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outlineLvl w:val="0"/>
        <w:rPr>
          <w:rFonts w:ascii="仿宋_GB2312" w:hAnsi="仿宋_GB2312" w:eastAsia="仿宋_GB2312" w:cs="仿宋_GB2312"/>
          <w:b/>
          <w:sz w:val="48"/>
          <w:highlight w:val="none"/>
        </w:rPr>
      </w:pPr>
    </w:p>
    <w:p>
      <w:pPr>
        <w:pStyle w:val="11"/>
        <w:jc w:val="center"/>
        <w:outlineLvl w:val="0"/>
        <w:rPr>
          <w:rFonts w:ascii="仿宋_GB2312" w:hAnsi="仿宋_GB2312" w:eastAsia="仿宋_GB2312" w:cs="仿宋_GB2312"/>
          <w:b/>
          <w:sz w:val="48"/>
          <w:highlight w:val="none"/>
        </w:rPr>
      </w:pPr>
    </w:p>
    <w:p>
      <w:pPr>
        <w:pStyle w:val="11"/>
        <w:jc w:val="center"/>
        <w:outlineLvl w:val="0"/>
        <w:rPr>
          <w:rFonts w:ascii="仿宋_GB2312" w:hAnsi="仿宋_GB2312" w:eastAsia="仿宋_GB2312" w:cs="仿宋_GB2312"/>
          <w:b/>
          <w:sz w:val="48"/>
          <w:highlight w:val="none"/>
        </w:rPr>
      </w:pPr>
    </w:p>
    <w:p>
      <w:pPr>
        <w:pStyle w:val="11"/>
        <w:jc w:val="center"/>
        <w:outlineLvl w:val="0"/>
        <w:rPr>
          <w:highlight w:val="none"/>
        </w:rPr>
      </w:pPr>
      <w:r>
        <w:rPr>
          <w:rFonts w:ascii="仿宋_GB2312" w:hAnsi="仿宋_GB2312" w:eastAsia="仿宋_GB2312" w:cs="仿宋_GB2312"/>
          <w:b/>
          <w:sz w:val="48"/>
          <w:highlight w:val="none"/>
        </w:rPr>
        <w:t>福建省政府采购</w:t>
      </w:r>
    </w:p>
    <w:p>
      <w:pPr>
        <w:pStyle w:val="11"/>
        <w:jc w:val="center"/>
        <w:outlineLvl w:val="0"/>
        <w:rPr>
          <w:highlight w:val="none"/>
        </w:rPr>
      </w:pPr>
      <w:r>
        <w:rPr>
          <w:rFonts w:ascii="仿宋_GB2312" w:hAnsi="仿宋_GB2312" w:eastAsia="仿宋_GB2312" w:cs="仿宋_GB2312"/>
          <w:b/>
          <w:sz w:val="48"/>
          <w:highlight w:val="none"/>
        </w:rPr>
        <w:t>货物和服务项目</w:t>
      </w:r>
    </w:p>
    <w:p>
      <w:pPr>
        <w:pStyle w:val="11"/>
        <w:jc w:val="center"/>
        <w:outlineLvl w:val="0"/>
        <w:rPr>
          <w:highlight w:val="none"/>
        </w:rPr>
      </w:pPr>
      <w:r>
        <w:rPr>
          <w:rFonts w:ascii="仿宋_GB2312" w:hAnsi="仿宋_GB2312" w:eastAsia="仿宋_GB2312" w:cs="仿宋_GB2312"/>
          <w:b/>
          <w:sz w:val="48"/>
          <w:highlight w:val="none"/>
        </w:rPr>
        <w:t>公开招标文件</w:t>
      </w:r>
    </w:p>
    <w:p>
      <w:pPr>
        <w:pStyle w:val="11"/>
        <w:jc w:val="center"/>
        <w:outlineLvl w:val="2"/>
        <w:rPr>
          <w:rFonts w:hint="eastAsia" w:ascii="仿宋_GB2312" w:hAnsi="仿宋_GB2312" w:eastAsia="仿宋_GB2312" w:cs="仿宋_GB2312"/>
          <w:b/>
          <w:sz w:val="28"/>
          <w:highlight w:val="none"/>
          <w:lang w:eastAsia="zh-CN"/>
        </w:rPr>
      </w:pPr>
      <w:r>
        <w:rPr>
          <w:rFonts w:hint="eastAsia" w:ascii="仿宋_GB2312" w:hAnsi="仿宋_GB2312" w:eastAsia="仿宋_GB2312" w:cs="仿宋_GB2312"/>
          <w:b/>
          <w:sz w:val="28"/>
          <w:highlight w:val="none"/>
          <w:lang w:eastAsia="zh-CN"/>
        </w:rPr>
        <w:t>（</w:t>
      </w:r>
      <w:r>
        <w:rPr>
          <w:rFonts w:hint="eastAsia" w:ascii="仿宋_GB2312" w:hAnsi="仿宋_GB2312" w:eastAsia="仿宋_GB2312" w:cs="仿宋_GB2312"/>
          <w:b/>
          <w:sz w:val="28"/>
          <w:highlight w:val="none"/>
          <w:lang w:val="en-US" w:eastAsia="zh-CN"/>
        </w:rPr>
        <w:t>预公告稿</w:t>
      </w:r>
      <w:r>
        <w:rPr>
          <w:rFonts w:hint="eastAsia" w:ascii="仿宋_GB2312" w:hAnsi="仿宋_GB2312" w:eastAsia="仿宋_GB2312" w:cs="仿宋_GB2312"/>
          <w:b/>
          <w:sz w:val="28"/>
          <w:highlight w:val="none"/>
          <w:lang w:eastAsia="zh-CN"/>
        </w:rPr>
        <w:t>）</w:t>
      </w:r>
    </w:p>
    <w:p>
      <w:pPr>
        <w:pStyle w:val="11"/>
        <w:jc w:val="center"/>
        <w:outlineLvl w:val="2"/>
        <w:rPr>
          <w:rFonts w:ascii="仿宋_GB2312" w:hAnsi="仿宋_GB2312" w:eastAsia="仿宋_GB2312" w:cs="仿宋_GB2312"/>
          <w:b/>
          <w:sz w:val="28"/>
          <w:highlight w:val="none"/>
        </w:rPr>
      </w:pPr>
    </w:p>
    <w:p>
      <w:pPr>
        <w:pStyle w:val="11"/>
        <w:jc w:val="center"/>
        <w:outlineLvl w:val="2"/>
        <w:rPr>
          <w:rFonts w:ascii="仿宋_GB2312" w:hAnsi="仿宋_GB2312" w:eastAsia="仿宋_GB2312" w:cs="仿宋_GB2312"/>
          <w:b/>
          <w:sz w:val="28"/>
          <w:highlight w:val="none"/>
        </w:rPr>
      </w:pPr>
    </w:p>
    <w:p>
      <w:pPr>
        <w:pStyle w:val="11"/>
        <w:jc w:val="center"/>
        <w:outlineLvl w:val="2"/>
        <w:rPr>
          <w:rFonts w:ascii="仿宋_GB2312" w:hAnsi="仿宋_GB2312" w:eastAsia="仿宋_GB2312" w:cs="仿宋_GB2312"/>
          <w:b/>
          <w:sz w:val="28"/>
          <w:highlight w:val="none"/>
        </w:rPr>
      </w:pPr>
      <w:bookmarkStart w:id="0" w:name="_GoBack"/>
      <w:bookmarkEnd w:id="0"/>
    </w:p>
    <w:p>
      <w:pPr>
        <w:pStyle w:val="11"/>
        <w:jc w:val="center"/>
        <w:outlineLvl w:val="2"/>
        <w:rPr>
          <w:rFonts w:hint="eastAsia" w:eastAsia="仿宋_GB2312"/>
          <w:highlight w:val="none"/>
          <w:lang w:eastAsia="zh-CN"/>
        </w:rPr>
      </w:pPr>
      <w:r>
        <w:rPr>
          <w:rFonts w:ascii="仿宋_GB2312" w:hAnsi="仿宋_GB2312" w:eastAsia="仿宋_GB2312" w:cs="仿宋_GB2312"/>
          <w:b/>
          <w:sz w:val="28"/>
          <w:highlight w:val="none"/>
        </w:rPr>
        <w:t>项目名称：</w:t>
      </w:r>
      <w:r>
        <w:rPr>
          <w:rFonts w:hint="eastAsia" w:ascii="仿宋_GB2312" w:hAnsi="仿宋_GB2312" w:eastAsia="仿宋_GB2312" w:cs="仿宋_GB2312"/>
          <w:b/>
          <w:sz w:val="28"/>
          <w:highlight w:val="none"/>
          <w:lang w:eastAsia="zh-CN"/>
        </w:rPr>
        <w:t>福州市第二总医院（含成员医院）中药饮片供应服务项目</w:t>
      </w:r>
    </w:p>
    <w:p>
      <w:pPr>
        <w:pStyle w:val="11"/>
        <w:jc w:val="center"/>
        <w:outlineLvl w:val="2"/>
        <w:rPr>
          <w:highlight w:val="none"/>
        </w:rPr>
      </w:pPr>
      <w:r>
        <w:rPr>
          <w:rFonts w:ascii="仿宋_GB2312" w:hAnsi="仿宋_GB2312" w:eastAsia="仿宋_GB2312" w:cs="仿宋_GB2312"/>
          <w:b/>
          <w:sz w:val="28"/>
          <w:highlight w:val="none"/>
        </w:rPr>
        <w:t>备案编号：TZFQXM-2025--350101-00068[2025]03742</w:t>
      </w:r>
    </w:p>
    <w:p>
      <w:pPr>
        <w:pStyle w:val="11"/>
        <w:jc w:val="center"/>
        <w:outlineLvl w:val="2"/>
        <w:rPr>
          <w:rFonts w:hint="eastAsia" w:eastAsia="仿宋_GB2312"/>
          <w:highlight w:val="none"/>
          <w:lang w:val="en-US" w:eastAsia="zh-CN"/>
        </w:rPr>
      </w:pPr>
      <w:r>
        <w:rPr>
          <w:rFonts w:ascii="仿宋_GB2312" w:hAnsi="仿宋_GB2312" w:eastAsia="仿宋_GB2312" w:cs="仿宋_GB2312"/>
          <w:b/>
          <w:sz w:val="28"/>
          <w:highlight w:val="none"/>
        </w:rPr>
        <w:t>项目编号：[350101]SHGS[GK]2025018</w:t>
      </w:r>
    </w:p>
    <w:p>
      <w:pPr>
        <w:pStyle w:val="11"/>
        <w:jc w:val="center"/>
        <w:outlineLvl w:val="2"/>
        <w:rPr>
          <w:rFonts w:ascii="仿宋_GB2312" w:hAnsi="仿宋_GB2312" w:eastAsia="仿宋_GB2312" w:cs="仿宋_GB2312"/>
          <w:b/>
          <w:sz w:val="28"/>
          <w:highlight w:val="none"/>
        </w:rPr>
      </w:pPr>
    </w:p>
    <w:p>
      <w:pPr>
        <w:pStyle w:val="11"/>
        <w:jc w:val="center"/>
        <w:outlineLvl w:val="2"/>
        <w:rPr>
          <w:rFonts w:ascii="仿宋_GB2312" w:hAnsi="仿宋_GB2312" w:eastAsia="仿宋_GB2312" w:cs="仿宋_GB2312"/>
          <w:b/>
          <w:sz w:val="28"/>
          <w:highlight w:val="none"/>
        </w:rPr>
      </w:pPr>
    </w:p>
    <w:p>
      <w:pPr>
        <w:pStyle w:val="11"/>
        <w:jc w:val="center"/>
        <w:outlineLvl w:val="2"/>
        <w:rPr>
          <w:rFonts w:ascii="仿宋_GB2312" w:hAnsi="仿宋_GB2312" w:eastAsia="仿宋_GB2312" w:cs="仿宋_GB2312"/>
          <w:b/>
          <w:sz w:val="28"/>
          <w:highlight w:val="none"/>
        </w:rPr>
      </w:pPr>
    </w:p>
    <w:p>
      <w:pPr>
        <w:pStyle w:val="11"/>
        <w:jc w:val="center"/>
        <w:outlineLvl w:val="2"/>
        <w:rPr>
          <w:rFonts w:ascii="仿宋_GB2312" w:hAnsi="仿宋_GB2312" w:eastAsia="仿宋_GB2312" w:cs="仿宋_GB2312"/>
          <w:b/>
          <w:sz w:val="28"/>
          <w:highlight w:val="none"/>
        </w:rPr>
      </w:pPr>
    </w:p>
    <w:p>
      <w:pPr>
        <w:pStyle w:val="11"/>
        <w:jc w:val="center"/>
        <w:outlineLvl w:val="2"/>
        <w:rPr>
          <w:rFonts w:ascii="仿宋_GB2312" w:hAnsi="仿宋_GB2312" w:eastAsia="仿宋_GB2312" w:cs="仿宋_GB2312"/>
          <w:b/>
          <w:sz w:val="28"/>
          <w:highlight w:val="none"/>
        </w:rPr>
      </w:pPr>
    </w:p>
    <w:p>
      <w:pPr>
        <w:pStyle w:val="11"/>
        <w:jc w:val="center"/>
        <w:outlineLvl w:val="2"/>
        <w:rPr>
          <w:highlight w:val="none"/>
        </w:rPr>
      </w:pPr>
      <w:r>
        <w:rPr>
          <w:rFonts w:ascii="仿宋_GB2312" w:hAnsi="仿宋_GB2312" w:eastAsia="仿宋_GB2312" w:cs="仿宋_GB2312"/>
          <w:b/>
          <w:sz w:val="28"/>
          <w:highlight w:val="none"/>
        </w:rPr>
        <w:t>采购人：福州市第二总医院</w:t>
      </w:r>
    </w:p>
    <w:p>
      <w:pPr>
        <w:pStyle w:val="11"/>
        <w:jc w:val="center"/>
        <w:outlineLvl w:val="2"/>
        <w:rPr>
          <w:highlight w:val="none"/>
        </w:rPr>
      </w:pPr>
      <w:r>
        <w:rPr>
          <w:rFonts w:ascii="仿宋_GB2312" w:hAnsi="仿宋_GB2312" w:eastAsia="仿宋_GB2312" w:cs="仿宋_GB2312"/>
          <w:b/>
          <w:sz w:val="28"/>
          <w:highlight w:val="none"/>
        </w:rPr>
        <w:t>代理机构：福建昇华工程造价咨询有限公司</w:t>
      </w:r>
    </w:p>
    <w:p>
      <w:pPr>
        <w:pStyle w:val="11"/>
        <w:jc w:val="center"/>
        <w:outlineLvl w:val="2"/>
        <w:rPr>
          <w:highlight w:val="none"/>
        </w:rPr>
      </w:pPr>
      <w:r>
        <w:rPr>
          <w:rFonts w:ascii="仿宋_GB2312" w:hAnsi="仿宋_GB2312" w:eastAsia="仿宋_GB2312" w:cs="仿宋_GB2312"/>
          <w:b/>
          <w:sz w:val="28"/>
          <w:highlight w:val="none"/>
        </w:rPr>
        <w:t>编制时间：2025年</w:t>
      </w:r>
      <w:r>
        <w:rPr>
          <w:rFonts w:hint="default" w:ascii="仿宋_GB2312" w:hAnsi="仿宋_GB2312" w:eastAsia="仿宋_GB2312" w:cs="仿宋_GB2312"/>
          <w:b/>
          <w:sz w:val="28"/>
          <w:highlight w:val="none"/>
          <w:lang w:val="en-US"/>
        </w:rPr>
        <w:t>1</w:t>
      </w:r>
      <w:r>
        <w:rPr>
          <w:rFonts w:hint="eastAsia" w:ascii="仿宋_GB2312" w:hAnsi="仿宋_GB2312" w:eastAsia="仿宋_GB2312" w:cs="仿宋_GB2312"/>
          <w:b/>
          <w:sz w:val="28"/>
          <w:highlight w:val="none"/>
          <w:lang w:val="en-US" w:eastAsia="zh-CN"/>
        </w:rPr>
        <w:t>2</w:t>
      </w:r>
      <w:r>
        <w:rPr>
          <w:rFonts w:ascii="仿宋_GB2312" w:hAnsi="仿宋_GB2312" w:eastAsia="仿宋_GB2312" w:cs="仿宋_GB2312"/>
          <w:b/>
          <w:sz w:val="28"/>
          <w:highlight w:val="none"/>
        </w:rPr>
        <w:t>月</w:t>
      </w:r>
    </w:p>
    <w:p>
      <w:pPr>
        <w:pStyle w:val="11"/>
        <w:jc w:val="center"/>
        <w:outlineLvl w:val="1"/>
        <w:rPr>
          <w:rFonts w:ascii="仿宋_GB2312" w:hAnsi="仿宋_GB2312" w:eastAsia="仿宋_GB2312" w:cs="仿宋_GB2312"/>
          <w:b/>
          <w:sz w:val="36"/>
          <w:highlight w:val="none"/>
        </w:rPr>
      </w:pPr>
    </w:p>
    <w:p>
      <w:pPr>
        <w:pStyle w:val="11"/>
        <w:jc w:val="center"/>
        <w:outlineLvl w:val="1"/>
        <w:rPr>
          <w:highlight w:val="none"/>
        </w:rPr>
      </w:pPr>
      <w:r>
        <w:rPr>
          <w:rFonts w:ascii="仿宋_GB2312" w:hAnsi="仿宋_GB2312" w:eastAsia="仿宋_GB2312" w:cs="仿宋_GB2312"/>
          <w:b/>
          <w:sz w:val="36"/>
          <w:highlight w:val="none"/>
        </w:rPr>
        <w:t>第一章 投标邀请</w:t>
      </w:r>
    </w:p>
    <w:p>
      <w:pPr>
        <w:pStyle w:val="11"/>
        <w:ind w:firstLine="480"/>
        <w:jc w:val="both"/>
        <w:rPr>
          <w:highlight w:val="none"/>
        </w:rPr>
      </w:pPr>
      <w:r>
        <w:rPr>
          <w:rFonts w:ascii="仿宋_GB2312" w:hAnsi="仿宋_GB2312" w:eastAsia="仿宋_GB2312" w:cs="仿宋_GB2312"/>
          <w:highlight w:val="none"/>
        </w:rPr>
        <w:t xml:space="preserve">福建昇华工程造价咨询有限公司 采用公开招标方式组织 </w:t>
      </w:r>
      <w:r>
        <w:rPr>
          <w:rFonts w:hint="eastAsia" w:ascii="仿宋_GB2312" w:hAnsi="仿宋_GB2312" w:eastAsia="仿宋_GB2312" w:cs="仿宋_GB2312"/>
          <w:highlight w:val="none"/>
          <w:lang w:eastAsia="zh-CN"/>
        </w:rPr>
        <w:t>福州市第二总医院（含成员医院）中药饮片供应服务项目</w:t>
      </w:r>
      <w:r>
        <w:rPr>
          <w:rFonts w:ascii="仿宋_GB2312" w:hAnsi="仿宋_GB2312" w:eastAsia="仿宋_GB2312" w:cs="仿宋_GB2312"/>
          <w:highlight w:val="none"/>
        </w:rPr>
        <w:t xml:space="preserve"> （以下简称：“本项目”）的政府采购活动，现邀请供应商参加投标。</w:t>
      </w:r>
    </w:p>
    <w:p>
      <w:pPr>
        <w:pStyle w:val="11"/>
        <w:ind w:firstLine="480"/>
        <w:jc w:val="left"/>
        <w:outlineLvl w:val="2"/>
        <w:rPr>
          <w:highlight w:val="none"/>
        </w:rPr>
      </w:pPr>
      <w:r>
        <w:rPr>
          <w:rFonts w:ascii="仿宋_GB2312" w:hAnsi="仿宋_GB2312" w:eastAsia="仿宋_GB2312" w:cs="仿宋_GB2312"/>
          <w:b/>
          <w:sz w:val="28"/>
          <w:highlight w:val="none"/>
        </w:rPr>
        <w:t>1、备案编号：TZFQXM-2025--350101-00068[2025]03742</w:t>
      </w:r>
    </w:p>
    <w:p>
      <w:pPr>
        <w:pStyle w:val="11"/>
        <w:ind w:firstLine="480"/>
        <w:jc w:val="left"/>
        <w:outlineLvl w:val="2"/>
        <w:rPr>
          <w:highlight w:val="none"/>
        </w:rPr>
      </w:pPr>
      <w:r>
        <w:rPr>
          <w:rFonts w:ascii="仿宋_GB2312" w:hAnsi="仿宋_GB2312" w:eastAsia="仿宋_GB2312" w:cs="仿宋_GB2312"/>
          <w:b/>
          <w:sz w:val="28"/>
          <w:highlight w:val="none"/>
        </w:rPr>
        <w:t>2、项目编号：[350101]SHGS[GK]2025018</w:t>
      </w:r>
    </w:p>
    <w:p>
      <w:pPr>
        <w:pStyle w:val="11"/>
        <w:ind w:firstLine="480"/>
        <w:jc w:val="both"/>
        <w:outlineLvl w:val="2"/>
        <w:rPr>
          <w:highlight w:val="none"/>
        </w:rPr>
      </w:pPr>
      <w:r>
        <w:rPr>
          <w:rFonts w:ascii="仿宋_GB2312" w:hAnsi="仿宋_GB2312" w:eastAsia="仿宋_GB2312" w:cs="仿宋_GB2312"/>
          <w:b/>
          <w:sz w:val="28"/>
          <w:highlight w:val="none"/>
        </w:rPr>
        <w:t>3、预算金额、最高限价：详见《采购标的一览表》。</w:t>
      </w:r>
    </w:p>
    <w:p>
      <w:pPr>
        <w:pStyle w:val="11"/>
        <w:ind w:firstLine="480"/>
        <w:jc w:val="left"/>
        <w:outlineLvl w:val="2"/>
        <w:rPr>
          <w:highlight w:val="none"/>
        </w:rPr>
      </w:pPr>
      <w:r>
        <w:rPr>
          <w:rFonts w:ascii="仿宋_GB2312" w:hAnsi="仿宋_GB2312" w:eastAsia="仿宋_GB2312" w:cs="仿宋_GB2312"/>
          <w:b/>
          <w:sz w:val="28"/>
          <w:highlight w:val="none"/>
        </w:rPr>
        <w:t>4、招标内容及要求：详见《采购标的一览表》及招标文件第五章。</w:t>
      </w:r>
    </w:p>
    <w:p>
      <w:pPr>
        <w:pStyle w:val="11"/>
        <w:ind w:firstLine="480"/>
        <w:jc w:val="left"/>
        <w:outlineLvl w:val="2"/>
        <w:rPr>
          <w:highlight w:val="none"/>
        </w:rPr>
      </w:pPr>
      <w:r>
        <w:rPr>
          <w:rFonts w:ascii="仿宋_GB2312" w:hAnsi="仿宋_GB2312" w:eastAsia="仿宋_GB2312" w:cs="仿宋_GB2312"/>
          <w:b/>
          <w:sz w:val="28"/>
          <w:highlight w:val="none"/>
        </w:rPr>
        <w:t>5、需要落实的政府采购政策</w:t>
      </w:r>
    </w:p>
    <w:p>
      <w:pPr>
        <w:pStyle w:val="11"/>
        <w:ind w:firstLine="960"/>
        <w:jc w:val="left"/>
        <w:rPr>
          <w:highlight w:val="none"/>
        </w:rPr>
      </w:pPr>
      <w:r>
        <w:rPr>
          <w:rFonts w:ascii="仿宋_GB2312" w:hAnsi="仿宋_GB2312" w:eastAsia="仿宋_GB2312" w:cs="仿宋_GB2312"/>
          <w:highlight w:val="none"/>
        </w:rPr>
        <w:t>进口产品：不适用于本项目。</w:t>
      </w:r>
    </w:p>
    <w:p>
      <w:pPr>
        <w:pStyle w:val="11"/>
        <w:ind w:firstLine="960"/>
        <w:jc w:val="left"/>
        <w:rPr>
          <w:highlight w:val="none"/>
        </w:rPr>
      </w:pPr>
      <w:r>
        <w:rPr>
          <w:rFonts w:ascii="仿宋_GB2312" w:hAnsi="仿宋_GB2312" w:eastAsia="仿宋_GB2312" w:cs="仿宋_GB2312"/>
          <w:highlight w:val="none"/>
        </w:rPr>
        <w:t>节能产品：不适用于本项目。</w:t>
      </w:r>
    </w:p>
    <w:p>
      <w:pPr>
        <w:pStyle w:val="11"/>
        <w:ind w:firstLine="960"/>
        <w:jc w:val="left"/>
        <w:rPr>
          <w:highlight w:val="none"/>
        </w:rPr>
      </w:pPr>
      <w:r>
        <w:rPr>
          <w:rFonts w:ascii="仿宋_GB2312" w:hAnsi="仿宋_GB2312" w:eastAsia="仿宋_GB2312" w:cs="仿宋_GB2312"/>
          <w:highlight w:val="none"/>
        </w:rPr>
        <w:t>环境标志产品：不适用于本项目。</w:t>
      </w:r>
    </w:p>
    <w:p>
      <w:pPr>
        <w:pStyle w:val="11"/>
        <w:ind w:firstLine="960"/>
        <w:jc w:val="left"/>
        <w:rPr>
          <w:highlight w:val="none"/>
        </w:rPr>
      </w:pPr>
      <w:r>
        <w:rPr>
          <w:rFonts w:ascii="仿宋_GB2312" w:hAnsi="仿宋_GB2312" w:eastAsia="仿宋_GB2312" w:cs="仿宋_GB2312"/>
          <w:highlight w:val="none"/>
        </w:rPr>
        <w:t>促进中小企业发展的相关政策：</w:t>
      </w:r>
    </w:p>
    <w:p>
      <w:pPr>
        <w:pStyle w:val="11"/>
        <w:ind w:firstLine="960"/>
        <w:jc w:val="left"/>
        <w:rPr>
          <w:highlight w:val="none"/>
        </w:rPr>
      </w:pPr>
      <w:r>
        <w:rPr>
          <w:rFonts w:ascii="仿宋_GB2312" w:hAnsi="仿宋_GB2312" w:eastAsia="仿宋_GB2312" w:cs="仿宋_GB2312"/>
          <w:highlight w:val="none"/>
        </w:rPr>
        <w:t>采购包1：设置专门采购包</w:t>
      </w:r>
    </w:p>
    <w:p>
      <w:pPr>
        <w:pStyle w:val="11"/>
        <w:jc w:val="left"/>
        <w:rPr>
          <w:highlight w:val="none"/>
        </w:rPr>
      </w:pPr>
      <w:r>
        <w:rPr>
          <w:rFonts w:ascii="仿宋_GB2312" w:hAnsi="仿宋_GB2312" w:eastAsia="仿宋_GB2312" w:cs="仿宋_GB2312"/>
          <w:highlight w:val="none"/>
        </w:rPr>
        <w:t>面向的企业规模：中小企业</w:t>
      </w:r>
    </w:p>
    <w:p>
      <w:pPr>
        <w:pStyle w:val="11"/>
        <w:jc w:val="left"/>
        <w:rPr>
          <w:highlight w:val="none"/>
        </w:rPr>
      </w:pPr>
      <w:r>
        <w:rPr>
          <w:rFonts w:ascii="仿宋_GB2312" w:hAnsi="仿宋_GB2312" w:eastAsia="仿宋_GB2312" w:cs="仿宋_GB2312"/>
          <w:highlight w:val="none"/>
        </w:rPr>
        <w:t>预留形式：设置专门采购包</w:t>
      </w:r>
    </w:p>
    <w:p>
      <w:pPr>
        <w:pStyle w:val="11"/>
        <w:ind w:firstLine="960"/>
        <w:jc w:val="left"/>
        <w:rPr>
          <w:rFonts w:ascii="仿宋_GB2312" w:hAnsi="仿宋_GB2312" w:eastAsia="仿宋_GB2312" w:cs="仿宋_GB2312"/>
          <w:highlight w:val="none"/>
        </w:rPr>
      </w:pPr>
      <w:r>
        <w:rPr>
          <w:rFonts w:ascii="仿宋_GB2312" w:hAnsi="仿宋_GB2312" w:eastAsia="仿宋_GB2312" w:cs="仿宋_GB2312"/>
          <w:highlight w:val="none"/>
        </w:rPr>
        <w:t>预留比例：100%</w:t>
      </w:r>
    </w:p>
    <w:p>
      <w:pPr>
        <w:pStyle w:val="11"/>
        <w:ind w:firstLine="960"/>
        <w:jc w:val="left"/>
        <w:rPr>
          <w:highlight w:val="none"/>
        </w:rPr>
      </w:pPr>
      <w:r>
        <w:rPr>
          <w:rFonts w:ascii="仿宋_GB2312" w:hAnsi="仿宋_GB2312" w:eastAsia="仿宋_GB2312" w:cs="仿宋_GB2312"/>
          <w:highlight w:val="none"/>
        </w:rPr>
        <w:t>采购包</w:t>
      </w:r>
      <w:r>
        <w:rPr>
          <w:rFonts w:hint="default" w:ascii="仿宋_GB2312" w:hAnsi="仿宋_GB2312" w:eastAsia="仿宋_GB2312" w:cs="仿宋_GB2312"/>
          <w:highlight w:val="none"/>
          <w:lang w:val="en-US"/>
        </w:rPr>
        <w:t>2</w:t>
      </w:r>
      <w:r>
        <w:rPr>
          <w:rFonts w:ascii="仿宋_GB2312" w:hAnsi="仿宋_GB2312" w:eastAsia="仿宋_GB2312" w:cs="仿宋_GB2312"/>
          <w:highlight w:val="none"/>
        </w:rPr>
        <w:t>：设置专门采购包</w:t>
      </w:r>
    </w:p>
    <w:p>
      <w:pPr>
        <w:pStyle w:val="11"/>
        <w:jc w:val="left"/>
        <w:rPr>
          <w:highlight w:val="none"/>
        </w:rPr>
      </w:pPr>
      <w:r>
        <w:rPr>
          <w:rFonts w:ascii="仿宋_GB2312" w:hAnsi="仿宋_GB2312" w:eastAsia="仿宋_GB2312" w:cs="仿宋_GB2312"/>
          <w:highlight w:val="none"/>
        </w:rPr>
        <w:t>面向的企业规模：中小企业</w:t>
      </w:r>
    </w:p>
    <w:p>
      <w:pPr>
        <w:pStyle w:val="11"/>
        <w:jc w:val="left"/>
        <w:rPr>
          <w:highlight w:val="none"/>
        </w:rPr>
      </w:pPr>
      <w:r>
        <w:rPr>
          <w:rFonts w:ascii="仿宋_GB2312" w:hAnsi="仿宋_GB2312" w:eastAsia="仿宋_GB2312" w:cs="仿宋_GB2312"/>
          <w:highlight w:val="none"/>
        </w:rPr>
        <w:t>预留形式：设置专门采购包</w:t>
      </w:r>
    </w:p>
    <w:p>
      <w:pPr>
        <w:pStyle w:val="11"/>
        <w:jc w:val="left"/>
        <w:rPr>
          <w:highlight w:val="none"/>
        </w:rPr>
      </w:pPr>
      <w:r>
        <w:rPr>
          <w:rFonts w:ascii="仿宋_GB2312" w:hAnsi="仿宋_GB2312" w:eastAsia="仿宋_GB2312" w:cs="仿宋_GB2312"/>
          <w:highlight w:val="none"/>
        </w:rPr>
        <w:t>预留比例：100%</w:t>
      </w:r>
    </w:p>
    <w:p>
      <w:pPr>
        <w:pStyle w:val="11"/>
        <w:ind w:firstLine="960"/>
        <w:jc w:val="left"/>
        <w:rPr>
          <w:highlight w:val="none"/>
        </w:rPr>
      </w:pPr>
      <w:r>
        <w:rPr>
          <w:rFonts w:ascii="仿宋_GB2312" w:hAnsi="仿宋_GB2312" w:eastAsia="仿宋_GB2312" w:cs="仿宋_GB2312"/>
          <w:highlight w:val="none"/>
        </w:rPr>
        <w:t>采购包</w:t>
      </w:r>
      <w:r>
        <w:rPr>
          <w:rFonts w:hint="default" w:ascii="仿宋_GB2312" w:hAnsi="仿宋_GB2312" w:eastAsia="仿宋_GB2312" w:cs="仿宋_GB2312"/>
          <w:highlight w:val="none"/>
          <w:lang w:val="en-US"/>
        </w:rPr>
        <w:t>3</w:t>
      </w:r>
      <w:r>
        <w:rPr>
          <w:rFonts w:ascii="仿宋_GB2312" w:hAnsi="仿宋_GB2312" w:eastAsia="仿宋_GB2312" w:cs="仿宋_GB2312"/>
          <w:highlight w:val="none"/>
        </w:rPr>
        <w:t>：设置专门采购包</w:t>
      </w:r>
    </w:p>
    <w:p>
      <w:pPr>
        <w:pStyle w:val="11"/>
        <w:jc w:val="left"/>
        <w:rPr>
          <w:highlight w:val="none"/>
        </w:rPr>
      </w:pPr>
      <w:r>
        <w:rPr>
          <w:rFonts w:ascii="仿宋_GB2312" w:hAnsi="仿宋_GB2312" w:eastAsia="仿宋_GB2312" w:cs="仿宋_GB2312"/>
          <w:highlight w:val="none"/>
        </w:rPr>
        <w:t>面向的企业规模：中小企业</w:t>
      </w:r>
    </w:p>
    <w:p>
      <w:pPr>
        <w:pStyle w:val="11"/>
        <w:jc w:val="left"/>
        <w:rPr>
          <w:highlight w:val="none"/>
        </w:rPr>
      </w:pPr>
      <w:r>
        <w:rPr>
          <w:rFonts w:ascii="仿宋_GB2312" w:hAnsi="仿宋_GB2312" w:eastAsia="仿宋_GB2312" w:cs="仿宋_GB2312"/>
          <w:highlight w:val="none"/>
        </w:rPr>
        <w:t>预留形式：设置专门采购包</w:t>
      </w:r>
    </w:p>
    <w:p>
      <w:pPr>
        <w:pStyle w:val="11"/>
        <w:jc w:val="left"/>
        <w:rPr>
          <w:highlight w:val="none"/>
        </w:rPr>
      </w:pPr>
      <w:r>
        <w:rPr>
          <w:rFonts w:ascii="仿宋_GB2312" w:hAnsi="仿宋_GB2312" w:eastAsia="仿宋_GB2312" w:cs="仿宋_GB2312"/>
          <w:highlight w:val="none"/>
        </w:rPr>
        <w:t>预留比例：100%</w:t>
      </w:r>
    </w:p>
    <w:p>
      <w:pPr>
        <w:pStyle w:val="11"/>
        <w:jc w:val="left"/>
        <w:rPr>
          <w:highlight w:val="none"/>
        </w:rPr>
      </w:pPr>
    </w:p>
    <w:p>
      <w:pPr>
        <w:pStyle w:val="11"/>
        <w:ind w:firstLine="480"/>
        <w:jc w:val="both"/>
        <w:outlineLvl w:val="2"/>
        <w:rPr>
          <w:highlight w:val="none"/>
        </w:rPr>
      </w:pPr>
      <w:r>
        <w:rPr>
          <w:rFonts w:ascii="仿宋_GB2312" w:hAnsi="仿宋_GB2312" w:eastAsia="仿宋_GB2312" w:cs="仿宋_GB2312"/>
          <w:b/>
          <w:sz w:val="28"/>
          <w:highlight w:val="none"/>
        </w:rPr>
        <w:t>6、投标人的资格要求</w:t>
      </w:r>
    </w:p>
    <w:p>
      <w:pPr>
        <w:pStyle w:val="11"/>
        <w:ind w:firstLine="960"/>
        <w:jc w:val="both"/>
        <w:rPr>
          <w:highlight w:val="none"/>
        </w:rPr>
      </w:pPr>
      <w:r>
        <w:rPr>
          <w:rFonts w:ascii="仿宋_GB2312" w:hAnsi="仿宋_GB2312" w:eastAsia="仿宋_GB2312" w:cs="仿宋_GB2312"/>
          <w:highlight w:val="none"/>
        </w:rPr>
        <w:t>6.1法定条件：符合政府采购法第二十二条第一款规定的条件。</w:t>
      </w:r>
    </w:p>
    <w:p>
      <w:pPr>
        <w:pStyle w:val="11"/>
        <w:ind w:firstLine="960"/>
        <w:jc w:val="both"/>
        <w:rPr>
          <w:highlight w:val="none"/>
        </w:rPr>
      </w:pPr>
      <w:r>
        <w:rPr>
          <w:rFonts w:ascii="仿宋_GB2312" w:hAnsi="仿宋_GB2312" w:eastAsia="仿宋_GB2312" w:cs="仿宋_GB2312"/>
          <w:highlight w:val="none"/>
        </w:rPr>
        <w:t>6.2特定条件：</w:t>
      </w:r>
    </w:p>
    <w:p>
      <w:pPr>
        <w:pStyle w:val="11"/>
        <w:ind w:firstLine="480"/>
        <w:jc w:val="left"/>
        <w:rPr>
          <w:highlight w:val="none"/>
        </w:rPr>
      </w:pPr>
      <w:r>
        <w:rPr>
          <w:rFonts w:ascii="仿宋_GB2312" w:hAnsi="仿宋_GB2312" w:eastAsia="仿宋_GB2312" w:cs="仿宋_GB2312"/>
          <w:highlight w:val="none"/>
        </w:rPr>
        <w:t>采购包1：</w:t>
      </w:r>
    </w:p>
    <w:tbl>
      <w:tblPr>
        <w:tblStyle w:val="7"/>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3692"/>
        <w:gridCol w:w="4614"/>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692" w:type="dxa"/>
          </w:tcPr>
          <w:p>
            <w:pPr>
              <w:pStyle w:val="11"/>
              <w:jc w:val="left"/>
              <w:rPr>
                <w:highlight w:val="none"/>
              </w:rPr>
            </w:pPr>
            <w:r>
              <w:rPr>
                <w:rFonts w:ascii="仿宋_GB2312" w:hAnsi="仿宋_GB2312" w:eastAsia="仿宋_GB2312" w:cs="仿宋_GB2312"/>
                <w:highlight w:val="none"/>
              </w:rPr>
              <w:t xml:space="preserve"> 资格审查要求概况</w:t>
            </w:r>
          </w:p>
        </w:tc>
        <w:tc>
          <w:tcPr>
            <w:tcW w:w="4614" w:type="dxa"/>
          </w:tcPr>
          <w:p>
            <w:pPr>
              <w:pStyle w:val="11"/>
              <w:jc w:val="left"/>
              <w:rPr>
                <w:highlight w:val="none"/>
              </w:rPr>
            </w:pPr>
            <w:r>
              <w:rPr>
                <w:rFonts w:ascii="仿宋_GB2312" w:hAnsi="仿宋_GB2312" w:eastAsia="仿宋_GB2312" w:cs="仿宋_GB2312"/>
                <w:highlight w:val="none"/>
              </w:rPr>
              <w:t xml:space="preserve"> 评审点具体描述</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692" w:type="dxa"/>
          </w:tcPr>
          <w:p>
            <w:pPr>
              <w:pStyle w:val="11"/>
              <w:jc w:val="left"/>
              <w:rPr>
                <w:highlight w:val="none"/>
              </w:rPr>
            </w:pPr>
            <w:r>
              <w:rPr>
                <w:rFonts w:ascii="仿宋_GB2312" w:hAnsi="仿宋_GB2312" w:eastAsia="仿宋_GB2312" w:cs="仿宋_GB2312"/>
                <w:highlight w:val="none"/>
              </w:rPr>
              <w:t>资格承诺函</w:t>
            </w:r>
          </w:p>
        </w:tc>
        <w:tc>
          <w:tcPr>
            <w:tcW w:w="4614" w:type="dxa"/>
          </w:tcPr>
          <w:p>
            <w:pPr>
              <w:pStyle w:val="11"/>
              <w:jc w:val="left"/>
              <w:rPr>
                <w:highlight w:val="none"/>
              </w:rPr>
            </w:pPr>
            <w:r>
              <w:rPr>
                <w:rFonts w:ascii="仿宋_GB2312" w:hAnsi="仿宋_GB2312" w:eastAsia="仿宋_GB2312" w:cs="仿宋_GB2312"/>
                <w:highlight w:val="none"/>
              </w:rPr>
              <w:t>①本采购包允许供应商采用资格承诺制。采用资格承诺制的供应商，应当根据投标(响应)格式文件要求提供资格承诺函，无需提供《政府采购法实施条例》第十七条第一款规定的一般资格条件证明材料；资格承诺函不符合采购文件要求的，视为未按照采购文件规定提交供应商的资格及资信文件，按资格审查不合格处理。②采购项目有特殊资格要求的，供应商还应按要求提供相应的证明材料。</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692" w:type="dxa"/>
            <w:vAlign w:val="top"/>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本采购包属于专门面向中小企业采购。</w:t>
            </w:r>
          </w:p>
        </w:tc>
        <w:tc>
          <w:tcPr>
            <w:tcW w:w="4614" w:type="dxa"/>
            <w:vAlign w:val="top"/>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根据中华人民共和国财政部、中华人民共和国工业和信息化部《政府采购促进中小企业发展管理办法》的财库〔2020〕46号文件的规定。 ①</w:t>
            </w:r>
            <w:r>
              <w:rPr>
                <w:rFonts w:hint="eastAsia" w:ascii="仿宋_GB2312" w:hAnsi="仿宋_GB2312" w:eastAsia="仿宋_GB2312" w:cs="仿宋_GB2312"/>
                <w:highlight w:val="none"/>
                <w:lang w:eastAsia="zh-CN"/>
              </w:rPr>
              <w:t>本采购包</w:t>
            </w:r>
            <w:r>
              <w:rPr>
                <w:rFonts w:ascii="仿宋_GB2312" w:hAnsi="仿宋_GB2312" w:eastAsia="仿宋_GB2312" w:cs="仿宋_GB2312"/>
                <w:highlight w:val="none"/>
              </w:rPr>
              <w:t>专门面向符合财政部、工信部文件（财库〔2020〕46号）规定的中、小、微企业。供应商须提供《中小企业声明函》， 格式见招标文件第七章。供应商应认真对照《工业和信息化部、国家统计局、国家发展和改革委员会、财政部关于印发中小企业划型标准规定的通知》（工信部联企业[2011]300号）规定的划分标准，并按照国家统计局关于印发《统计上大中小微型企业划分办法（2017）》的通知（国统字〔2017〕213号）规定准确划分企业类型。②监狱企业视同小型、微型企业，供应商为监狱企业的，可不提供中小企业声明函，但须提供由省级以上监狱管理局、戒毒管理局（含新疆生产建设兵团）出具的属于监狱企业的证明文件。③残疾人福利性单位视同小型、微型企业，供应商为残疾人福利性单位的，可不提供中小企业声明函，但须提供的《残疾人福利性单位声明函》。注：</w:t>
            </w:r>
            <w:r>
              <w:rPr>
                <w:rFonts w:hint="eastAsia" w:ascii="仿宋_GB2312" w:hAnsi="仿宋_GB2312" w:eastAsia="仿宋_GB2312" w:cs="仿宋_GB2312"/>
                <w:highlight w:val="none"/>
                <w:lang w:eastAsia="zh-CN"/>
              </w:rPr>
              <w:t>本采购包</w:t>
            </w:r>
            <w:r>
              <w:rPr>
                <w:rFonts w:ascii="仿宋_GB2312" w:hAnsi="仿宋_GB2312" w:eastAsia="仿宋_GB2312" w:cs="仿宋_GB2312"/>
                <w:highlight w:val="none"/>
              </w:rPr>
              <w:t>为专门面向中小企业采购的</w:t>
            </w:r>
            <w:r>
              <w:rPr>
                <w:rFonts w:hint="eastAsia" w:ascii="仿宋_GB2312" w:hAnsi="仿宋_GB2312" w:eastAsia="仿宋_GB2312" w:cs="仿宋_GB2312"/>
                <w:highlight w:val="none"/>
                <w:lang w:val="en-US" w:eastAsia="zh-CN"/>
              </w:rPr>
              <w:t>服务类</w:t>
            </w:r>
            <w:r>
              <w:rPr>
                <w:rFonts w:ascii="仿宋_GB2312" w:hAnsi="仿宋_GB2312" w:eastAsia="仿宋_GB2312" w:cs="仿宋_GB2312"/>
                <w:highlight w:val="none"/>
              </w:rPr>
              <w:t>项目</w:t>
            </w:r>
            <w:r>
              <w:rPr>
                <w:rFonts w:hint="eastAsia" w:ascii="仿宋_GB2312" w:hAnsi="仿宋_GB2312" w:eastAsia="仿宋_GB2312" w:cs="仿宋_GB2312"/>
                <w:highlight w:val="none"/>
                <w:lang w:eastAsia="zh-CN"/>
              </w:rPr>
              <w:t>，</w:t>
            </w:r>
            <w:r>
              <w:rPr>
                <w:rFonts w:ascii="仿宋_GB2312" w:hAnsi="仿宋_GB2312" w:eastAsia="仿宋_GB2312" w:cs="仿宋_GB2312"/>
                <w:highlight w:val="none"/>
              </w:rPr>
              <w:t>不再执行价格评审优惠的扶持政策；</w:t>
            </w:r>
            <w:r>
              <w:rPr>
                <w:rFonts w:hint="eastAsia" w:ascii="仿宋_GB2312" w:hAnsi="仿宋_GB2312" w:eastAsia="仿宋_GB2312" w:cs="仿宋_GB2312"/>
                <w:highlight w:val="none"/>
                <w:lang w:eastAsia="zh-CN"/>
              </w:rPr>
              <w:t>本采购包</w:t>
            </w:r>
            <w:r>
              <w:rPr>
                <w:rFonts w:ascii="仿宋_GB2312" w:hAnsi="仿宋_GB2312" w:eastAsia="仿宋_GB2312" w:cs="仿宋_GB2312"/>
                <w:highlight w:val="none"/>
              </w:rPr>
              <w:t>采购标的对应的中小企业划分标准所属行业为“其他未列明行业”。</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692" w:type="dxa"/>
            <w:vAlign w:val="top"/>
          </w:tcPr>
          <w:p>
            <w:pPr>
              <w:pStyle w:val="11"/>
              <w:jc w:val="left"/>
              <w:rPr>
                <w:rFonts w:hint="eastAsia" w:asciiTheme="minorHAnsi" w:hAnsiTheme="minorHAnsi" w:eastAsiaTheme="minorEastAsia" w:cstheme="minorBidi"/>
                <w:highlight w:val="none"/>
                <w:lang w:val="en-US" w:eastAsia="zh-Hans"/>
              </w:rPr>
            </w:pPr>
            <w:r>
              <w:rPr>
                <w:rFonts w:ascii="仿宋_GB2312" w:hAnsi="仿宋_GB2312" w:eastAsia="仿宋_GB2312" w:cs="仿宋_GB2312"/>
                <w:highlight w:val="none"/>
              </w:rPr>
              <w:t>其它资格条件</w:t>
            </w:r>
          </w:p>
        </w:tc>
        <w:tc>
          <w:tcPr>
            <w:tcW w:w="4614" w:type="dxa"/>
            <w:vAlign w:val="top"/>
          </w:tcPr>
          <w:p>
            <w:pPr>
              <w:pStyle w:val="11"/>
              <w:jc w:val="left"/>
              <w:rPr>
                <w:rFonts w:hint="eastAsia" w:asciiTheme="minorHAnsi" w:hAnsiTheme="minorHAnsi" w:eastAsiaTheme="minorEastAsia" w:cstheme="minorBidi"/>
                <w:highlight w:val="none"/>
                <w:lang w:val="en-US" w:eastAsia="zh-Hans"/>
              </w:rPr>
            </w:pPr>
            <w:r>
              <w:rPr>
                <w:rFonts w:ascii="仿宋_GB2312" w:hAnsi="仿宋_GB2312" w:eastAsia="仿宋_GB2312" w:cs="仿宋_GB2312"/>
                <w:highlight w:val="none"/>
              </w:rPr>
              <w:t>①若投标人为药品经营企业的，应提供有效的《药品经营许可证》复印件。②若投标人为药品生产企业的，应提供有效的《药品生产许可证》复印件</w:t>
            </w:r>
            <w:r>
              <w:rPr>
                <w:rFonts w:hint="eastAsia" w:ascii="仿宋_GB2312" w:hAnsi="仿宋_GB2312" w:eastAsia="仿宋_GB2312" w:cs="仿宋_GB2312"/>
                <w:highlight w:val="none"/>
                <w:lang w:val="en-US" w:eastAsia="zh-CN"/>
              </w:rPr>
              <w:t>及</w:t>
            </w:r>
            <w:r>
              <w:rPr>
                <w:rFonts w:ascii="仿宋_GB2312" w:hAnsi="仿宋_GB2312" w:eastAsia="仿宋_GB2312" w:cs="仿宋_GB2312"/>
                <w:highlight w:val="none"/>
              </w:rPr>
              <w:t>《药品经营许可证》复印件。</w:t>
            </w:r>
          </w:p>
        </w:tc>
      </w:tr>
    </w:tbl>
    <w:p>
      <w:pPr>
        <w:pStyle w:val="11"/>
        <w:ind w:firstLine="480"/>
        <w:jc w:val="left"/>
        <w:rPr>
          <w:highlight w:val="none"/>
        </w:rPr>
      </w:pPr>
      <w:r>
        <w:rPr>
          <w:rFonts w:ascii="仿宋_GB2312" w:hAnsi="仿宋_GB2312" w:eastAsia="仿宋_GB2312" w:cs="仿宋_GB2312"/>
          <w:highlight w:val="none"/>
        </w:rPr>
        <w:t>采购包</w:t>
      </w:r>
      <w:r>
        <w:rPr>
          <w:rFonts w:hint="default" w:ascii="仿宋_GB2312" w:hAnsi="仿宋_GB2312" w:eastAsia="仿宋_GB2312" w:cs="仿宋_GB2312"/>
          <w:highlight w:val="none"/>
          <w:lang w:val="en-US"/>
        </w:rPr>
        <w:t>2</w:t>
      </w:r>
      <w:r>
        <w:rPr>
          <w:rFonts w:ascii="仿宋_GB2312" w:hAnsi="仿宋_GB2312" w:eastAsia="仿宋_GB2312" w:cs="仿宋_GB2312"/>
          <w:highlight w:val="none"/>
        </w:rPr>
        <w:t>：</w:t>
      </w:r>
    </w:p>
    <w:tbl>
      <w:tblPr>
        <w:tblStyle w:val="7"/>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3692"/>
        <w:gridCol w:w="4614"/>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692" w:type="dxa"/>
          </w:tcPr>
          <w:p>
            <w:pPr>
              <w:pStyle w:val="11"/>
              <w:jc w:val="left"/>
              <w:rPr>
                <w:highlight w:val="none"/>
              </w:rPr>
            </w:pPr>
            <w:r>
              <w:rPr>
                <w:rFonts w:ascii="仿宋_GB2312" w:hAnsi="仿宋_GB2312" w:eastAsia="仿宋_GB2312" w:cs="仿宋_GB2312"/>
                <w:highlight w:val="none"/>
              </w:rPr>
              <w:t xml:space="preserve"> 资格审查要求概况</w:t>
            </w:r>
          </w:p>
        </w:tc>
        <w:tc>
          <w:tcPr>
            <w:tcW w:w="4614" w:type="dxa"/>
          </w:tcPr>
          <w:p>
            <w:pPr>
              <w:pStyle w:val="11"/>
              <w:jc w:val="left"/>
              <w:rPr>
                <w:highlight w:val="none"/>
              </w:rPr>
            </w:pPr>
            <w:r>
              <w:rPr>
                <w:rFonts w:ascii="仿宋_GB2312" w:hAnsi="仿宋_GB2312" w:eastAsia="仿宋_GB2312" w:cs="仿宋_GB2312"/>
                <w:highlight w:val="none"/>
              </w:rPr>
              <w:t xml:space="preserve"> 评审点具体描述</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3692" w:type="dxa"/>
          </w:tcPr>
          <w:p>
            <w:pPr>
              <w:pStyle w:val="11"/>
              <w:jc w:val="left"/>
              <w:rPr>
                <w:highlight w:val="none"/>
              </w:rPr>
            </w:pPr>
            <w:r>
              <w:rPr>
                <w:rFonts w:ascii="仿宋_GB2312" w:hAnsi="仿宋_GB2312" w:eastAsia="仿宋_GB2312" w:cs="仿宋_GB2312"/>
                <w:highlight w:val="none"/>
              </w:rPr>
              <w:t>资格承诺函</w:t>
            </w:r>
          </w:p>
        </w:tc>
        <w:tc>
          <w:tcPr>
            <w:tcW w:w="4614" w:type="dxa"/>
          </w:tcPr>
          <w:p>
            <w:pPr>
              <w:pStyle w:val="11"/>
              <w:jc w:val="left"/>
              <w:rPr>
                <w:highlight w:val="none"/>
              </w:rPr>
            </w:pPr>
            <w:r>
              <w:rPr>
                <w:rFonts w:ascii="仿宋_GB2312" w:hAnsi="仿宋_GB2312" w:eastAsia="仿宋_GB2312" w:cs="仿宋_GB2312"/>
                <w:highlight w:val="none"/>
              </w:rPr>
              <w:t>①本采购包允许供应商采用资格承诺制。采用资格承诺制的供应商，应当根据投标(响应)格式文件要求提供资格承诺函，无需提供《政府采购法实施条例》第十七条第一款规定的一般资格条件证明材料；资格承诺函不符合采购文件要求的，视为未按照采购文件规定提交供应商的资格及资信文件，按资格审查不合格处理。②采购项目有特殊资格要求的，供应商还应按要求提供相应的证明材料。</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692" w:type="dxa"/>
            <w:vAlign w:val="top"/>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本采购包属于专门面向中小企业采购。</w:t>
            </w:r>
          </w:p>
        </w:tc>
        <w:tc>
          <w:tcPr>
            <w:tcW w:w="4614" w:type="dxa"/>
            <w:vAlign w:val="top"/>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根据中华人民共和国财政部、中华人民共和国工业和信息化部《政府采购促进中小企业发展管理办法》的财库〔2020〕46号文件的规定。 ①</w:t>
            </w:r>
            <w:r>
              <w:rPr>
                <w:rFonts w:hint="eastAsia" w:ascii="仿宋_GB2312" w:hAnsi="仿宋_GB2312" w:eastAsia="仿宋_GB2312" w:cs="仿宋_GB2312"/>
                <w:highlight w:val="none"/>
                <w:lang w:eastAsia="zh-CN"/>
              </w:rPr>
              <w:t>本采购包</w:t>
            </w:r>
            <w:r>
              <w:rPr>
                <w:rFonts w:ascii="仿宋_GB2312" w:hAnsi="仿宋_GB2312" w:eastAsia="仿宋_GB2312" w:cs="仿宋_GB2312"/>
                <w:highlight w:val="none"/>
              </w:rPr>
              <w:t>专门面向符合财政部、工信部文件（财库〔2020〕46号）规定的中、小、微企业。供应商须提供《中小企业声明函》， 格式见招标文件第七章。供应商应认真对照《工业和信息化部、国家统计局、国家发展和改革委员会、财政部关于印发中小企业划型标准规定的通知》（工信部联企业[2011]300号）规定的划分标准，并按照国家统计局关于印发《统计上大中小微型企业划分办法（2017）》的通知（国统字〔2017〕213号）规定准确划分企业类型。②监狱企业视同小型、微型企业，供应商为监狱企业的，可不提供中小企业声明函，但须提供由省级以上监狱管理局、戒毒管理局（含新疆生产建设兵团）出具的属于监狱企业的证明文件。③残疾人福利性单位视同小型、微型企业，供应商为残疾人福利性单位的，可不提供中小企业声明函，但须提供的《残疾人福利性单位声明函》。注：</w:t>
            </w:r>
            <w:r>
              <w:rPr>
                <w:rFonts w:hint="eastAsia" w:ascii="仿宋_GB2312" w:hAnsi="仿宋_GB2312" w:eastAsia="仿宋_GB2312" w:cs="仿宋_GB2312"/>
                <w:highlight w:val="none"/>
                <w:lang w:eastAsia="zh-CN"/>
              </w:rPr>
              <w:t>本采购包</w:t>
            </w:r>
            <w:r>
              <w:rPr>
                <w:rFonts w:ascii="仿宋_GB2312" w:hAnsi="仿宋_GB2312" w:eastAsia="仿宋_GB2312" w:cs="仿宋_GB2312"/>
                <w:highlight w:val="none"/>
              </w:rPr>
              <w:t>为专门面向中小企业采购的</w:t>
            </w:r>
            <w:r>
              <w:rPr>
                <w:rFonts w:hint="eastAsia" w:ascii="仿宋_GB2312" w:hAnsi="仿宋_GB2312" w:eastAsia="仿宋_GB2312" w:cs="仿宋_GB2312"/>
                <w:highlight w:val="none"/>
                <w:lang w:val="en-US" w:eastAsia="zh-CN"/>
              </w:rPr>
              <w:t>服务类</w:t>
            </w:r>
            <w:r>
              <w:rPr>
                <w:rFonts w:ascii="仿宋_GB2312" w:hAnsi="仿宋_GB2312" w:eastAsia="仿宋_GB2312" w:cs="仿宋_GB2312"/>
                <w:highlight w:val="none"/>
              </w:rPr>
              <w:t>项目</w:t>
            </w:r>
            <w:r>
              <w:rPr>
                <w:rFonts w:hint="eastAsia" w:ascii="仿宋_GB2312" w:hAnsi="仿宋_GB2312" w:eastAsia="仿宋_GB2312" w:cs="仿宋_GB2312"/>
                <w:highlight w:val="none"/>
                <w:lang w:eastAsia="zh-CN"/>
              </w:rPr>
              <w:t>，</w:t>
            </w:r>
            <w:r>
              <w:rPr>
                <w:rFonts w:ascii="仿宋_GB2312" w:hAnsi="仿宋_GB2312" w:eastAsia="仿宋_GB2312" w:cs="仿宋_GB2312"/>
                <w:highlight w:val="none"/>
              </w:rPr>
              <w:t>不再执行价格评审优惠的扶持政策；</w:t>
            </w:r>
            <w:r>
              <w:rPr>
                <w:rFonts w:hint="eastAsia" w:ascii="仿宋_GB2312" w:hAnsi="仿宋_GB2312" w:eastAsia="仿宋_GB2312" w:cs="仿宋_GB2312"/>
                <w:highlight w:val="none"/>
                <w:lang w:eastAsia="zh-CN"/>
              </w:rPr>
              <w:t>本采购包</w:t>
            </w:r>
            <w:r>
              <w:rPr>
                <w:rFonts w:ascii="仿宋_GB2312" w:hAnsi="仿宋_GB2312" w:eastAsia="仿宋_GB2312" w:cs="仿宋_GB2312"/>
                <w:highlight w:val="none"/>
              </w:rPr>
              <w:t>采购标的对应的中小企业划分标准所属行业为“其他未列明行业”。</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692" w:type="dxa"/>
            <w:vAlign w:val="top"/>
          </w:tcPr>
          <w:p>
            <w:pPr>
              <w:pStyle w:val="11"/>
              <w:jc w:val="left"/>
              <w:rPr>
                <w:rFonts w:hint="eastAsia" w:asciiTheme="minorHAnsi" w:hAnsiTheme="minorHAnsi" w:eastAsiaTheme="minorEastAsia" w:cstheme="minorBidi"/>
                <w:highlight w:val="none"/>
                <w:lang w:val="en-US" w:eastAsia="zh-Hans"/>
              </w:rPr>
            </w:pPr>
            <w:r>
              <w:rPr>
                <w:rFonts w:ascii="仿宋_GB2312" w:hAnsi="仿宋_GB2312" w:eastAsia="仿宋_GB2312" w:cs="仿宋_GB2312"/>
                <w:highlight w:val="none"/>
              </w:rPr>
              <w:t>其它资格条件</w:t>
            </w:r>
          </w:p>
        </w:tc>
        <w:tc>
          <w:tcPr>
            <w:tcW w:w="4614" w:type="dxa"/>
            <w:vAlign w:val="top"/>
          </w:tcPr>
          <w:p>
            <w:pPr>
              <w:pStyle w:val="11"/>
              <w:jc w:val="left"/>
              <w:rPr>
                <w:rFonts w:hint="eastAsia" w:asciiTheme="minorHAnsi" w:hAnsiTheme="minorHAnsi" w:eastAsiaTheme="minorEastAsia" w:cstheme="minorBidi"/>
                <w:highlight w:val="none"/>
                <w:lang w:val="en-US" w:eastAsia="zh-Hans"/>
              </w:rPr>
            </w:pPr>
            <w:r>
              <w:rPr>
                <w:rFonts w:ascii="仿宋_GB2312" w:hAnsi="仿宋_GB2312" w:eastAsia="仿宋_GB2312" w:cs="仿宋_GB2312"/>
                <w:highlight w:val="none"/>
              </w:rPr>
              <w:t>①若投标人为药品经营企业的，应提供有效的《药品经营许可证》复印件。②若投标人为药品生产企业的，应提供有效的《药品生产许可证》复印件</w:t>
            </w:r>
            <w:r>
              <w:rPr>
                <w:rFonts w:hint="eastAsia" w:ascii="仿宋_GB2312" w:hAnsi="仿宋_GB2312" w:eastAsia="仿宋_GB2312" w:cs="仿宋_GB2312"/>
                <w:highlight w:val="none"/>
                <w:lang w:val="en-US" w:eastAsia="zh-CN"/>
              </w:rPr>
              <w:t>及</w:t>
            </w:r>
            <w:r>
              <w:rPr>
                <w:rFonts w:ascii="仿宋_GB2312" w:hAnsi="仿宋_GB2312" w:eastAsia="仿宋_GB2312" w:cs="仿宋_GB2312"/>
                <w:highlight w:val="none"/>
              </w:rPr>
              <w:t>《药品经营许可证》复印件。</w:t>
            </w:r>
          </w:p>
        </w:tc>
      </w:tr>
    </w:tbl>
    <w:p>
      <w:pPr>
        <w:pStyle w:val="11"/>
        <w:ind w:firstLine="480"/>
        <w:jc w:val="left"/>
        <w:rPr>
          <w:highlight w:val="none"/>
        </w:rPr>
      </w:pPr>
      <w:r>
        <w:rPr>
          <w:rFonts w:ascii="仿宋_GB2312" w:hAnsi="仿宋_GB2312" w:eastAsia="仿宋_GB2312" w:cs="仿宋_GB2312"/>
          <w:highlight w:val="none"/>
        </w:rPr>
        <w:t>采购包</w:t>
      </w:r>
      <w:r>
        <w:rPr>
          <w:rFonts w:hint="default" w:ascii="仿宋_GB2312" w:hAnsi="仿宋_GB2312" w:eastAsia="仿宋_GB2312" w:cs="仿宋_GB2312"/>
          <w:highlight w:val="none"/>
          <w:lang w:val="en-US"/>
        </w:rPr>
        <w:t>3</w:t>
      </w:r>
      <w:r>
        <w:rPr>
          <w:rFonts w:ascii="仿宋_GB2312" w:hAnsi="仿宋_GB2312" w:eastAsia="仿宋_GB2312" w:cs="仿宋_GB2312"/>
          <w:highlight w:val="none"/>
        </w:rPr>
        <w:t>：</w:t>
      </w:r>
    </w:p>
    <w:tbl>
      <w:tblPr>
        <w:tblStyle w:val="7"/>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3692"/>
        <w:gridCol w:w="4614"/>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692" w:type="dxa"/>
          </w:tcPr>
          <w:p>
            <w:pPr>
              <w:pStyle w:val="11"/>
              <w:jc w:val="left"/>
              <w:rPr>
                <w:highlight w:val="none"/>
              </w:rPr>
            </w:pPr>
            <w:r>
              <w:rPr>
                <w:rFonts w:ascii="仿宋_GB2312" w:hAnsi="仿宋_GB2312" w:eastAsia="仿宋_GB2312" w:cs="仿宋_GB2312"/>
                <w:highlight w:val="none"/>
              </w:rPr>
              <w:t xml:space="preserve"> 资格审查要求概况</w:t>
            </w:r>
          </w:p>
        </w:tc>
        <w:tc>
          <w:tcPr>
            <w:tcW w:w="4614" w:type="dxa"/>
          </w:tcPr>
          <w:p>
            <w:pPr>
              <w:pStyle w:val="11"/>
              <w:jc w:val="left"/>
              <w:rPr>
                <w:highlight w:val="none"/>
              </w:rPr>
            </w:pPr>
            <w:r>
              <w:rPr>
                <w:rFonts w:ascii="仿宋_GB2312" w:hAnsi="仿宋_GB2312" w:eastAsia="仿宋_GB2312" w:cs="仿宋_GB2312"/>
                <w:highlight w:val="none"/>
              </w:rPr>
              <w:t xml:space="preserve"> 评审点具体描述</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692" w:type="dxa"/>
          </w:tcPr>
          <w:p>
            <w:pPr>
              <w:pStyle w:val="11"/>
              <w:jc w:val="left"/>
              <w:rPr>
                <w:highlight w:val="none"/>
              </w:rPr>
            </w:pPr>
            <w:r>
              <w:rPr>
                <w:rFonts w:ascii="仿宋_GB2312" w:hAnsi="仿宋_GB2312" w:eastAsia="仿宋_GB2312" w:cs="仿宋_GB2312"/>
                <w:highlight w:val="none"/>
              </w:rPr>
              <w:t>资格承诺函</w:t>
            </w:r>
          </w:p>
        </w:tc>
        <w:tc>
          <w:tcPr>
            <w:tcW w:w="4614" w:type="dxa"/>
          </w:tcPr>
          <w:p>
            <w:pPr>
              <w:pStyle w:val="11"/>
              <w:jc w:val="left"/>
              <w:rPr>
                <w:highlight w:val="none"/>
              </w:rPr>
            </w:pPr>
            <w:r>
              <w:rPr>
                <w:rFonts w:ascii="仿宋_GB2312" w:hAnsi="仿宋_GB2312" w:eastAsia="仿宋_GB2312" w:cs="仿宋_GB2312"/>
                <w:highlight w:val="none"/>
              </w:rPr>
              <w:t>①本采购包允许供应商采用资格承诺制。采用资格承诺制的供应商，应当根据投标(响应)格式文件要求提供资格承诺函，无需提供《政府采购法实施条例》第十七条第一款规定的一般资格条件证明材料；资格承诺函不符合采购文件要求的，视为未按照采购文件规定提交供应商的资格及资信文件，按资格审查不合格处理。②采购项目有特殊资格要求的，供应商还应按要求提供相应的证明材料。</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692" w:type="dxa"/>
            <w:vAlign w:val="top"/>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本采购包属于专门面向中小企业采购。</w:t>
            </w:r>
          </w:p>
        </w:tc>
        <w:tc>
          <w:tcPr>
            <w:tcW w:w="4614" w:type="dxa"/>
            <w:vAlign w:val="top"/>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根据中华人民共和国财政部、中华人民共和国工业和信息化部《政府采购促进中小企业发展管理办法》的财库〔2020〕46号文件的规定。 ①</w:t>
            </w:r>
            <w:r>
              <w:rPr>
                <w:rFonts w:hint="eastAsia" w:ascii="仿宋_GB2312" w:hAnsi="仿宋_GB2312" w:eastAsia="仿宋_GB2312" w:cs="仿宋_GB2312"/>
                <w:highlight w:val="none"/>
                <w:lang w:eastAsia="zh-CN"/>
              </w:rPr>
              <w:t>本采购包</w:t>
            </w:r>
            <w:r>
              <w:rPr>
                <w:rFonts w:ascii="仿宋_GB2312" w:hAnsi="仿宋_GB2312" w:eastAsia="仿宋_GB2312" w:cs="仿宋_GB2312"/>
                <w:highlight w:val="none"/>
              </w:rPr>
              <w:t>专门面向符合财政部、工信部文件（财库〔2020〕46号）规定的中、小、微企业。供应商须提供《中小企业声明函》， 格式见招标文件第七章。供应商应认真对照《工业和信息化部、国家统计局、国家发展和改革委员会、财政部关于印发中小企业划型标准规定的通知》（工信部联企业[2011]300号）规定的划分标准，并按照国家统计局关于印发《统计上大中小微型企业划分办法（2017）》的通知（国统字〔2017〕213号）规定准确划分企业类型。②监狱企业视同小型、微型企业，供应商为监狱企业的，可不提供中小企业声明函，但须提供由省级以上监狱管理局、戒毒管理局（含新疆生产建设兵团）出具的属于监狱企业的证明文件。③残疾人福利性单位视同小型、微型企业，供应商为残疾人福利性单位的，可不提供中小企业声明函，但须提供的《残疾人福利性单位声明函》。注：</w:t>
            </w:r>
            <w:r>
              <w:rPr>
                <w:rFonts w:hint="eastAsia" w:ascii="仿宋_GB2312" w:hAnsi="仿宋_GB2312" w:eastAsia="仿宋_GB2312" w:cs="仿宋_GB2312"/>
                <w:highlight w:val="none"/>
                <w:lang w:eastAsia="zh-CN"/>
              </w:rPr>
              <w:t>本采购包</w:t>
            </w:r>
            <w:r>
              <w:rPr>
                <w:rFonts w:ascii="仿宋_GB2312" w:hAnsi="仿宋_GB2312" w:eastAsia="仿宋_GB2312" w:cs="仿宋_GB2312"/>
                <w:highlight w:val="none"/>
              </w:rPr>
              <w:t>为专门面向中小企业采购的</w:t>
            </w:r>
            <w:r>
              <w:rPr>
                <w:rFonts w:hint="eastAsia" w:ascii="仿宋_GB2312" w:hAnsi="仿宋_GB2312" w:eastAsia="仿宋_GB2312" w:cs="仿宋_GB2312"/>
                <w:highlight w:val="none"/>
                <w:lang w:val="en-US" w:eastAsia="zh-CN"/>
              </w:rPr>
              <w:t>服务类</w:t>
            </w:r>
            <w:r>
              <w:rPr>
                <w:rFonts w:ascii="仿宋_GB2312" w:hAnsi="仿宋_GB2312" w:eastAsia="仿宋_GB2312" w:cs="仿宋_GB2312"/>
                <w:highlight w:val="none"/>
              </w:rPr>
              <w:t>项目</w:t>
            </w:r>
            <w:r>
              <w:rPr>
                <w:rFonts w:hint="eastAsia" w:ascii="仿宋_GB2312" w:hAnsi="仿宋_GB2312" w:eastAsia="仿宋_GB2312" w:cs="仿宋_GB2312"/>
                <w:highlight w:val="none"/>
                <w:lang w:eastAsia="zh-CN"/>
              </w:rPr>
              <w:t>，</w:t>
            </w:r>
            <w:r>
              <w:rPr>
                <w:rFonts w:ascii="仿宋_GB2312" w:hAnsi="仿宋_GB2312" w:eastAsia="仿宋_GB2312" w:cs="仿宋_GB2312"/>
                <w:highlight w:val="none"/>
              </w:rPr>
              <w:t>不再执行价格评审优惠的扶持政策；</w:t>
            </w:r>
            <w:r>
              <w:rPr>
                <w:rFonts w:hint="eastAsia" w:ascii="仿宋_GB2312" w:hAnsi="仿宋_GB2312" w:eastAsia="仿宋_GB2312" w:cs="仿宋_GB2312"/>
                <w:highlight w:val="none"/>
                <w:lang w:eastAsia="zh-CN"/>
              </w:rPr>
              <w:t>本采购包</w:t>
            </w:r>
            <w:r>
              <w:rPr>
                <w:rFonts w:ascii="仿宋_GB2312" w:hAnsi="仿宋_GB2312" w:eastAsia="仿宋_GB2312" w:cs="仿宋_GB2312"/>
                <w:highlight w:val="none"/>
              </w:rPr>
              <w:t>采购标的对应的中小企业划分标准所属行业为“其他未列明行业”。</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692" w:type="dxa"/>
            <w:vAlign w:val="top"/>
          </w:tcPr>
          <w:p>
            <w:pPr>
              <w:pStyle w:val="11"/>
              <w:jc w:val="left"/>
              <w:rPr>
                <w:rFonts w:hint="eastAsia" w:asciiTheme="minorHAnsi" w:hAnsiTheme="minorHAnsi" w:eastAsiaTheme="minorEastAsia" w:cstheme="minorBidi"/>
                <w:highlight w:val="none"/>
                <w:lang w:val="en-US" w:eastAsia="zh-Hans"/>
              </w:rPr>
            </w:pPr>
            <w:r>
              <w:rPr>
                <w:rFonts w:ascii="仿宋_GB2312" w:hAnsi="仿宋_GB2312" w:eastAsia="仿宋_GB2312" w:cs="仿宋_GB2312"/>
                <w:highlight w:val="none"/>
              </w:rPr>
              <w:t>其它资格条件</w:t>
            </w:r>
          </w:p>
        </w:tc>
        <w:tc>
          <w:tcPr>
            <w:tcW w:w="4614" w:type="dxa"/>
            <w:vAlign w:val="top"/>
          </w:tcPr>
          <w:p>
            <w:pPr>
              <w:pStyle w:val="11"/>
              <w:jc w:val="left"/>
              <w:rPr>
                <w:rFonts w:hint="eastAsia" w:asciiTheme="minorHAnsi" w:hAnsiTheme="minorHAnsi" w:eastAsiaTheme="minorEastAsia" w:cstheme="minorBidi"/>
                <w:highlight w:val="none"/>
                <w:lang w:val="en-US" w:eastAsia="zh-Hans"/>
              </w:rPr>
            </w:pPr>
            <w:r>
              <w:rPr>
                <w:rFonts w:ascii="仿宋_GB2312" w:hAnsi="仿宋_GB2312" w:eastAsia="仿宋_GB2312" w:cs="仿宋_GB2312"/>
                <w:highlight w:val="none"/>
              </w:rPr>
              <w:t>①若投标人为药品经营企业的，应提供有效的《药品经营许可证》复印件。②若投标人为药品生产企业的，应提供有效的《药品生产许可证》复印件</w:t>
            </w:r>
            <w:r>
              <w:rPr>
                <w:rFonts w:hint="eastAsia" w:ascii="仿宋_GB2312" w:hAnsi="仿宋_GB2312" w:eastAsia="仿宋_GB2312" w:cs="仿宋_GB2312"/>
                <w:highlight w:val="none"/>
                <w:lang w:val="en-US" w:eastAsia="zh-CN"/>
              </w:rPr>
              <w:t>及</w:t>
            </w:r>
            <w:r>
              <w:rPr>
                <w:rFonts w:ascii="仿宋_GB2312" w:hAnsi="仿宋_GB2312" w:eastAsia="仿宋_GB2312" w:cs="仿宋_GB2312"/>
                <w:highlight w:val="none"/>
              </w:rPr>
              <w:t>《药品经营许可证》复印件。</w:t>
            </w:r>
          </w:p>
        </w:tc>
      </w:tr>
    </w:tbl>
    <w:p>
      <w:pPr>
        <w:pStyle w:val="11"/>
        <w:ind w:firstLine="960"/>
        <w:jc w:val="both"/>
        <w:rPr>
          <w:highlight w:val="none"/>
        </w:rPr>
      </w:pPr>
      <w:r>
        <w:rPr>
          <w:rFonts w:ascii="仿宋_GB2312" w:hAnsi="仿宋_GB2312" w:eastAsia="仿宋_GB2312" w:cs="仿宋_GB2312"/>
          <w:highlight w:val="none"/>
        </w:rPr>
        <w:t>6.3是否接受联合体投标：</w:t>
      </w:r>
    </w:p>
    <w:p>
      <w:pPr>
        <w:pStyle w:val="11"/>
        <w:ind w:firstLine="960"/>
        <w:jc w:val="both"/>
        <w:rPr>
          <w:rFonts w:hint="eastAsia" w:eastAsia="仿宋_GB2312"/>
          <w:highlight w:val="none"/>
          <w:lang w:eastAsia="zh-CN"/>
        </w:rPr>
      </w:pPr>
      <w:r>
        <w:rPr>
          <w:rFonts w:ascii="仿宋_GB2312" w:hAnsi="仿宋_GB2312" w:eastAsia="仿宋_GB2312" w:cs="仿宋_GB2312"/>
          <w:highlight w:val="none"/>
        </w:rPr>
        <w:t>采购包1：不接受</w:t>
      </w:r>
      <w:r>
        <w:rPr>
          <w:rFonts w:hint="eastAsia" w:ascii="仿宋_GB2312" w:hAnsi="仿宋_GB2312" w:eastAsia="仿宋_GB2312" w:cs="仿宋_GB2312"/>
          <w:highlight w:val="none"/>
          <w:lang w:eastAsia="zh-CN"/>
        </w:rPr>
        <w:t>；</w:t>
      </w:r>
      <w:r>
        <w:rPr>
          <w:rFonts w:ascii="仿宋_GB2312" w:hAnsi="仿宋_GB2312" w:eastAsia="仿宋_GB2312" w:cs="仿宋_GB2312"/>
          <w:highlight w:val="none"/>
        </w:rPr>
        <w:t>采购包</w:t>
      </w:r>
      <w:r>
        <w:rPr>
          <w:rFonts w:hint="default" w:ascii="仿宋_GB2312" w:hAnsi="仿宋_GB2312" w:eastAsia="仿宋_GB2312" w:cs="仿宋_GB2312"/>
          <w:highlight w:val="none"/>
          <w:lang w:val="en-US"/>
        </w:rPr>
        <w:t>2</w:t>
      </w:r>
      <w:r>
        <w:rPr>
          <w:rFonts w:ascii="仿宋_GB2312" w:hAnsi="仿宋_GB2312" w:eastAsia="仿宋_GB2312" w:cs="仿宋_GB2312"/>
          <w:highlight w:val="none"/>
        </w:rPr>
        <w:t>：不接受</w:t>
      </w:r>
      <w:r>
        <w:rPr>
          <w:rFonts w:hint="eastAsia" w:ascii="仿宋_GB2312" w:hAnsi="仿宋_GB2312" w:eastAsia="仿宋_GB2312" w:cs="仿宋_GB2312"/>
          <w:highlight w:val="none"/>
          <w:lang w:eastAsia="zh-CN"/>
        </w:rPr>
        <w:t>；</w:t>
      </w:r>
      <w:r>
        <w:rPr>
          <w:rFonts w:ascii="仿宋_GB2312" w:hAnsi="仿宋_GB2312" w:eastAsia="仿宋_GB2312" w:cs="仿宋_GB2312"/>
          <w:highlight w:val="none"/>
        </w:rPr>
        <w:t>采购包</w:t>
      </w:r>
      <w:r>
        <w:rPr>
          <w:rFonts w:hint="default" w:ascii="仿宋_GB2312" w:hAnsi="仿宋_GB2312" w:eastAsia="仿宋_GB2312" w:cs="仿宋_GB2312"/>
          <w:highlight w:val="none"/>
          <w:lang w:val="en-US"/>
        </w:rPr>
        <w:t>3</w:t>
      </w:r>
      <w:r>
        <w:rPr>
          <w:rFonts w:ascii="仿宋_GB2312" w:hAnsi="仿宋_GB2312" w:eastAsia="仿宋_GB2312" w:cs="仿宋_GB2312"/>
          <w:highlight w:val="none"/>
        </w:rPr>
        <w:t>：不接受</w:t>
      </w:r>
      <w:r>
        <w:rPr>
          <w:rFonts w:hint="eastAsia" w:ascii="仿宋_GB2312" w:hAnsi="仿宋_GB2312" w:eastAsia="仿宋_GB2312" w:cs="仿宋_GB2312"/>
          <w:highlight w:val="none"/>
          <w:lang w:eastAsia="zh-CN"/>
        </w:rPr>
        <w:t>。</w:t>
      </w:r>
    </w:p>
    <w:p>
      <w:pPr>
        <w:pStyle w:val="11"/>
        <w:ind w:firstLine="480"/>
        <w:jc w:val="both"/>
        <w:rPr>
          <w:highlight w:val="none"/>
        </w:rPr>
      </w:pPr>
      <w:r>
        <w:rPr>
          <w:rFonts w:ascii="仿宋_GB2312" w:hAnsi="仿宋_GB2312" w:eastAsia="仿宋_GB2312" w:cs="仿宋_GB2312"/>
          <w:b/>
          <w:highlight w:val="none"/>
        </w:rPr>
        <w:t>※根据上述资格要求，电子投标文件中应提交的“投标人的资格及资信证明文件”详见招标文件第四章。</w:t>
      </w:r>
    </w:p>
    <w:p>
      <w:pPr>
        <w:pStyle w:val="11"/>
        <w:ind w:firstLine="480"/>
        <w:jc w:val="both"/>
        <w:outlineLvl w:val="2"/>
        <w:rPr>
          <w:highlight w:val="none"/>
        </w:rPr>
      </w:pPr>
      <w:r>
        <w:rPr>
          <w:rFonts w:ascii="仿宋_GB2312" w:hAnsi="仿宋_GB2312" w:eastAsia="仿宋_GB2312" w:cs="仿宋_GB2312"/>
          <w:b/>
          <w:sz w:val="28"/>
          <w:highlight w:val="none"/>
        </w:rPr>
        <w:t>7、招标文件的获取</w:t>
      </w:r>
    </w:p>
    <w:p>
      <w:pPr>
        <w:pStyle w:val="11"/>
        <w:ind w:firstLine="960"/>
        <w:jc w:val="both"/>
        <w:rPr>
          <w:highlight w:val="none"/>
        </w:rPr>
      </w:pPr>
      <w:r>
        <w:rPr>
          <w:rFonts w:ascii="仿宋_GB2312" w:hAnsi="仿宋_GB2312" w:eastAsia="仿宋_GB2312" w:cs="仿宋_GB2312"/>
          <w:highlight w:val="none"/>
        </w:rPr>
        <w:t>7.1、招标文件获取期限：详见招标公告或更正公告，若不一致，以更正公告为准。</w:t>
      </w:r>
    </w:p>
    <w:p>
      <w:pPr>
        <w:pStyle w:val="11"/>
        <w:ind w:firstLine="960"/>
        <w:jc w:val="both"/>
        <w:rPr>
          <w:highlight w:val="none"/>
        </w:rPr>
      </w:pPr>
      <w:r>
        <w:rPr>
          <w:rFonts w:ascii="仿宋_GB2312" w:hAnsi="仿宋_GB2312" w:eastAsia="仿宋_GB2312" w:cs="仿宋_GB2312"/>
          <w:highlight w:val="none"/>
        </w:rPr>
        <w:t>7.2、在招标文件获取期限内，供应商应通过福建省政府采购网上公开信息系统的注册账号（免费注册）并获取招标文件(请根据项目所在地，登录对应的福建省政府采购网上公开信息系统(即省本级网址/地市分网))，否则投标将被拒绝。</w:t>
      </w:r>
    </w:p>
    <w:p>
      <w:pPr>
        <w:pStyle w:val="11"/>
        <w:ind w:firstLine="960"/>
        <w:jc w:val="both"/>
        <w:rPr>
          <w:highlight w:val="none"/>
        </w:rPr>
      </w:pPr>
      <w:r>
        <w:rPr>
          <w:rFonts w:ascii="仿宋_GB2312" w:hAnsi="仿宋_GB2312" w:eastAsia="仿宋_GB2312" w:cs="仿宋_GB2312"/>
          <w:highlight w:val="none"/>
        </w:rPr>
        <w:t>7.3、获取地点及方式：注册账号后，通过福建省政府采购网上公开信息系统以下载方式获取。</w:t>
      </w:r>
    </w:p>
    <w:p>
      <w:pPr>
        <w:pStyle w:val="11"/>
        <w:ind w:firstLine="960"/>
        <w:jc w:val="both"/>
        <w:rPr>
          <w:highlight w:val="none"/>
        </w:rPr>
      </w:pPr>
      <w:r>
        <w:rPr>
          <w:rFonts w:ascii="仿宋_GB2312" w:hAnsi="仿宋_GB2312" w:eastAsia="仿宋_GB2312" w:cs="仿宋_GB2312"/>
          <w:highlight w:val="none"/>
        </w:rPr>
        <w:t>7.4、招标文件售价：0元。</w:t>
      </w:r>
    </w:p>
    <w:p>
      <w:pPr>
        <w:pStyle w:val="11"/>
        <w:ind w:firstLine="480"/>
        <w:jc w:val="both"/>
        <w:outlineLvl w:val="2"/>
        <w:rPr>
          <w:highlight w:val="none"/>
        </w:rPr>
      </w:pPr>
      <w:r>
        <w:rPr>
          <w:rFonts w:ascii="仿宋_GB2312" w:hAnsi="仿宋_GB2312" w:eastAsia="仿宋_GB2312" w:cs="仿宋_GB2312"/>
          <w:b/>
          <w:sz w:val="28"/>
          <w:highlight w:val="none"/>
        </w:rPr>
        <w:t>8、投标截止</w:t>
      </w:r>
    </w:p>
    <w:p>
      <w:pPr>
        <w:pStyle w:val="11"/>
        <w:ind w:firstLine="960"/>
        <w:jc w:val="both"/>
        <w:rPr>
          <w:highlight w:val="none"/>
        </w:rPr>
      </w:pPr>
      <w:r>
        <w:rPr>
          <w:rFonts w:ascii="仿宋_GB2312" w:hAnsi="仿宋_GB2312" w:eastAsia="仿宋_GB2312" w:cs="仿宋_GB2312"/>
          <w:highlight w:val="none"/>
        </w:rPr>
        <w:t>8.1、投标截止时间：详见招标公告或更正公告，若不一致，以更正公告为准。</w:t>
      </w:r>
    </w:p>
    <w:p>
      <w:pPr>
        <w:pStyle w:val="11"/>
        <w:ind w:firstLine="960"/>
        <w:jc w:val="both"/>
        <w:rPr>
          <w:highlight w:val="none"/>
        </w:rPr>
      </w:pPr>
      <w:r>
        <w:rPr>
          <w:rFonts w:ascii="仿宋_GB2312" w:hAnsi="仿宋_GB2312" w:eastAsia="仿宋_GB2312" w:cs="仿宋_GB2312"/>
          <w:highlight w:val="none"/>
        </w:rPr>
        <w:t>8.2、投标人应在投标截止时间前按照福建省政府采购网上公开信息系统设定的操作流程将电子投标文件上传至福建省政府采购网上公开信息系统，否则投标将被拒绝。</w:t>
      </w:r>
    </w:p>
    <w:p>
      <w:pPr>
        <w:pStyle w:val="11"/>
        <w:ind w:firstLine="480"/>
        <w:jc w:val="both"/>
        <w:outlineLvl w:val="2"/>
        <w:rPr>
          <w:highlight w:val="none"/>
        </w:rPr>
      </w:pPr>
      <w:r>
        <w:rPr>
          <w:rFonts w:ascii="仿宋_GB2312" w:hAnsi="仿宋_GB2312" w:eastAsia="仿宋_GB2312" w:cs="仿宋_GB2312"/>
          <w:b/>
          <w:sz w:val="28"/>
          <w:highlight w:val="none"/>
        </w:rPr>
        <w:t>9、开标时间及地点</w:t>
      </w:r>
    </w:p>
    <w:p>
      <w:pPr>
        <w:pStyle w:val="11"/>
        <w:ind w:firstLine="960"/>
        <w:jc w:val="both"/>
        <w:rPr>
          <w:highlight w:val="none"/>
        </w:rPr>
      </w:pPr>
      <w:r>
        <w:rPr>
          <w:rFonts w:ascii="仿宋_GB2312" w:hAnsi="仿宋_GB2312" w:eastAsia="仿宋_GB2312" w:cs="仿宋_GB2312"/>
          <w:highlight w:val="none"/>
        </w:rPr>
        <w:t>详见招标公告或更正公告，若不一致，以更正公告为准。</w:t>
      </w:r>
    </w:p>
    <w:p>
      <w:pPr>
        <w:pStyle w:val="11"/>
        <w:ind w:firstLine="480"/>
        <w:jc w:val="both"/>
        <w:outlineLvl w:val="2"/>
        <w:rPr>
          <w:highlight w:val="none"/>
        </w:rPr>
      </w:pPr>
      <w:r>
        <w:rPr>
          <w:rFonts w:ascii="仿宋_GB2312" w:hAnsi="仿宋_GB2312" w:eastAsia="仿宋_GB2312" w:cs="仿宋_GB2312"/>
          <w:b/>
          <w:sz w:val="28"/>
          <w:highlight w:val="none"/>
        </w:rPr>
        <w:t>10、公告期限</w:t>
      </w:r>
    </w:p>
    <w:p>
      <w:pPr>
        <w:pStyle w:val="11"/>
        <w:ind w:firstLine="960"/>
        <w:jc w:val="both"/>
        <w:rPr>
          <w:highlight w:val="none"/>
        </w:rPr>
      </w:pPr>
      <w:r>
        <w:rPr>
          <w:rFonts w:ascii="仿宋_GB2312" w:hAnsi="仿宋_GB2312" w:eastAsia="仿宋_GB2312" w:cs="仿宋_GB2312"/>
          <w:highlight w:val="none"/>
        </w:rPr>
        <w:t>10.1、招标公告的公告期限：自财政部和福建省财政厅指定的政府采购信息发布媒体最先发布公告之日起5个工作日。</w:t>
      </w:r>
    </w:p>
    <w:p>
      <w:pPr>
        <w:pStyle w:val="11"/>
        <w:ind w:firstLine="960"/>
        <w:jc w:val="both"/>
        <w:rPr>
          <w:highlight w:val="none"/>
        </w:rPr>
      </w:pPr>
      <w:r>
        <w:rPr>
          <w:rFonts w:ascii="仿宋_GB2312" w:hAnsi="仿宋_GB2312" w:eastAsia="仿宋_GB2312" w:cs="仿宋_GB2312"/>
          <w:highlight w:val="none"/>
        </w:rPr>
        <w:t>10.2、招标文件公告期限：招标文件随同招标公告一并发布，其公告期限与招标公告的公告期限保持一致。</w:t>
      </w:r>
    </w:p>
    <w:p>
      <w:pPr>
        <w:pStyle w:val="11"/>
        <w:ind w:firstLine="480"/>
        <w:jc w:val="left"/>
        <w:outlineLvl w:val="2"/>
        <w:rPr>
          <w:highlight w:val="none"/>
        </w:rPr>
      </w:pPr>
      <w:r>
        <w:rPr>
          <w:rFonts w:ascii="仿宋_GB2312" w:hAnsi="仿宋_GB2312" w:eastAsia="仿宋_GB2312" w:cs="仿宋_GB2312"/>
          <w:b/>
          <w:sz w:val="28"/>
          <w:highlight w:val="none"/>
        </w:rPr>
        <w:t>11、采购人：福州市第二总医院</w:t>
      </w:r>
    </w:p>
    <w:p>
      <w:pPr>
        <w:pStyle w:val="11"/>
        <w:ind w:firstLine="960"/>
        <w:jc w:val="left"/>
        <w:rPr>
          <w:highlight w:val="none"/>
        </w:rPr>
      </w:pPr>
      <w:r>
        <w:rPr>
          <w:rFonts w:ascii="仿宋_GB2312" w:hAnsi="仿宋_GB2312" w:eastAsia="仿宋_GB2312" w:cs="仿宋_GB2312"/>
          <w:highlight w:val="none"/>
        </w:rPr>
        <w:t xml:space="preserve"> 地址： 福州市仓山区上藤路47号</w:t>
      </w:r>
    </w:p>
    <w:p>
      <w:pPr>
        <w:pStyle w:val="11"/>
        <w:jc w:val="left"/>
        <w:rPr>
          <w:highlight w:val="none"/>
        </w:rPr>
      </w:pPr>
      <w:r>
        <w:rPr>
          <w:rFonts w:ascii="仿宋_GB2312" w:hAnsi="仿宋_GB2312" w:eastAsia="仿宋_GB2312" w:cs="仿宋_GB2312"/>
          <w:highlight w:val="none"/>
        </w:rPr>
        <w:t xml:space="preserve"> 邮编： 350000</w:t>
      </w:r>
    </w:p>
    <w:p>
      <w:pPr>
        <w:pStyle w:val="11"/>
        <w:jc w:val="left"/>
        <w:rPr>
          <w:highlight w:val="none"/>
        </w:rPr>
      </w:pPr>
      <w:r>
        <w:rPr>
          <w:rFonts w:ascii="仿宋_GB2312" w:hAnsi="仿宋_GB2312" w:eastAsia="仿宋_GB2312" w:cs="仿宋_GB2312"/>
          <w:highlight w:val="none"/>
        </w:rPr>
        <w:t xml:space="preserve"> 联系人： </w:t>
      </w:r>
      <w:r>
        <w:rPr>
          <w:rFonts w:hint="eastAsia" w:ascii="仿宋_GB2312" w:hAnsi="仿宋_GB2312" w:eastAsia="仿宋_GB2312" w:cs="仿宋_GB2312"/>
          <w:highlight w:val="none"/>
          <w:lang w:val="en-US" w:eastAsia="zh-CN"/>
        </w:rPr>
        <w:t>关</w:t>
      </w:r>
      <w:r>
        <w:rPr>
          <w:rFonts w:ascii="仿宋_GB2312" w:hAnsi="仿宋_GB2312" w:eastAsia="仿宋_GB2312" w:cs="仿宋_GB2312"/>
          <w:highlight w:val="none"/>
        </w:rPr>
        <w:t>女士</w:t>
      </w:r>
    </w:p>
    <w:p>
      <w:pPr>
        <w:pStyle w:val="11"/>
        <w:jc w:val="left"/>
        <w:rPr>
          <w:highlight w:val="none"/>
        </w:rPr>
      </w:pPr>
      <w:r>
        <w:rPr>
          <w:rFonts w:ascii="仿宋_GB2312" w:hAnsi="仿宋_GB2312" w:eastAsia="仿宋_GB2312" w:cs="仿宋_GB2312"/>
          <w:highlight w:val="none"/>
        </w:rPr>
        <w:t xml:space="preserve"> 联系电话：  </w:t>
      </w:r>
      <w:r>
        <w:rPr>
          <w:rFonts w:hint="default" w:ascii="仿宋_GB2312" w:hAnsi="仿宋_GB2312" w:eastAsia="仿宋_GB2312" w:cs="仿宋_GB2312"/>
          <w:highlight w:val="none"/>
          <w:lang w:eastAsia="zh-CN"/>
        </w:rPr>
        <w:t>0591-2216</w:t>
      </w:r>
      <w:r>
        <w:rPr>
          <w:rFonts w:hint="eastAsia" w:ascii="仿宋_GB2312" w:hAnsi="仿宋_GB2312" w:eastAsia="仿宋_GB2312" w:cs="仿宋_GB2312"/>
          <w:highlight w:val="none"/>
          <w:lang w:val="en-US" w:eastAsia="zh-CN"/>
        </w:rPr>
        <w:t>9031</w:t>
      </w:r>
    </w:p>
    <w:p>
      <w:pPr>
        <w:pStyle w:val="11"/>
        <w:ind w:firstLine="480"/>
        <w:jc w:val="left"/>
        <w:outlineLvl w:val="2"/>
        <w:rPr>
          <w:highlight w:val="none"/>
        </w:rPr>
      </w:pPr>
      <w:r>
        <w:rPr>
          <w:rFonts w:ascii="仿宋_GB2312" w:hAnsi="仿宋_GB2312" w:eastAsia="仿宋_GB2312" w:cs="仿宋_GB2312"/>
          <w:b/>
          <w:sz w:val="28"/>
          <w:highlight w:val="none"/>
        </w:rPr>
        <w:t>12、代理机构：福建昇华工程造价咨询有限公司</w:t>
      </w:r>
    </w:p>
    <w:p>
      <w:pPr>
        <w:pStyle w:val="11"/>
        <w:ind w:firstLine="960"/>
        <w:jc w:val="both"/>
        <w:rPr>
          <w:highlight w:val="none"/>
        </w:rPr>
      </w:pPr>
      <w:r>
        <w:rPr>
          <w:rFonts w:ascii="仿宋_GB2312" w:hAnsi="仿宋_GB2312" w:eastAsia="仿宋_GB2312" w:cs="仿宋_GB2312"/>
          <w:highlight w:val="none"/>
        </w:rPr>
        <w:t xml:space="preserve"> 地址： 福州市</w:t>
      </w:r>
      <w:r>
        <w:rPr>
          <w:rFonts w:hint="eastAsia" w:ascii="仿宋_GB2312" w:hAnsi="仿宋_GB2312" w:eastAsia="仿宋_GB2312" w:cs="仿宋_GB2312"/>
          <w:highlight w:val="none"/>
          <w:lang w:val="en-US" w:eastAsia="zh-CN"/>
        </w:rPr>
        <w:t>鼓楼区</w:t>
      </w:r>
      <w:r>
        <w:rPr>
          <w:rFonts w:ascii="仿宋_GB2312" w:hAnsi="仿宋_GB2312" w:eastAsia="仿宋_GB2312" w:cs="仿宋_GB2312"/>
          <w:highlight w:val="none"/>
        </w:rPr>
        <w:t>省府路1号金皇大厦3层</w:t>
      </w:r>
    </w:p>
    <w:p>
      <w:pPr>
        <w:pStyle w:val="11"/>
        <w:jc w:val="both"/>
        <w:rPr>
          <w:highlight w:val="none"/>
        </w:rPr>
      </w:pPr>
      <w:r>
        <w:rPr>
          <w:rFonts w:ascii="仿宋_GB2312" w:hAnsi="仿宋_GB2312" w:eastAsia="仿宋_GB2312" w:cs="仿宋_GB2312"/>
          <w:highlight w:val="none"/>
        </w:rPr>
        <w:t xml:space="preserve"> 邮编： 350001</w:t>
      </w:r>
    </w:p>
    <w:p>
      <w:pPr>
        <w:pStyle w:val="11"/>
        <w:jc w:val="both"/>
        <w:rPr>
          <w:highlight w:val="none"/>
        </w:rPr>
      </w:pPr>
      <w:r>
        <w:rPr>
          <w:rFonts w:ascii="仿宋_GB2312" w:hAnsi="仿宋_GB2312" w:eastAsia="仿宋_GB2312" w:cs="仿宋_GB2312"/>
          <w:highlight w:val="none"/>
        </w:rPr>
        <w:t xml:space="preserve"> 联系人： 贺文敬、赖航、于小燕、赵祺玮、李珏、林晓龙、蔡月琴</w:t>
      </w:r>
    </w:p>
    <w:p>
      <w:pPr>
        <w:pStyle w:val="11"/>
        <w:jc w:val="both"/>
        <w:rPr>
          <w:highlight w:val="none"/>
        </w:rPr>
      </w:pPr>
      <w:r>
        <w:rPr>
          <w:rFonts w:ascii="仿宋_GB2312" w:hAnsi="仿宋_GB2312" w:eastAsia="仿宋_GB2312" w:cs="仿宋_GB2312"/>
          <w:highlight w:val="none"/>
        </w:rPr>
        <w:t xml:space="preserve"> 联系电话： 0591-87717532</w:t>
      </w:r>
    </w:p>
    <w:p>
      <w:pPr>
        <w:pStyle w:val="11"/>
        <w:ind w:firstLine="480"/>
        <w:jc w:val="both"/>
        <w:outlineLvl w:val="2"/>
        <w:rPr>
          <w:highlight w:val="none"/>
        </w:rPr>
      </w:pPr>
      <w:r>
        <w:rPr>
          <w:rFonts w:ascii="仿宋_GB2312" w:hAnsi="仿宋_GB2312" w:eastAsia="仿宋_GB2312" w:cs="仿宋_GB2312"/>
          <w:b/>
          <w:sz w:val="28"/>
          <w:highlight w:val="none"/>
        </w:rPr>
        <w:t>附1：账户信息</w:t>
      </w:r>
    </w:p>
    <w:tbl>
      <w:tblPr>
        <w:tblStyle w:val="7"/>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8306"/>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06" w:type="dxa"/>
          </w:tcPr>
          <w:p>
            <w:pPr>
              <w:pStyle w:val="11"/>
              <w:jc w:val="left"/>
              <w:rPr>
                <w:highlight w:val="none"/>
              </w:rPr>
            </w:pPr>
            <w:r>
              <w:rPr>
                <w:rFonts w:ascii="仿宋_GB2312" w:hAnsi="仿宋_GB2312" w:eastAsia="仿宋_GB2312" w:cs="仿宋_GB2312"/>
                <w:highlight w:val="none"/>
              </w:rPr>
              <w:t>投标保证金账户</w:t>
            </w:r>
          </w:p>
          <w:p>
            <w:pPr>
              <w:pStyle w:val="11"/>
              <w:jc w:val="left"/>
              <w:rPr>
                <w:highlight w:val="none"/>
              </w:rPr>
            </w:p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06" w:type="dxa"/>
          </w:tcPr>
          <w:p>
            <w:pPr>
              <w:pStyle w:val="11"/>
              <w:jc w:val="left"/>
              <w:rPr>
                <w:highlight w:val="none"/>
              </w:rPr>
            </w:pPr>
            <w:r>
              <w:rPr>
                <w:rFonts w:ascii="仿宋_GB2312" w:hAnsi="仿宋_GB2312" w:eastAsia="仿宋_GB2312" w:cs="仿宋_GB2312"/>
                <w:highlight w:val="none"/>
              </w:rPr>
              <w:t>开户名称： 福建昇华工程造价咨询有限公司</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06" w:type="dxa"/>
          </w:tcPr>
          <w:p>
            <w:pPr>
              <w:pStyle w:val="11"/>
              <w:jc w:val="left"/>
              <w:rPr>
                <w:highlight w:val="none"/>
              </w:rPr>
            </w:pPr>
            <w:r>
              <w:rPr>
                <w:rFonts w:ascii="仿宋_GB2312" w:hAnsi="仿宋_GB2312" w:eastAsia="仿宋_GB2312" w:cs="仿宋_GB2312"/>
                <w:highlight w:val="none"/>
              </w:rPr>
              <w:t>开户银行：供应商在福建省政府采购网上公开信息系统获取招标文件后，根据其提示自行选择要缴交的投标保证金托管银行。</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06" w:type="dxa"/>
          </w:tcPr>
          <w:p>
            <w:pPr>
              <w:pStyle w:val="11"/>
              <w:jc w:val="left"/>
              <w:rPr>
                <w:highlight w:val="none"/>
              </w:rPr>
            </w:pPr>
            <w:r>
              <w:rPr>
                <w:rFonts w:ascii="仿宋_GB2312" w:hAnsi="仿宋_GB2312" w:eastAsia="仿宋_GB2312" w:cs="仿宋_GB2312"/>
                <w:highlight w:val="none"/>
              </w:rPr>
              <w:t>银行账号：福建省政府采购网上公开信息系统根据供应商选择的投标保证金托管银行自动生成供应商所投采购包的缴交银行账号（即多个采购包将对应生成多个缴交账号）。供应商应按照所投采购包的投标保证金要求，缴交相应的投标保证金。</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06" w:type="dxa"/>
          </w:tcPr>
          <w:p>
            <w:pPr>
              <w:pStyle w:val="11"/>
              <w:jc w:val="left"/>
              <w:rPr>
                <w:highlight w:val="none"/>
              </w:rPr>
            </w:pPr>
            <w:r>
              <w:rPr>
                <w:rFonts w:ascii="仿宋_GB2312" w:hAnsi="仿宋_GB2312" w:eastAsia="仿宋_GB2312" w:cs="仿宋_GB2312"/>
                <w:highlight w:val="none"/>
              </w:rPr>
              <w:t>特别提示</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06" w:type="dxa"/>
          </w:tcPr>
          <w:p>
            <w:pPr>
              <w:pStyle w:val="11"/>
              <w:jc w:val="left"/>
              <w:rPr>
                <w:highlight w:val="none"/>
              </w:rPr>
            </w:pPr>
            <w:r>
              <w:rPr>
                <w:rFonts w:ascii="仿宋_GB2312" w:hAnsi="仿宋_GB2312" w:eastAsia="仿宋_GB2312" w:cs="仿宋_GB2312"/>
                <w:highlight w:val="none"/>
              </w:rPr>
              <w:t>1、投标人应认真核对账户信息，将投标保证金汇入以上账户，并自行承担因汇错投标保证金而产生的一切后果。</w:t>
            </w:r>
          </w:p>
          <w:p>
            <w:pPr>
              <w:pStyle w:val="11"/>
              <w:jc w:val="left"/>
              <w:rPr>
                <w:highlight w:val="none"/>
              </w:rPr>
            </w:pPr>
            <w:r>
              <w:rPr>
                <w:rFonts w:ascii="仿宋_GB2312" w:hAnsi="仿宋_GB2312" w:eastAsia="仿宋_GB2312" w:cs="仿宋_GB2312"/>
                <w:highlight w:val="none"/>
              </w:rPr>
              <w:t xml:space="preserve"> 2、投标人在转账或电汇的凭证上应按照以下格式注明，以便核对：“（项目编号：***）的投标保证金”。</w:t>
            </w:r>
          </w:p>
        </w:tc>
      </w:tr>
    </w:tbl>
    <w:p>
      <w:pPr>
        <w:pStyle w:val="11"/>
        <w:ind w:firstLine="480"/>
        <w:jc w:val="both"/>
        <w:outlineLvl w:val="2"/>
        <w:rPr>
          <w:highlight w:val="none"/>
        </w:rPr>
      </w:pPr>
      <w:r>
        <w:rPr>
          <w:rFonts w:ascii="仿宋_GB2312" w:hAnsi="仿宋_GB2312" w:eastAsia="仿宋_GB2312" w:cs="仿宋_GB2312"/>
          <w:b/>
          <w:sz w:val="28"/>
          <w:highlight w:val="none"/>
        </w:rPr>
        <w:t>附2：采购标的一览表</w:t>
      </w:r>
    </w:p>
    <w:p>
      <w:pPr>
        <w:pStyle w:val="11"/>
        <w:jc w:val="left"/>
        <w:rPr>
          <w:highlight w:val="none"/>
        </w:rPr>
      </w:pPr>
      <w:r>
        <w:rPr>
          <w:rFonts w:ascii="仿宋_GB2312" w:hAnsi="仿宋_GB2312" w:eastAsia="仿宋_GB2312" w:cs="仿宋_GB2312"/>
          <w:highlight w:val="none"/>
        </w:rPr>
        <w:t>采购包1：</w:t>
      </w:r>
    </w:p>
    <w:p>
      <w:pPr>
        <w:pStyle w:val="11"/>
        <w:jc w:val="left"/>
        <w:rPr>
          <w:highlight w:val="none"/>
        </w:rPr>
      </w:pPr>
      <w:r>
        <w:rPr>
          <w:rFonts w:ascii="仿宋_GB2312" w:hAnsi="仿宋_GB2312" w:eastAsia="仿宋_GB2312" w:cs="仿宋_GB2312"/>
          <w:highlight w:val="none"/>
        </w:rPr>
        <w:t>采购包预算金额（元）: 1</w:t>
      </w:r>
      <w:r>
        <w:rPr>
          <w:rFonts w:hint="default" w:ascii="仿宋_GB2312" w:hAnsi="仿宋_GB2312" w:eastAsia="仿宋_GB2312" w:cs="仿宋_GB2312"/>
          <w:highlight w:val="none"/>
          <w:lang w:val="en-US"/>
        </w:rPr>
        <w:t>0</w:t>
      </w:r>
      <w:r>
        <w:rPr>
          <w:rFonts w:ascii="仿宋_GB2312" w:hAnsi="仿宋_GB2312" w:eastAsia="仿宋_GB2312" w:cs="仿宋_GB2312"/>
          <w:highlight w:val="none"/>
        </w:rPr>
        <w:t>,1</w:t>
      </w:r>
      <w:r>
        <w:rPr>
          <w:rFonts w:hint="default" w:ascii="仿宋_GB2312" w:hAnsi="仿宋_GB2312" w:eastAsia="仿宋_GB2312" w:cs="仿宋_GB2312"/>
          <w:highlight w:val="none"/>
          <w:lang w:val="en-US"/>
        </w:rPr>
        <w:t>07</w:t>
      </w:r>
      <w:r>
        <w:rPr>
          <w:rFonts w:ascii="仿宋_GB2312" w:hAnsi="仿宋_GB2312" w:eastAsia="仿宋_GB2312" w:cs="仿宋_GB2312"/>
          <w:highlight w:val="none"/>
        </w:rPr>
        <w:t>,</w:t>
      </w:r>
      <w:r>
        <w:rPr>
          <w:rFonts w:hint="default" w:ascii="仿宋_GB2312" w:hAnsi="仿宋_GB2312" w:eastAsia="仿宋_GB2312" w:cs="仿宋_GB2312"/>
          <w:highlight w:val="none"/>
          <w:lang w:val="en-US"/>
        </w:rPr>
        <w:t>334</w:t>
      </w:r>
      <w:r>
        <w:rPr>
          <w:rFonts w:ascii="仿宋_GB2312" w:hAnsi="仿宋_GB2312" w:eastAsia="仿宋_GB2312" w:cs="仿宋_GB2312"/>
          <w:highlight w:val="none"/>
        </w:rPr>
        <w:t>.00</w:t>
      </w:r>
    </w:p>
    <w:p>
      <w:pPr>
        <w:pStyle w:val="11"/>
        <w:jc w:val="left"/>
        <w:rPr>
          <w:highlight w:val="none"/>
        </w:rPr>
      </w:pPr>
      <w:r>
        <w:rPr>
          <w:rFonts w:ascii="仿宋_GB2312" w:hAnsi="仿宋_GB2312" w:eastAsia="仿宋_GB2312" w:cs="仿宋_GB2312"/>
          <w:highlight w:val="none"/>
        </w:rPr>
        <w:t xml:space="preserve">采购包最高限价（元）: </w:t>
      </w:r>
      <w:r>
        <w:rPr>
          <w:rFonts w:hint="eastAsia" w:ascii="仿宋_GB2312" w:hAnsi="仿宋_GB2312" w:eastAsia="仿宋_GB2312" w:cs="仿宋_GB2312"/>
          <w:i w:val="0"/>
          <w:iCs w:val="0"/>
          <w:kern w:val="0"/>
          <w:sz w:val="20"/>
          <w:szCs w:val="20"/>
          <w:highlight w:val="none"/>
          <w:u w:val="none"/>
          <w:lang w:val="en-US" w:eastAsia="zh-CN" w:bidi="ar"/>
        </w:rPr>
        <w:t>68349</w:t>
      </w:r>
    </w:p>
    <w:p>
      <w:pPr>
        <w:pStyle w:val="11"/>
        <w:jc w:val="left"/>
        <w:rPr>
          <w:highlight w:val="none"/>
        </w:rPr>
      </w:pPr>
      <w:r>
        <w:rPr>
          <w:rFonts w:ascii="仿宋_GB2312" w:hAnsi="仿宋_GB2312" w:eastAsia="仿宋_GB2312" w:cs="仿宋_GB2312"/>
          <w:highlight w:val="none"/>
        </w:rPr>
        <w:t>采购包保证金金额（元）: 0.00</w:t>
      </w:r>
    </w:p>
    <w:tbl>
      <w:tblPr>
        <w:tblStyle w:val="7"/>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166"/>
        <w:gridCol w:w="1167"/>
        <w:gridCol w:w="1172"/>
        <w:gridCol w:w="1516"/>
        <w:gridCol w:w="1167"/>
        <w:gridCol w:w="1167"/>
        <w:gridCol w:w="1167"/>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87" w:type="dxa"/>
          </w:tcPr>
          <w:p>
            <w:pPr>
              <w:pStyle w:val="11"/>
              <w:jc w:val="left"/>
              <w:rPr>
                <w:highlight w:val="none"/>
              </w:rPr>
            </w:pPr>
            <w:r>
              <w:rPr>
                <w:rFonts w:ascii="仿宋_GB2312" w:hAnsi="仿宋_GB2312" w:eastAsia="仿宋_GB2312" w:cs="仿宋_GB2312"/>
                <w:highlight w:val="none"/>
              </w:rPr>
              <w:t>序号</w:t>
            </w:r>
          </w:p>
        </w:tc>
        <w:tc>
          <w:tcPr>
            <w:tcW w:w="1187" w:type="dxa"/>
          </w:tcPr>
          <w:p>
            <w:pPr>
              <w:pStyle w:val="11"/>
              <w:jc w:val="left"/>
              <w:rPr>
                <w:highlight w:val="none"/>
              </w:rPr>
            </w:pPr>
            <w:r>
              <w:rPr>
                <w:rFonts w:ascii="仿宋_GB2312" w:hAnsi="仿宋_GB2312" w:eastAsia="仿宋_GB2312" w:cs="仿宋_GB2312"/>
                <w:highlight w:val="none"/>
              </w:rPr>
              <w:t>标的名称</w:t>
            </w:r>
          </w:p>
        </w:tc>
        <w:tc>
          <w:tcPr>
            <w:tcW w:w="1187" w:type="dxa"/>
          </w:tcPr>
          <w:p>
            <w:pPr>
              <w:pStyle w:val="11"/>
              <w:jc w:val="left"/>
              <w:rPr>
                <w:highlight w:val="none"/>
              </w:rPr>
            </w:pPr>
            <w:r>
              <w:rPr>
                <w:rFonts w:ascii="仿宋_GB2312" w:hAnsi="仿宋_GB2312" w:eastAsia="仿宋_GB2312" w:cs="仿宋_GB2312"/>
                <w:highlight w:val="none"/>
              </w:rPr>
              <w:t>数量</w:t>
            </w:r>
          </w:p>
        </w:tc>
        <w:tc>
          <w:tcPr>
            <w:tcW w:w="1187" w:type="dxa"/>
          </w:tcPr>
          <w:p>
            <w:pPr>
              <w:pStyle w:val="11"/>
              <w:jc w:val="left"/>
              <w:rPr>
                <w:highlight w:val="none"/>
              </w:rPr>
            </w:pPr>
            <w:r>
              <w:rPr>
                <w:rFonts w:ascii="仿宋_GB2312" w:hAnsi="仿宋_GB2312" w:eastAsia="仿宋_GB2312" w:cs="仿宋_GB2312"/>
                <w:highlight w:val="none"/>
              </w:rPr>
              <w:t>标的金额 （元）</w:t>
            </w:r>
          </w:p>
        </w:tc>
        <w:tc>
          <w:tcPr>
            <w:tcW w:w="1187" w:type="dxa"/>
          </w:tcPr>
          <w:p>
            <w:pPr>
              <w:pStyle w:val="11"/>
              <w:jc w:val="left"/>
              <w:rPr>
                <w:highlight w:val="none"/>
              </w:rPr>
            </w:pPr>
            <w:r>
              <w:rPr>
                <w:rFonts w:ascii="仿宋_GB2312" w:hAnsi="仿宋_GB2312" w:eastAsia="仿宋_GB2312" w:cs="仿宋_GB2312"/>
                <w:highlight w:val="none"/>
              </w:rPr>
              <w:t>计量单位</w:t>
            </w:r>
          </w:p>
        </w:tc>
        <w:tc>
          <w:tcPr>
            <w:tcW w:w="1187" w:type="dxa"/>
          </w:tcPr>
          <w:p>
            <w:pPr>
              <w:pStyle w:val="11"/>
              <w:jc w:val="left"/>
              <w:rPr>
                <w:highlight w:val="none"/>
              </w:rPr>
            </w:pPr>
            <w:r>
              <w:rPr>
                <w:rFonts w:ascii="仿宋_GB2312" w:hAnsi="仿宋_GB2312" w:eastAsia="仿宋_GB2312" w:cs="仿宋_GB2312"/>
                <w:highlight w:val="none"/>
              </w:rPr>
              <w:t>所属行业</w:t>
            </w:r>
          </w:p>
        </w:tc>
        <w:tc>
          <w:tcPr>
            <w:tcW w:w="1187" w:type="dxa"/>
          </w:tcPr>
          <w:p>
            <w:pPr>
              <w:pStyle w:val="11"/>
              <w:jc w:val="left"/>
              <w:rPr>
                <w:highlight w:val="none"/>
              </w:rPr>
            </w:pPr>
            <w:r>
              <w:rPr>
                <w:rFonts w:ascii="仿宋_GB2312" w:hAnsi="仿宋_GB2312" w:eastAsia="仿宋_GB2312" w:cs="仿宋_GB2312"/>
                <w:highlight w:val="none"/>
              </w:rPr>
              <w:t>是否允许进口产品</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87" w:type="dxa"/>
          </w:tcPr>
          <w:p>
            <w:pPr>
              <w:pStyle w:val="11"/>
              <w:jc w:val="left"/>
              <w:rPr>
                <w:highlight w:val="none"/>
              </w:rPr>
            </w:pPr>
            <w:r>
              <w:rPr>
                <w:rFonts w:ascii="仿宋_GB2312" w:hAnsi="仿宋_GB2312" w:eastAsia="仿宋_GB2312" w:cs="仿宋_GB2312"/>
                <w:highlight w:val="none"/>
              </w:rPr>
              <w:t>1</w:t>
            </w:r>
          </w:p>
        </w:tc>
        <w:tc>
          <w:tcPr>
            <w:tcW w:w="1187" w:type="dxa"/>
          </w:tcPr>
          <w:p>
            <w:pPr>
              <w:pStyle w:val="11"/>
              <w:jc w:val="left"/>
              <w:rPr>
                <w:rFonts w:ascii="仿宋_GB2312" w:hAnsi="仿宋_GB2312" w:eastAsia="仿宋_GB2312" w:cs="仿宋_GB2312"/>
                <w:highlight w:val="none"/>
              </w:rPr>
            </w:pPr>
            <w:r>
              <w:rPr>
                <w:rFonts w:hint="eastAsia" w:ascii="仿宋_GB2312" w:hAnsi="仿宋_GB2312" w:eastAsia="仿宋_GB2312" w:cs="仿宋_GB2312"/>
                <w:highlight w:val="none"/>
                <w:lang w:eastAsia="zh-CN"/>
              </w:rPr>
              <w:t>中药饮片供应服务</w:t>
            </w:r>
          </w:p>
        </w:tc>
        <w:tc>
          <w:tcPr>
            <w:tcW w:w="1187" w:type="dxa"/>
          </w:tcPr>
          <w:p>
            <w:pPr>
              <w:pStyle w:val="11"/>
              <w:jc w:val="left"/>
              <w:rPr>
                <w:rFonts w:ascii="仿宋_GB2312" w:hAnsi="仿宋_GB2312" w:eastAsia="仿宋_GB2312" w:cs="仿宋_GB2312"/>
                <w:highlight w:val="none"/>
              </w:rPr>
            </w:pPr>
            <w:r>
              <w:rPr>
                <w:rFonts w:hint="default" w:ascii="仿宋_GB2312" w:hAnsi="仿宋_GB2312" w:eastAsia="仿宋_GB2312" w:cs="仿宋_GB2312"/>
                <w:highlight w:val="none"/>
                <w:lang w:val="en-US"/>
              </w:rPr>
              <w:t>2</w:t>
            </w:r>
            <w:r>
              <w:rPr>
                <w:rFonts w:ascii="仿宋_GB2312" w:hAnsi="仿宋_GB2312" w:eastAsia="仿宋_GB2312" w:cs="仿宋_GB2312"/>
                <w:highlight w:val="none"/>
              </w:rPr>
              <w:t>.00</w:t>
            </w:r>
          </w:p>
        </w:tc>
        <w:tc>
          <w:tcPr>
            <w:tcW w:w="1187" w:type="dxa"/>
          </w:tcPr>
          <w:p>
            <w:pPr>
              <w:pStyle w:val="11"/>
              <w:jc w:val="right"/>
              <w:rPr>
                <w:highlight w:val="none"/>
              </w:rPr>
            </w:pPr>
            <w:r>
              <w:rPr>
                <w:rFonts w:ascii="仿宋_GB2312" w:hAnsi="仿宋_GB2312" w:eastAsia="仿宋_GB2312" w:cs="仿宋_GB2312"/>
                <w:highlight w:val="none"/>
              </w:rPr>
              <w:t>1</w:t>
            </w:r>
            <w:r>
              <w:rPr>
                <w:rFonts w:hint="default" w:ascii="仿宋_GB2312" w:hAnsi="仿宋_GB2312" w:eastAsia="仿宋_GB2312" w:cs="仿宋_GB2312"/>
                <w:highlight w:val="none"/>
                <w:lang w:val="en-US"/>
              </w:rPr>
              <w:t>0</w:t>
            </w:r>
            <w:r>
              <w:rPr>
                <w:rFonts w:ascii="仿宋_GB2312" w:hAnsi="仿宋_GB2312" w:eastAsia="仿宋_GB2312" w:cs="仿宋_GB2312"/>
                <w:highlight w:val="none"/>
              </w:rPr>
              <w:t>,1</w:t>
            </w:r>
            <w:r>
              <w:rPr>
                <w:rFonts w:hint="default" w:ascii="仿宋_GB2312" w:hAnsi="仿宋_GB2312" w:eastAsia="仿宋_GB2312" w:cs="仿宋_GB2312"/>
                <w:highlight w:val="none"/>
                <w:lang w:val="en-US"/>
              </w:rPr>
              <w:t>07</w:t>
            </w:r>
            <w:r>
              <w:rPr>
                <w:rFonts w:ascii="仿宋_GB2312" w:hAnsi="仿宋_GB2312" w:eastAsia="仿宋_GB2312" w:cs="仿宋_GB2312"/>
                <w:highlight w:val="none"/>
              </w:rPr>
              <w:t>,</w:t>
            </w:r>
            <w:r>
              <w:rPr>
                <w:rFonts w:hint="default" w:ascii="仿宋_GB2312" w:hAnsi="仿宋_GB2312" w:eastAsia="仿宋_GB2312" w:cs="仿宋_GB2312"/>
                <w:highlight w:val="none"/>
                <w:lang w:val="en-US"/>
              </w:rPr>
              <w:t>334</w:t>
            </w:r>
            <w:r>
              <w:rPr>
                <w:rFonts w:ascii="仿宋_GB2312" w:hAnsi="仿宋_GB2312" w:eastAsia="仿宋_GB2312" w:cs="仿宋_GB2312"/>
                <w:highlight w:val="none"/>
              </w:rPr>
              <w:t>.00</w:t>
            </w:r>
          </w:p>
        </w:tc>
        <w:tc>
          <w:tcPr>
            <w:tcW w:w="1187" w:type="dxa"/>
          </w:tcPr>
          <w:p>
            <w:pPr>
              <w:pStyle w:val="11"/>
              <w:jc w:val="left"/>
              <w:rPr>
                <w:rFonts w:hint="eastAsia" w:eastAsiaTheme="minorEastAsia"/>
                <w:highlight w:val="none"/>
                <w:lang w:eastAsia="zh-CN"/>
              </w:rPr>
            </w:pPr>
            <w:r>
              <w:rPr>
                <w:rFonts w:hint="eastAsia" w:ascii="仿宋_GB2312" w:hAnsi="仿宋_GB2312" w:eastAsia="仿宋_GB2312" w:cs="仿宋_GB2312"/>
                <w:highlight w:val="none"/>
                <w:lang w:val="en-US" w:eastAsia="zh-CN"/>
              </w:rPr>
              <w:t>年</w:t>
            </w:r>
          </w:p>
        </w:tc>
        <w:tc>
          <w:tcPr>
            <w:tcW w:w="1187" w:type="dxa"/>
          </w:tcPr>
          <w:p>
            <w:pPr>
              <w:pStyle w:val="11"/>
              <w:jc w:val="left"/>
              <w:rPr>
                <w:highlight w:val="none"/>
              </w:rPr>
            </w:pPr>
            <w:r>
              <w:rPr>
                <w:rFonts w:ascii="仿宋_GB2312" w:hAnsi="仿宋_GB2312" w:eastAsia="仿宋_GB2312" w:cs="仿宋_GB2312"/>
                <w:highlight w:val="none"/>
              </w:rPr>
              <w:t>其他未列明行业</w:t>
            </w:r>
          </w:p>
        </w:tc>
        <w:tc>
          <w:tcPr>
            <w:tcW w:w="1187" w:type="dxa"/>
          </w:tcPr>
          <w:p>
            <w:pPr>
              <w:pStyle w:val="11"/>
              <w:jc w:val="left"/>
              <w:rPr>
                <w:highlight w:val="none"/>
              </w:rPr>
            </w:pPr>
            <w:r>
              <w:rPr>
                <w:rFonts w:ascii="仿宋_GB2312" w:hAnsi="仿宋_GB2312" w:eastAsia="仿宋_GB2312" w:cs="仿宋_GB2312"/>
                <w:highlight w:val="none"/>
              </w:rPr>
              <w:t>否</w:t>
            </w:r>
          </w:p>
        </w:tc>
      </w:tr>
    </w:tbl>
    <w:p>
      <w:pPr>
        <w:pStyle w:val="11"/>
        <w:jc w:val="left"/>
        <w:rPr>
          <w:highlight w:val="none"/>
        </w:rPr>
      </w:pPr>
      <w:r>
        <w:rPr>
          <w:rFonts w:ascii="仿宋_GB2312" w:hAnsi="仿宋_GB2312" w:eastAsia="仿宋_GB2312" w:cs="仿宋_GB2312"/>
          <w:highlight w:val="none"/>
        </w:rPr>
        <w:t>采购包2：</w:t>
      </w:r>
    </w:p>
    <w:p>
      <w:pPr>
        <w:pStyle w:val="11"/>
        <w:jc w:val="left"/>
        <w:rPr>
          <w:highlight w:val="none"/>
        </w:rPr>
      </w:pPr>
      <w:r>
        <w:rPr>
          <w:rFonts w:ascii="仿宋_GB2312" w:hAnsi="仿宋_GB2312" w:eastAsia="仿宋_GB2312" w:cs="仿宋_GB2312"/>
          <w:highlight w:val="none"/>
        </w:rPr>
        <w:t>采购包预算金额（元）: 1</w:t>
      </w:r>
      <w:r>
        <w:rPr>
          <w:rFonts w:hint="default" w:ascii="仿宋_GB2312" w:hAnsi="仿宋_GB2312" w:eastAsia="仿宋_GB2312" w:cs="仿宋_GB2312"/>
          <w:highlight w:val="none"/>
          <w:lang w:val="en-US"/>
        </w:rPr>
        <w:t>0</w:t>
      </w:r>
      <w:r>
        <w:rPr>
          <w:rFonts w:ascii="仿宋_GB2312" w:hAnsi="仿宋_GB2312" w:eastAsia="仿宋_GB2312" w:cs="仿宋_GB2312"/>
          <w:highlight w:val="none"/>
        </w:rPr>
        <w:t>,1</w:t>
      </w:r>
      <w:r>
        <w:rPr>
          <w:rFonts w:hint="default" w:ascii="仿宋_GB2312" w:hAnsi="仿宋_GB2312" w:eastAsia="仿宋_GB2312" w:cs="仿宋_GB2312"/>
          <w:highlight w:val="none"/>
          <w:lang w:val="en-US"/>
        </w:rPr>
        <w:t>07</w:t>
      </w:r>
      <w:r>
        <w:rPr>
          <w:rFonts w:ascii="仿宋_GB2312" w:hAnsi="仿宋_GB2312" w:eastAsia="仿宋_GB2312" w:cs="仿宋_GB2312"/>
          <w:highlight w:val="none"/>
        </w:rPr>
        <w:t>,</w:t>
      </w:r>
      <w:r>
        <w:rPr>
          <w:rFonts w:hint="default" w:ascii="仿宋_GB2312" w:hAnsi="仿宋_GB2312" w:eastAsia="仿宋_GB2312" w:cs="仿宋_GB2312"/>
          <w:highlight w:val="none"/>
          <w:lang w:val="en-US"/>
        </w:rPr>
        <w:t>334</w:t>
      </w:r>
      <w:r>
        <w:rPr>
          <w:rFonts w:ascii="仿宋_GB2312" w:hAnsi="仿宋_GB2312" w:eastAsia="仿宋_GB2312" w:cs="仿宋_GB2312"/>
          <w:highlight w:val="none"/>
        </w:rPr>
        <w:t>.00</w:t>
      </w:r>
    </w:p>
    <w:p>
      <w:pPr>
        <w:pStyle w:val="11"/>
        <w:jc w:val="left"/>
        <w:rPr>
          <w:highlight w:val="none"/>
        </w:rPr>
      </w:pPr>
      <w:r>
        <w:rPr>
          <w:rFonts w:ascii="仿宋_GB2312" w:hAnsi="仿宋_GB2312" w:eastAsia="仿宋_GB2312" w:cs="仿宋_GB2312"/>
          <w:highlight w:val="none"/>
        </w:rPr>
        <w:t xml:space="preserve">采购包最高限价（元）: </w:t>
      </w:r>
      <w:r>
        <w:rPr>
          <w:rFonts w:hint="eastAsia" w:ascii="仿宋_GB2312" w:hAnsi="仿宋_GB2312" w:eastAsia="仿宋_GB2312" w:cs="仿宋_GB2312"/>
          <w:i w:val="0"/>
          <w:iCs w:val="0"/>
          <w:kern w:val="0"/>
          <w:sz w:val="20"/>
          <w:szCs w:val="20"/>
          <w:highlight w:val="none"/>
          <w:u w:val="none"/>
          <w:lang w:val="en-US" w:eastAsia="zh-CN" w:bidi="ar"/>
        </w:rPr>
        <w:t>68349</w:t>
      </w:r>
    </w:p>
    <w:p>
      <w:pPr>
        <w:pStyle w:val="11"/>
        <w:jc w:val="left"/>
        <w:rPr>
          <w:highlight w:val="none"/>
        </w:rPr>
      </w:pPr>
      <w:r>
        <w:rPr>
          <w:rFonts w:ascii="仿宋_GB2312" w:hAnsi="仿宋_GB2312" w:eastAsia="仿宋_GB2312" w:cs="仿宋_GB2312"/>
          <w:highlight w:val="none"/>
        </w:rPr>
        <w:t>采购包保证金金额（元）: 0.00</w:t>
      </w:r>
    </w:p>
    <w:tbl>
      <w:tblPr>
        <w:tblStyle w:val="7"/>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166"/>
        <w:gridCol w:w="1167"/>
        <w:gridCol w:w="1172"/>
        <w:gridCol w:w="1516"/>
        <w:gridCol w:w="1167"/>
        <w:gridCol w:w="1167"/>
        <w:gridCol w:w="1167"/>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87" w:type="dxa"/>
          </w:tcPr>
          <w:p>
            <w:pPr>
              <w:pStyle w:val="11"/>
              <w:jc w:val="left"/>
              <w:rPr>
                <w:highlight w:val="none"/>
              </w:rPr>
            </w:pPr>
            <w:r>
              <w:rPr>
                <w:rFonts w:ascii="仿宋_GB2312" w:hAnsi="仿宋_GB2312" w:eastAsia="仿宋_GB2312" w:cs="仿宋_GB2312"/>
                <w:highlight w:val="none"/>
              </w:rPr>
              <w:t>序号</w:t>
            </w:r>
          </w:p>
        </w:tc>
        <w:tc>
          <w:tcPr>
            <w:tcW w:w="1187" w:type="dxa"/>
          </w:tcPr>
          <w:p>
            <w:pPr>
              <w:pStyle w:val="11"/>
              <w:jc w:val="left"/>
              <w:rPr>
                <w:highlight w:val="none"/>
              </w:rPr>
            </w:pPr>
            <w:r>
              <w:rPr>
                <w:rFonts w:ascii="仿宋_GB2312" w:hAnsi="仿宋_GB2312" w:eastAsia="仿宋_GB2312" w:cs="仿宋_GB2312"/>
                <w:highlight w:val="none"/>
              </w:rPr>
              <w:t>标的名称</w:t>
            </w:r>
          </w:p>
        </w:tc>
        <w:tc>
          <w:tcPr>
            <w:tcW w:w="1187" w:type="dxa"/>
          </w:tcPr>
          <w:p>
            <w:pPr>
              <w:pStyle w:val="11"/>
              <w:jc w:val="left"/>
              <w:rPr>
                <w:highlight w:val="none"/>
              </w:rPr>
            </w:pPr>
            <w:r>
              <w:rPr>
                <w:rFonts w:ascii="仿宋_GB2312" w:hAnsi="仿宋_GB2312" w:eastAsia="仿宋_GB2312" w:cs="仿宋_GB2312"/>
                <w:highlight w:val="none"/>
              </w:rPr>
              <w:t>数量</w:t>
            </w:r>
          </w:p>
        </w:tc>
        <w:tc>
          <w:tcPr>
            <w:tcW w:w="1187" w:type="dxa"/>
          </w:tcPr>
          <w:p>
            <w:pPr>
              <w:pStyle w:val="11"/>
              <w:jc w:val="left"/>
              <w:rPr>
                <w:highlight w:val="none"/>
              </w:rPr>
            </w:pPr>
            <w:r>
              <w:rPr>
                <w:rFonts w:ascii="仿宋_GB2312" w:hAnsi="仿宋_GB2312" w:eastAsia="仿宋_GB2312" w:cs="仿宋_GB2312"/>
                <w:highlight w:val="none"/>
              </w:rPr>
              <w:t>标的金额 （元）</w:t>
            </w:r>
          </w:p>
        </w:tc>
        <w:tc>
          <w:tcPr>
            <w:tcW w:w="1187" w:type="dxa"/>
          </w:tcPr>
          <w:p>
            <w:pPr>
              <w:pStyle w:val="11"/>
              <w:jc w:val="left"/>
              <w:rPr>
                <w:highlight w:val="none"/>
              </w:rPr>
            </w:pPr>
            <w:r>
              <w:rPr>
                <w:rFonts w:ascii="仿宋_GB2312" w:hAnsi="仿宋_GB2312" w:eastAsia="仿宋_GB2312" w:cs="仿宋_GB2312"/>
                <w:highlight w:val="none"/>
              </w:rPr>
              <w:t>计量单位</w:t>
            </w:r>
          </w:p>
        </w:tc>
        <w:tc>
          <w:tcPr>
            <w:tcW w:w="1187" w:type="dxa"/>
          </w:tcPr>
          <w:p>
            <w:pPr>
              <w:pStyle w:val="11"/>
              <w:jc w:val="left"/>
              <w:rPr>
                <w:highlight w:val="none"/>
              </w:rPr>
            </w:pPr>
            <w:r>
              <w:rPr>
                <w:rFonts w:ascii="仿宋_GB2312" w:hAnsi="仿宋_GB2312" w:eastAsia="仿宋_GB2312" w:cs="仿宋_GB2312"/>
                <w:highlight w:val="none"/>
              </w:rPr>
              <w:t>所属行业</w:t>
            </w:r>
          </w:p>
        </w:tc>
        <w:tc>
          <w:tcPr>
            <w:tcW w:w="1187" w:type="dxa"/>
          </w:tcPr>
          <w:p>
            <w:pPr>
              <w:pStyle w:val="11"/>
              <w:jc w:val="left"/>
              <w:rPr>
                <w:highlight w:val="none"/>
              </w:rPr>
            </w:pPr>
            <w:r>
              <w:rPr>
                <w:rFonts w:ascii="仿宋_GB2312" w:hAnsi="仿宋_GB2312" w:eastAsia="仿宋_GB2312" w:cs="仿宋_GB2312"/>
                <w:highlight w:val="none"/>
              </w:rPr>
              <w:t>是否允许进口产品</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87" w:type="dxa"/>
          </w:tcPr>
          <w:p>
            <w:pPr>
              <w:pStyle w:val="11"/>
              <w:jc w:val="left"/>
              <w:rPr>
                <w:highlight w:val="none"/>
              </w:rPr>
            </w:pPr>
            <w:r>
              <w:rPr>
                <w:rFonts w:ascii="仿宋_GB2312" w:hAnsi="仿宋_GB2312" w:eastAsia="仿宋_GB2312" w:cs="仿宋_GB2312"/>
                <w:highlight w:val="none"/>
              </w:rPr>
              <w:t>1</w:t>
            </w:r>
          </w:p>
        </w:tc>
        <w:tc>
          <w:tcPr>
            <w:tcW w:w="1187" w:type="dxa"/>
          </w:tcPr>
          <w:p>
            <w:pPr>
              <w:pStyle w:val="11"/>
              <w:jc w:val="left"/>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中药饮片供应服务</w:t>
            </w:r>
          </w:p>
        </w:tc>
        <w:tc>
          <w:tcPr>
            <w:tcW w:w="1187" w:type="dxa"/>
          </w:tcPr>
          <w:p>
            <w:pPr>
              <w:pStyle w:val="11"/>
              <w:jc w:val="left"/>
              <w:rPr>
                <w:rFonts w:hint="eastAsia" w:ascii="仿宋_GB2312" w:hAnsi="仿宋_GB2312" w:eastAsia="仿宋_GB2312" w:cs="仿宋_GB2312"/>
                <w:highlight w:val="none"/>
                <w:lang w:eastAsia="zh-CN"/>
              </w:rPr>
            </w:pPr>
            <w:r>
              <w:rPr>
                <w:rFonts w:hint="default" w:ascii="仿宋_GB2312" w:hAnsi="仿宋_GB2312" w:eastAsia="仿宋_GB2312" w:cs="仿宋_GB2312"/>
                <w:highlight w:val="none"/>
                <w:lang w:val="en-US" w:eastAsia="zh-CN"/>
              </w:rPr>
              <w:t>2</w:t>
            </w:r>
            <w:r>
              <w:rPr>
                <w:rFonts w:hint="eastAsia" w:ascii="仿宋_GB2312" w:hAnsi="仿宋_GB2312" w:eastAsia="仿宋_GB2312" w:cs="仿宋_GB2312"/>
                <w:highlight w:val="none"/>
                <w:lang w:eastAsia="zh-CN"/>
              </w:rPr>
              <w:t>.00</w:t>
            </w:r>
          </w:p>
        </w:tc>
        <w:tc>
          <w:tcPr>
            <w:tcW w:w="1187" w:type="dxa"/>
          </w:tcPr>
          <w:p>
            <w:pPr>
              <w:pStyle w:val="11"/>
              <w:jc w:val="right"/>
              <w:rPr>
                <w:highlight w:val="none"/>
              </w:rPr>
            </w:pPr>
            <w:r>
              <w:rPr>
                <w:rFonts w:ascii="仿宋_GB2312" w:hAnsi="仿宋_GB2312" w:eastAsia="仿宋_GB2312" w:cs="仿宋_GB2312"/>
                <w:highlight w:val="none"/>
              </w:rPr>
              <w:t>1</w:t>
            </w:r>
            <w:r>
              <w:rPr>
                <w:rFonts w:hint="default" w:ascii="仿宋_GB2312" w:hAnsi="仿宋_GB2312" w:eastAsia="仿宋_GB2312" w:cs="仿宋_GB2312"/>
                <w:highlight w:val="none"/>
                <w:lang w:val="en-US"/>
              </w:rPr>
              <w:t>0</w:t>
            </w:r>
            <w:r>
              <w:rPr>
                <w:rFonts w:ascii="仿宋_GB2312" w:hAnsi="仿宋_GB2312" w:eastAsia="仿宋_GB2312" w:cs="仿宋_GB2312"/>
                <w:highlight w:val="none"/>
              </w:rPr>
              <w:t>,1</w:t>
            </w:r>
            <w:r>
              <w:rPr>
                <w:rFonts w:hint="default" w:ascii="仿宋_GB2312" w:hAnsi="仿宋_GB2312" w:eastAsia="仿宋_GB2312" w:cs="仿宋_GB2312"/>
                <w:highlight w:val="none"/>
                <w:lang w:val="en-US"/>
              </w:rPr>
              <w:t>07</w:t>
            </w:r>
            <w:r>
              <w:rPr>
                <w:rFonts w:ascii="仿宋_GB2312" w:hAnsi="仿宋_GB2312" w:eastAsia="仿宋_GB2312" w:cs="仿宋_GB2312"/>
                <w:highlight w:val="none"/>
              </w:rPr>
              <w:t>,</w:t>
            </w:r>
            <w:r>
              <w:rPr>
                <w:rFonts w:hint="default" w:ascii="仿宋_GB2312" w:hAnsi="仿宋_GB2312" w:eastAsia="仿宋_GB2312" w:cs="仿宋_GB2312"/>
                <w:highlight w:val="none"/>
                <w:lang w:val="en-US"/>
              </w:rPr>
              <w:t>334</w:t>
            </w:r>
            <w:r>
              <w:rPr>
                <w:rFonts w:ascii="仿宋_GB2312" w:hAnsi="仿宋_GB2312" w:eastAsia="仿宋_GB2312" w:cs="仿宋_GB2312"/>
                <w:highlight w:val="none"/>
              </w:rPr>
              <w:t>.00</w:t>
            </w:r>
          </w:p>
        </w:tc>
        <w:tc>
          <w:tcPr>
            <w:tcW w:w="1187" w:type="dxa"/>
          </w:tcPr>
          <w:p>
            <w:pPr>
              <w:pStyle w:val="11"/>
              <w:jc w:val="left"/>
              <w:rPr>
                <w:highlight w:val="none"/>
              </w:rPr>
            </w:pPr>
            <w:r>
              <w:rPr>
                <w:rFonts w:hint="eastAsia" w:ascii="仿宋_GB2312" w:hAnsi="仿宋_GB2312" w:eastAsia="仿宋_GB2312" w:cs="仿宋_GB2312"/>
                <w:highlight w:val="none"/>
                <w:lang w:val="en-US" w:eastAsia="zh-CN"/>
              </w:rPr>
              <w:t>年</w:t>
            </w:r>
          </w:p>
        </w:tc>
        <w:tc>
          <w:tcPr>
            <w:tcW w:w="1187" w:type="dxa"/>
          </w:tcPr>
          <w:p>
            <w:pPr>
              <w:pStyle w:val="11"/>
              <w:jc w:val="left"/>
              <w:rPr>
                <w:highlight w:val="none"/>
              </w:rPr>
            </w:pPr>
            <w:r>
              <w:rPr>
                <w:rFonts w:ascii="仿宋_GB2312" w:hAnsi="仿宋_GB2312" w:eastAsia="仿宋_GB2312" w:cs="仿宋_GB2312"/>
                <w:highlight w:val="none"/>
              </w:rPr>
              <w:t>其他未列明行业</w:t>
            </w:r>
          </w:p>
        </w:tc>
        <w:tc>
          <w:tcPr>
            <w:tcW w:w="1187" w:type="dxa"/>
          </w:tcPr>
          <w:p>
            <w:pPr>
              <w:pStyle w:val="11"/>
              <w:jc w:val="left"/>
              <w:rPr>
                <w:highlight w:val="none"/>
              </w:rPr>
            </w:pPr>
            <w:r>
              <w:rPr>
                <w:rFonts w:ascii="仿宋_GB2312" w:hAnsi="仿宋_GB2312" w:eastAsia="仿宋_GB2312" w:cs="仿宋_GB2312"/>
                <w:highlight w:val="none"/>
              </w:rPr>
              <w:t>否</w:t>
            </w:r>
          </w:p>
        </w:tc>
      </w:tr>
    </w:tbl>
    <w:p>
      <w:pPr>
        <w:pStyle w:val="11"/>
        <w:jc w:val="left"/>
        <w:rPr>
          <w:highlight w:val="none"/>
        </w:rPr>
      </w:pPr>
      <w:r>
        <w:rPr>
          <w:rFonts w:ascii="仿宋_GB2312" w:hAnsi="仿宋_GB2312" w:eastAsia="仿宋_GB2312" w:cs="仿宋_GB2312"/>
          <w:highlight w:val="none"/>
        </w:rPr>
        <w:t>采购包</w:t>
      </w:r>
      <w:r>
        <w:rPr>
          <w:rFonts w:hint="default" w:ascii="仿宋_GB2312" w:hAnsi="仿宋_GB2312" w:eastAsia="仿宋_GB2312" w:cs="仿宋_GB2312"/>
          <w:highlight w:val="none"/>
          <w:lang w:val="en-US"/>
        </w:rPr>
        <w:t>3</w:t>
      </w:r>
      <w:r>
        <w:rPr>
          <w:rFonts w:ascii="仿宋_GB2312" w:hAnsi="仿宋_GB2312" w:eastAsia="仿宋_GB2312" w:cs="仿宋_GB2312"/>
          <w:highlight w:val="none"/>
        </w:rPr>
        <w:t>：</w:t>
      </w:r>
    </w:p>
    <w:p>
      <w:pPr>
        <w:pStyle w:val="11"/>
        <w:jc w:val="left"/>
        <w:rPr>
          <w:highlight w:val="none"/>
        </w:rPr>
      </w:pPr>
      <w:r>
        <w:rPr>
          <w:rFonts w:ascii="仿宋_GB2312" w:hAnsi="仿宋_GB2312" w:eastAsia="仿宋_GB2312" w:cs="仿宋_GB2312"/>
          <w:highlight w:val="none"/>
        </w:rPr>
        <w:t>采购包预算金额（元）: 1</w:t>
      </w:r>
      <w:r>
        <w:rPr>
          <w:rFonts w:hint="default" w:ascii="仿宋_GB2312" w:hAnsi="仿宋_GB2312" w:eastAsia="仿宋_GB2312" w:cs="仿宋_GB2312"/>
          <w:highlight w:val="none"/>
          <w:lang w:val="en-US"/>
        </w:rPr>
        <w:t>0</w:t>
      </w:r>
      <w:r>
        <w:rPr>
          <w:rFonts w:ascii="仿宋_GB2312" w:hAnsi="仿宋_GB2312" w:eastAsia="仿宋_GB2312" w:cs="仿宋_GB2312"/>
          <w:highlight w:val="none"/>
        </w:rPr>
        <w:t>,1</w:t>
      </w:r>
      <w:r>
        <w:rPr>
          <w:rFonts w:hint="default" w:ascii="仿宋_GB2312" w:hAnsi="仿宋_GB2312" w:eastAsia="仿宋_GB2312" w:cs="仿宋_GB2312"/>
          <w:highlight w:val="none"/>
          <w:lang w:val="en-US"/>
        </w:rPr>
        <w:t>07</w:t>
      </w:r>
      <w:r>
        <w:rPr>
          <w:rFonts w:ascii="仿宋_GB2312" w:hAnsi="仿宋_GB2312" w:eastAsia="仿宋_GB2312" w:cs="仿宋_GB2312"/>
          <w:highlight w:val="none"/>
        </w:rPr>
        <w:t>,</w:t>
      </w:r>
      <w:r>
        <w:rPr>
          <w:rFonts w:hint="default" w:ascii="仿宋_GB2312" w:hAnsi="仿宋_GB2312" w:eastAsia="仿宋_GB2312" w:cs="仿宋_GB2312"/>
          <w:highlight w:val="none"/>
          <w:lang w:val="en-US"/>
        </w:rPr>
        <w:t>332</w:t>
      </w:r>
      <w:r>
        <w:rPr>
          <w:rFonts w:ascii="仿宋_GB2312" w:hAnsi="仿宋_GB2312" w:eastAsia="仿宋_GB2312" w:cs="仿宋_GB2312"/>
          <w:highlight w:val="none"/>
        </w:rPr>
        <w:t>.00</w:t>
      </w:r>
    </w:p>
    <w:p>
      <w:pPr>
        <w:pStyle w:val="11"/>
        <w:jc w:val="left"/>
        <w:rPr>
          <w:highlight w:val="none"/>
        </w:rPr>
      </w:pPr>
      <w:r>
        <w:rPr>
          <w:rFonts w:ascii="仿宋_GB2312" w:hAnsi="仿宋_GB2312" w:eastAsia="仿宋_GB2312" w:cs="仿宋_GB2312"/>
          <w:highlight w:val="none"/>
        </w:rPr>
        <w:t xml:space="preserve">采购包最高限价（元）: </w:t>
      </w:r>
      <w:r>
        <w:rPr>
          <w:rFonts w:hint="eastAsia" w:ascii="仿宋_GB2312" w:hAnsi="仿宋_GB2312" w:eastAsia="仿宋_GB2312" w:cs="仿宋_GB2312"/>
          <w:i w:val="0"/>
          <w:iCs w:val="0"/>
          <w:kern w:val="0"/>
          <w:sz w:val="20"/>
          <w:szCs w:val="20"/>
          <w:highlight w:val="none"/>
          <w:u w:val="none"/>
          <w:lang w:val="en-US" w:eastAsia="zh-CN" w:bidi="ar"/>
        </w:rPr>
        <w:t>68349</w:t>
      </w:r>
    </w:p>
    <w:p>
      <w:pPr>
        <w:pStyle w:val="11"/>
        <w:jc w:val="left"/>
        <w:rPr>
          <w:highlight w:val="none"/>
        </w:rPr>
      </w:pPr>
      <w:r>
        <w:rPr>
          <w:rFonts w:ascii="仿宋_GB2312" w:hAnsi="仿宋_GB2312" w:eastAsia="仿宋_GB2312" w:cs="仿宋_GB2312"/>
          <w:highlight w:val="none"/>
        </w:rPr>
        <w:t>采购包保证金金额（元）: 0.00</w:t>
      </w:r>
    </w:p>
    <w:tbl>
      <w:tblPr>
        <w:tblStyle w:val="7"/>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166"/>
        <w:gridCol w:w="1167"/>
        <w:gridCol w:w="1172"/>
        <w:gridCol w:w="1516"/>
        <w:gridCol w:w="1167"/>
        <w:gridCol w:w="1167"/>
        <w:gridCol w:w="1167"/>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87" w:type="dxa"/>
          </w:tcPr>
          <w:p>
            <w:pPr>
              <w:pStyle w:val="11"/>
              <w:jc w:val="left"/>
              <w:rPr>
                <w:highlight w:val="none"/>
              </w:rPr>
            </w:pPr>
            <w:r>
              <w:rPr>
                <w:rFonts w:ascii="仿宋_GB2312" w:hAnsi="仿宋_GB2312" w:eastAsia="仿宋_GB2312" w:cs="仿宋_GB2312"/>
                <w:highlight w:val="none"/>
              </w:rPr>
              <w:t>序号</w:t>
            </w:r>
          </w:p>
        </w:tc>
        <w:tc>
          <w:tcPr>
            <w:tcW w:w="1187" w:type="dxa"/>
          </w:tcPr>
          <w:p>
            <w:pPr>
              <w:pStyle w:val="11"/>
              <w:jc w:val="left"/>
              <w:rPr>
                <w:highlight w:val="none"/>
              </w:rPr>
            </w:pPr>
            <w:r>
              <w:rPr>
                <w:rFonts w:ascii="仿宋_GB2312" w:hAnsi="仿宋_GB2312" w:eastAsia="仿宋_GB2312" w:cs="仿宋_GB2312"/>
                <w:highlight w:val="none"/>
              </w:rPr>
              <w:t>标的名称</w:t>
            </w:r>
          </w:p>
        </w:tc>
        <w:tc>
          <w:tcPr>
            <w:tcW w:w="1187" w:type="dxa"/>
          </w:tcPr>
          <w:p>
            <w:pPr>
              <w:pStyle w:val="11"/>
              <w:jc w:val="left"/>
              <w:rPr>
                <w:highlight w:val="none"/>
              </w:rPr>
            </w:pPr>
            <w:r>
              <w:rPr>
                <w:rFonts w:ascii="仿宋_GB2312" w:hAnsi="仿宋_GB2312" w:eastAsia="仿宋_GB2312" w:cs="仿宋_GB2312"/>
                <w:highlight w:val="none"/>
              </w:rPr>
              <w:t>数量</w:t>
            </w:r>
          </w:p>
        </w:tc>
        <w:tc>
          <w:tcPr>
            <w:tcW w:w="1187" w:type="dxa"/>
          </w:tcPr>
          <w:p>
            <w:pPr>
              <w:pStyle w:val="11"/>
              <w:jc w:val="left"/>
              <w:rPr>
                <w:highlight w:val="none"/>
              </w:rPr>
            </w:pPr>
            <w:r>
              <w:rPr>
                <w:rFonts w:ascii="仿宋_GB2312" w:hAnsi="仿宋_GB2312" w:eastAsia="仿宋_GB2312" w:cs="仿宋_GB2312"/>
                <w:highlight w:val="none"/>
              </w:rPr>
              <w:t>标的金额 （元）</w:t>
            </w:r>
          </w:p>
        </w:tc>
        <w:tc>
          <w:tcPr>
            <w:tcW w:w="1187" w:type="dxa"/>
          </w:tcPr>
          <w:p>
            <w:pPr>
              <w:pStyle w:val="11"/>
              <w:jc w:val="left"/>
              <w:rPr>
                <w:highlight w:val="none"/>
              </w:rPr>
            </w:pPr>
            <w:r>
              <w:rPr>
                <w:rFonts w:ascii="仿宋_GB2312" w:hAnsi="仿宋_GB2312" w:eastAsia="仿宋_GB2312" w:cs="仿宋_GB2312"/>
                <w:highlight w:val="none"/>
              </w:rPr>
              <w:t>计量单位</w:t>
            </w:r>
          </w:p>
        </w:tc>
        <w:tc>
          <w:tcPr>
            <w:tcW w:w="1187" w:type="dxa"/>
          </w:tcPr>
          <w:p>
            <w:pPr>
              <w:pStyle w:val="11"/>
              <w:jc w:val="left"/>
              <w:rPr>
                <w:highlight w:val="none"/>
              </w:rPr>
            </w:pPr>
            <w:r>
              <w:rPr>
                <w:rFonts w:ascii="仿宋_GB2312" w:hAnsi="仿宋_GB2312" w:eastAsia="仿宋_GB2312" w:cs="仿宋_GB2312"/>
                <w:highlight w:val="none"/>
              </w:rPr>
              <w:t>所属行业</w:t>
            </w:r>
          </w:p>
        </w:tc>
        <w:tc>
          <w:tcPr>
            <w:tcW w:w="1187" w:type="dxa"/>
          </w:tcPr>
          <w:p>
            <w:pPr>
              <w:pStyle w:val="11"/>
              <w:jc w:val="left"/>
              <w:rPr>
                <w:highlight w:val="none"/>
              </w:rPr>
            </w:pPr>
            <w:r>
              <w:rPr>
                <w:rFonts w:ascii="仿宋_GB2312" w:hAnsi="仿宋_GB2312" w:eastAsia="仿宋_GB2312" w:cs="仿宋_GB2312"/>
                <w:highlight w:val="none"/>
              </w:rPr>
              <w:t>是否允许进口产品</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87" w:type="dxa"/>
          </w:tcPr>
          <w:p>
            <w:pPr>
              <w:pStyle w:val="11"/>
              <w:jc w:val="left"/>
              <w:rPr>
                <w:highlight w:val="none"/>
              </w:rPr>
            </w:pPr>
            <w:r>
              <w:rPr>
                <w:rFonts w:ascii="仿宋_GB2312" w:hAnsi="仿宋_GB2312" w:eastAsia="仿宋_GB2312" w:cs="仿宋_GB2312"/>
                <w:highlight w:val="none"/>
              </w:rPr>
              <w:t>1</w:t>
            </w:r>
          </w:p>
        </w:tc>
        <w:tc>
          <w:tcPr>
            <w:tcW w:w="1187" w:type="dxa"/>
          </w:tcPr>
          <w:p>
            <w:pPr>
              <w:pStyle w:val="11"/>
              <w:jc w:val="left"/>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中药饮片供应服务</w:t>
            </w:r>
          </w:p>
        </w:tc>
        <w:tc>
          <w:tcPr>
            <w:tcW w:w="1187" w:type="dxa"/>
          </w:tcPr>
          <w:p>
            <w:pPr>
              <w:pStyle w:val="11"/>
              <w:jc w:val="left"/>
              <w:rPr>
                <w:rFonts w:hint="eastAsia" w:ascii="仿宋_GB2312" w:hAnsi="仿宋_GB2312" w:eastAsia="仿宋_GB2312" w:cs="仿宋_GB2312"/>
                <w:highlight w:val="none"/>
                <w:lang w:eastAsia="zh-CN"/>
              </w:rPr>
            </w:pPr>
            <w:r>
              <w:rPr>
                <w:rFonts w:hint="default" w:ascii="仿宋_GB2312" w:hAnsi="仿宋_GB2312" w:eastAsia="仿宋_GB2312" w:cs="仿宋_GB2312"/>
                <w:highlight w:val="none"/>
                <w:lang w:val="en-US" w:eastAsia="zh-CN"/>
              </w:rPr>
              <w:t>2</w:t>
            </w:r>
            <w:r>
              <w:rPr>
                <w:rFonts w:hint="eastAsia" w:ascii="仿宋_GB2312" w:hAnsi="仿宋_GB2312" w:eastAsia="仿宋_GB2312" w:cs="仿宋_GB2312"/>
                <w:highlight w:val="none"/>
                <w:lang w:eastAsia="zh-CN"/>
              </w:rPr>
              <w:t>.00</w:t>
            </w:r>
          </w:p>
        </w:tc>
        <w:tc>
          <w:tcPr>
            <w:tcW w:w="1187" w:type="dxa"/>
          </w:tcPr>
          <w:p>
            <w:pPr>
              <w:pStyle w:val="11"/>
              <w:jc w:val="right"/>
              <w:rPr>
                <w:highlight w:val="none"/>
              </w:rPr>
            </w:pPr>
            <w:r>
              <w:rPr>
                <w:rFonts w:ascii="仿宋_GB2312" w:hAnsi="仿宋_GB2312" w:eastAsia="仿宋_GB2312" w:cs="仿宋_GB2312"/>
                <w:highlight w:val="none"/>
              </w:rPr>
              <w:t>1</w:t>
            </w:r>
            <w:r>
              <w:rPr>
                <w:rFonts w:hint="default" w:ascii="仿宋_GB2312" w:hAnsi="仿宋_GB2312" w:eastAsia="仿宋_GB2312" w:cs="仿宋_GB2312"/>
                <w:highlight w:val="none"/>
                <w:lang w:val="en-US"/>
              </w:rPr>
              <w:t>0</w:t>
            </w:r>
            <w:r>
              <w:rPr>
                <w:rFonts w:ascii="仿宋_GB2312" w:hAnsi="仿宋_GB2312" w:eastAsia="仿宋_GB2312" w:cs="仿宋_GB2312"/>
                <w:highlight w:val="none"/>
              </w:rPr>
              <w:t>,1</w:t>
            </w:r>
            <w:r>
              <w:rPr>
                <w:rFonts w:hint="default" w:ascii="仿宋_GB2312" w:hAnsi="仿宋_GB2312" w:eastAsia="仿宋_GB2312" w:cs="仿宋_GB2312"/>
                <w:highlight w:val="none"/>
                <w:lang w:val="en-US"/>
              </w:rPr>
              <w:t>07</w:t>
            </w:r>
            <w:r>
              <w:rPr>
                <w:rFonts w:ascii="仿宋_GB2312" w:hAnsi="仿宋_GB2312" w:eastAsia="仿宋_GB2312" w:cs="仿宋_GB2312"/>
                <w:highlight w:val="none"/>
              </w:rPr>
              <w:t>,</w:t>
            </w:r>
            <w:r>
              <w:rPr>
                <w:rFonts w:hint="default" w:ascii="仿宋_GB2312" w:hAnsi="仿宋_GB2312" w:eastAsia="仿宋_GB2312" w:cs="仿宋_GB2312"/>
                <w:highlight w:val="none"/>
                <w:lang w:val="en-US"/>
              </w:rPr>
              <w:t>332</w:t>
            </w:r>
            <w:r>
              <w:rPr>
                <w:rFonts w:ascii="仿宋_GB2312" w:hAnsi="仿宋_GB2312" w:eastAsia="仿宋_GB2312" w:cs="仿宋_GB2312"/>
                <w:highlight w:val="none"/>
              </w:rPr>
              <w:t>.00</w:t>
            </w:r>
          </w:p>
        </w:tc>
        <w:tc>
          <w:tcPr>
            <w:tcW w:w="1187" w:type="dxa"/>
          </w:tcPr>
          <w:p>
            <w:pPr>
              <w:pStyle w:val="11"/>
              <w:jc w:val="left"/>
              <w:rPr>
                <w:highlight w:val="none"/>
              </w:rPr>
            </w:pPr>
            <w:r>
              <w:rPr>
                <w:rFonts w:hint="eastAsia" w:ascii="仿宋_GB2312" w:hAnsi="仿宋_GB2312" w:eastAsia="仿宋_GB2312" w:cs="仿宋_GB2312"/>
                <w:highlight w:val="none"/>
                <w:lang w:val="en-US" w:eastAsia="zh-CN"/>
              </w:rPr>
              <w:t>年</w:t>
            </w:r>
          </w:p>
        </w:tc>
        <w:tc>
          <w:tcPr>
            <w:tcW w:w="1187" w:type="dxa"/>
          </w:tcPr>
          <w:p>
            <w:pPr>
              <w:pStyle w:val="11"/>
              <w:jc w:val="left"/>
              <w:rPr>
                <w:highlight w:val="none"/>
              </w:rPr>
            </w:pPr>
            <w:r>
              <w:rPr>
                <w:rFonts w:ascii="仿宋_GB2312" w:hAnsi="仿宋_GB2312" w:eastAsia="仿宋_GB2312" w:cs="仿宋_GB2312"/>
                <w:highlight w:val="none"/>
              </w:rPr>
              <w:t>其他未列明行业</w:t>
            </w:r>
          </w:p>
        </w:tc>
        <w:tc>
          <w:tcPr>
            <w:tcW w:w="1187" w:type="dxa"/>
          </w:tcPr>
          <w:p>
            <w:pPr>
              <w:pStyle w:val="11"/>
              <w:jc w:val="left"/>
              <w:rPr>
                <w:highlight w:val="none"/>
              </w:rPr>
            </w:pPr>
            <w:r>
              <w:rPr>
                <w:rFonts w:ascii="仿宋_GB2312" w:hAnsi="仿宋_GB2312" w:eastAsia="仿宋_GB2312" w:cs="仿宋_GB2312"/>
                <w:highlight w:val="none"/>
              </w:rPr>
              <w:t>否</w:t>
            </w:r>
          </w:p>
        </w:tc>
      </w:tr>
    </w:tbl>
    <w:p>
      <w:pPr>
        <w:pStyle w:val="11"/>
        <w:jc w:val="left"/>
        <w:rPr>
          <w:highlight w:val="none"/>
        </w:rPr>
      </w:pPr>
      <w:r>
        <w:rPr>
          <w:rFonts w:ascii="仿宋_GB2312" w:hAnsi="仿宋_GB2312" w:eastAsia="仿宋_GB2312" w:cs="仿宋_GB2312"/>
          <w:highlight w:val="none"/>
        </w:rPr>
        <w:t>采购包</w:t>
      </w:r>
      <w:r>
        <w:rPr>
          <w:rFonts w:hint="default" w:ascii="仿宋_GB2312" w:hAnsi="仿宋_GB2312" w:eastAsia="仿宋_GB2312" w:cs="仿宋_GB2312"/>
          <w:highlight w:val="none"/>
          <w:lang w:val="en-US"/>
        </w:rPr>
        <w:t>1</w:t>
      </w:r>
      <w:r>
        <w:rPr>
          <w:rFonts w:ascii="仿宋_GB2312" w:hAnsi="仿宋_GB2312" w:eastAsia="仿宋_GB2312" w:cs="仿宋_GB2312"/>
          <w:highlight w:val="none"/>
        </w:rPr>
        <w:t>：</w:t>
      </w:r>
    </w:p>
    <w:p>
      <w:pPr>
        <w:pStyle w:val="11"/>
        <w:jc w:val="left"/>
        <w:rPr>
          <w:highlight w:val="none"/>
        </w:rPr>
      </w:pPr>
      <w:r>
        <w:rPr>
          <w:rFonts w:ascii="仿宋_GB2312" w:hAnsi="仿宋_GB2312" w:eastAsia="仿宋_GB2312" w:cs="仿宋_GB2312"/>
          <w:highlight w:val="none"/>
        </w:rPr>
        <w:t>（1）报价要求：</w:t>
      </w:r>
    </w:p>
    <w:tbl>
      <w:tblPr>
        <w:tblStyle w:val="7"/>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416"/>
        <w:gridCol w:w="3046"/>
        <w:gridCol w:w="554"/>
        <w:gridCol w:w="554"/>
        <w:gridCol w:w="1516"/>
        <w:gridCol w:w="1384"/>
        <w:gridCol w:w="1038"/>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6" w:type="dxa"/>
          </w:tcPr>
          <w:p>
            <w:pPr>
              <w:pStyle w:val="11"/>
              <w:jc w:val="left"/>
              <w:rPr>
                <w:highlight w:val="none"/>
              </w:rPr>
            </w:pPr>
            <w:r>
              <w:rPr>
                <w:rFonts w:ascii="仿宋_GB2312" w:hAnsi="仿宋_GB2312" w:eastAsia="仿宋_GB2312" w:cs="仿宋_GB2312"/>
                <w:highlight w:val="none"/>
              </w:rPr>
              <w:t>序号</w:t>
            </w:r>
          </w:p>
        </w:tc>
        <w:tc>
          <w:tcPr>
            <w:tcW w:w="3046" w:type="dxa"/>
          </w:tcPr>
          <w:p>
            <w:pPr>
              <w:pStyle w:val="11"/>
              <w:jc w:val="left"/>
              <w:rPr>
                <w:highlight w:val="none"/>
              </w:rPr>
            </w:pPr>
            <w:r>
              <w:rPr>
                <w:rFonts w:ascii="仿宋_GB2312" w:hAnsi="仿宋_GB2312" w:eastAsia="仿宋_GB2312" w:cs="仿宋_GB2312"/>
                <w:highlight w:val="none"/>
              </w:rPr>
              <w:t>报价内容</w:t>
            </w:r>
          </w:p>
        </w:tc>
        <w:tc>
          <w:tcPr>
            <w:tcW w:w="554" w:type="dxa"/>
          </w:tcPr>
          <w:p>
            <w:pPr>
              <w:pStyle w:val="11"/>
              <w:jc w:val="left"/>
              <w:rPr>
                <w:highlight w:val="none"/>
              </w:rPr>
            </w:pPr>
            <w:r>
              <w:rPr>
                <w:rFonts w:ascii="仿宋_GB2312" w:hAnsi="仿宋_GB2312" w:eastAsia="仿宋_GB2312" w:cs="仿宋_GB2312"/>
                <w:highlight w:val="none"/>
              </w:rPr>
              <w:t>计量单位</w:t>
            </w:r>
          </w:p>
        </w:tc>
        <w:tc>
          <w:tcPr>
            <w:tcW w:w="554" w:type="dxa"/>
          </w:tcPr>
          <w:p>
            <w:pPr>
              <w:pStyle w:val="11"/>
              <w:jc w:val="left"/>
              <w:rPr>
                <w:highlight w:val="none"/>
              </w:rPr>
            </w:pPr>
            <w:r>
              <w:rPr>
                <w:rFonts w:ascii="仿宋_GB2312" w:hAnsi="仿宋_GB2312" w:eastAsia="仿宋_GB2312" w:cs="仿宋_GB2312"/>
                <w:highlight w:val="none"/>
              </w:rPr>
              <w:t>报价单位</w:t>
            </w:r>
          </w:p>
        </w:tc>
        <w:tc>
          <w:tcPr>
            <w:tcW w:w="1516" w:type="dxa"/>
          </w:tcPr>
          <w:p>
            <w:pPr>
              <w:pStyle w:val="11"/>
              <w:jc w:val="left"/>
              <w:rPr>
                <w:highlight w:val="none"/>
              </w:rPr>
            </w:pPr>
            <w:r>
              <w:rPr>
                <w:rFonts w:ascii="仿宋_GB2312" w:hAnsi="仿宋_GB2312" w:eastAsia="仿宋_GB2312" w:cs="仿宋_GB2312"/>
                <w:highlight w:val="none"/>
              </w:rPr>
              <w:t>最高限价</w:t>
            </w:r>
          </w:p>
        </w:tc>
        <w:tc>
          <w:tcPr>
            <w:tcW w:w="1384" w:type="dxa"/>
          </w:tcPr>
          <w:p>
            <w:pPr>
              <w:pStyle w:val="11"/>
              <w:jc w:val="left"/>
              <w:rPr>
                <w:highlight w:val="none"/>
              </w:rPr>
            </w:pPr>
            <w:r>
              <w:rPr>
                <w:rFonts w:ascii="仿宋_GB2312" w:hAnsi="仿宋_GB2312" w:eastAsia="仿宋_GB2312" w:cs="仿宋_GB2312"/>
                <w:highlight w:val="none"/>
              </w:rPr>
              <w:t>价款形式</w:t>
            </w:r>
          </w:p>
        </w:tc>
        <w:tc>
          <w:tcPr>
            <w:tcW w:w="1038" w:type="dxa"/>
          </w:tcPr>
          <w:p>
            <w:pPr>
              <w:pStyle w:val="11"/>
              <w:jc w:val="left"/>
              <w:rPr>
                <w:highlight w:val="none"/>
              </w:rPr>
            </w:pPr>
            <w:r>
              <w:rPr>
                <w:rFonts w:ascii="仿宋_GB2312" w:hAnsi="仿宋_GB2312" w:eastAsia="仿宋_GB2312" w:cs="仿宋_GB2312"/>
                <w:highlight w:val="none"/>
              </w:rPr>
              <w:t>报价说明</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6" w:type="dxa"/>
          </w:tcPr>
          <w:p>
            <w:pPr>
              <w:pStyle w:val="11"/>
              <w:jc w:val="left"/>
              <w:rPr>
                <w:highlight w:val="none"/>
              </w:rPr>
            </w:pPr>
            <w:r>
              <w:rPr>
                <w:rFonts w:ascii="仿宋_GB2312" w:hAnsi="仿宋_GB2312" w:eastAsia="仿宋_GB2312" w:cs="仿宋_GB2312"/>
                <w:highlight w:val="none"/>
              </w:rPr>
              <w:t>1</w:t>
            </w:r>
          </w:p>
        </w:tc>
        <w:tc>
          <w:tcPr>
            <w:tcW w:w="3046" w:type="dxa"/>
          </w:tcPr>
          <w:p>
            <w:pPr>
              <w:pStyle w:val="11"/>
              <w:jc w:val="left"/>
              <w:rPr>
                <w:highlight w:val="none"/>
              </w:rPr>
            </w:pPr>
            <w:r>
              <w:rPr>
                <w:rFonts w:hint="eastAsia" w:ascii="仿宋_GB2312" w:hAnsi="仿宋_GB2312" w:eastAsia="仿宋_GB2312" w:cs="仿宋_GB2312"/>
                <w:highlight w:val="none"/>
                <w:lang w:eastAsia="zh-CN"/>
              </w:rPr>
              <w:t>中药饮片供应服务</w:t>
            </w:r>
          </w:p>
        </w:tc>
        <w:tc>
          <w:tcPr>
            <w:tcW w:w="554" w:type="dxa"/>
          </w:tcPr>
          <w:p>
            <w:pPr>
              <w:pStyle w:val="11"/>
              <w:jc w:val="left"/>
              <w:rPr>
                <w:rFonts w:hint="eastAsia" w:eastAsiaTheme="minorEastAsia"/>
                <w:highlight w:val="none"/>
                <w:lang w:eastAsia="zh-CN"/>
              </w:rPr>
            </w:pPr>
            <w:r>
              <w:rPr>
                <w:rFonts w:hint="eastAsia" w:ascii="仿宋_GB2312" w:hAnsi="仿宋_GB2312" w:eastAsia="仿宋_GB2312" w:cs="仿宋_GB2312"/>
                <w:highlight w:val="none"/>
                <w:lang w:val="en-US" w:eastAsia="zh-CN"/>
              </w:rPr>
              <w:t>年</w:t>
            </w:r>
          </w:p>
        </w:tc>
        <w:tc>
          <w:tcPr>
            <w:tcW w:w="554" w:type="dxa"/>
          </w:tcPr>
          <w:p>
            <w:pPr>
              <w:pStyle w:val="11"/>
              <w:jc w:val="left"/>
              <w:rPr>
                <w:highlight w:val="none"/>
              </w:rPr>
            </w:pPr>
            <w:r>
              <w:rPr>
                <w:rFonts w:ascii="仿宋_GB2312" w:hAnsi="仿宋_GB2312" w:eastAsia="仿宋_GB2312" w:cs="仿宋_GB2312"/>
                <w:highlight w:val="none"/>
              </w:rPr>
              <w:t>元</w:t>
            </w:r>
          </w:p>
        </w:tc>
        <w:tc>
          <w:tcPr>
            <w:tcW w:w="1516" w:type="dxa"/>
          </w:tcPr>
          <w:p>
            <w:pPr>
              <w:pStyle w:val="11"/>
              <w:jc w:val="right"/>
              <w:rPr>
                <w:highlight w:val="none"/>
              </w:rPr>
            </w:pPr>
            <w:r>
              <w:rPr>
                <w:rFonts w:hint="eastAsia" w:ascii="宋体" w:hAnsi="宋体" w:eastAsia="宋体" w:cs="宋体"/>
                <w:i w:val="0"/>
                <w:iCs w:val="0"/>
                <w:color w:val="000000"/>
                <w:kern w:val="0"/>
                <w:sz w:val="22"/>
                <w:szCs w:val="22"/>
                <w:highlight w:val="none"/>
                <w:u w:val="none"/>
                <w:lang w:val="en-US" w:eastAsia="zh-CN" w:bidi="ar"/>
              </w:rPr>
              <w:t>68349</w:t>
            </w:r>
          </w:p>
        </w:tc>
        <w:tc>
          <w:tcPr>
            <w:tcW w:w="1384" w:type="dxa"/>
          </w:tcPr>
          <w:p>
            <w:pPr>
              <w:pStyle w:val="11"/>
              <w:jc w:val="left"/>
              <w:rPr>
                <w:highlight w:val="none"/>
              </w:rPr>
            </w:pPr>
            <w:r>
              <w:rPr>
                <w:rFonts w:ascii="仿宋_GB2312" w:hAnsi="仿宋_GB2312" w:eastAsia="仿宋_GB2312" w:cs="仿宋_GB2312"/>
                <w:highlight w:val="none"/>
              </w:rPr>
              <w:t>总价</w:t>
            </w:r>
          </w:p>
        </w:tc>
        <w:tc>
          <w:tcPr>
            <w:tcW w:w="1038" w:type="dxa"/>
          </w:tcPr>
          <w:p>
            <w:pPr>
              <w:pStyle w:val="11"/>
              <w:jc w:val="left"/>
              <w:rPr>
                <w:rFonts w:hint="eastAsia" w:eastAsiaTheme="minorEastAsia"/>
                <w:highlight w:val="none"/>
                <w:lang w:val="en-US" w:eastAsia="zh-CN"/>
              </w:rPr>
            </w:pPr>
            <w:r>
              <w:rPr>
                <w:rFonts w:hint="eastAsia"/>
                <w:highlight w:val="none"/>
                <w:lang w:val="en-US" w:eastAsia="zh-CN"/>
              </w:rPr>
              <w:t>无</w:t>
            </w:r>
          </w:p>
        </w:tc>
      </w:tr>
    </w:tbl>
    <w:p>
      <w:pPr>
        <w:pStyle w:val="11"/>
        <w:jc w:val="left"/>
        <w:rPr>
          <w:highlight w:val="none"/>
        </w:rPr>
      </w:pPr>
      <w:r>
        <w:rPr>
          <w:rFonts w:ascii="仿宋_GB2312" w:hAnsi="仿宋_GB2312" w:eastAsia="仿宋_GB2312" w:cs="仿宋_GB2312"/>
          <w:highlight w:val="none"/>
        </w:rPr>
        <w:t>（2）报价明细要求：</w:t>
      </w:r>
    </w:p>
    <w:p>
      <w:pPr>
        <w:pStyle w:val="11"/>
        <w:jc w:val="left"/>
        <w:rPr>
          <w:rFonts w:ascii="仿宋_GB2312" w:hAnsi="仿宋_GB2312" w:eastAsia="仿宋_GB2312" w:cs="仿宋_GB2312"/>
          <w:color w:val="0000FF"/>
          <w:highlight w:val="none"/>
        </w:rPr>
      </w:pPr>
      <w:r>
        <w:rPr>
          <w:rFonts w:ascii="仿宋_GB2312" w:hAnsi="仿宋_GB2312" w:eastAsia="仿宋_GB2312" w:cs="仿宋_GB2312"/>
          <w:color w:val="auto"/>
          <w:highlight w:val="none"/>
        </w:rPr>
        <w:t xml:space="preserve"> </w:t>
      </w:r>
      <w:r>
        <w:rPr>
          <w:rFonts w:hint="eastAsia" w:ascii="仿宋_GB2312" w:hAnsi="仿宋_GB2312" w:eastAsia="仿宋_GB2312" w:cs="仿宋_GB2312"/>
          <w:color w:val="auto"/>
          <w:highlight w:val="none"/>
          <w:lang w:eastAsia="zh-CN"/>
        </w:rPr>
        <w:t>福州市第二总医院（含成员医院）中药饮片供应服务项目</w:t>
      </w:r>
    </w:p>
    <w:tbl>
      <w:tblPr>
        <w:tblStyle w:val="7"/>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516"/>
        <w:gridCol w:w="2076"/>
        <w:gridCol w:w="2076"/>
        <w:gridCol w:w="416"/>
        <w:gridCol w:w="416"/>
        <w:gridCol w:w="831"/>
        <w:gridCol w:w="831"/>
        <w:gridCol w:w="1246"/>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序号</w:t>
            </w:r>
          </w:p>
        </w:tc>
        <w:tc>
          <w:tcPr>
            <w:tcW w:w="2076" w:type="dxa"/>
          </w:tcPr>
          <w:p>
            <w:pPr>
              <w:pStyle w:val="11"/>
              <w:jc w:val="left"/>
              <w:rPr>
                <w:color w:val="auto"/>
                <w:highlight w:val="none"/>
              </w:rPr>
            </w:pPr>
            <w:r>
              <w:rPr>
                <w:rFonts w:ascii="仿宋_GB2312" w:hAnsi="仿宋_GB2312" w:eastAsia="仿宋_GB2312" w:cs="仿宋_GB2312"/>
                <w:color w:val="auto"/>
                <w:highlight w:val="none"/>
              </w:rPr>
              <w:t>报价明细内容</w:t>
            </w:r>
          </w:p>
        </w:tc>
        <w:tc>
          <w:tcPr>
            <w:tcW w:w="2076" w:type="dxa"/>
          </w:tcPr>
          <w:p>
            <w:pPr>
              <w:pStyle w:val="11"/>
              <w:jc w:val="left"/>
              <w:rPr>
                <w:color w:val="auto"/>
                <w:highlight w:val="none"/>
              </w:rPr>
            </w:pPr>
            <w:r>
              <w:rPr>
                <w:rFonts w:ascii="仿宋_GB2312" w:hAnsi="仿宋_GB2312" w:eastAsia="仿宋_GB2312" w:cs="仿宋_GB2312"/>
                <w:color w:val="auto"/>
                <w:highlight w:val="none"/>
              </w:rPr>
              <w:t>报价要求</w:t>
            </w:r>
          </w:p>
        </w:tc>
        <w:tc>
          <w:tcPr>
            <w:tcW w:w="416" w:type="dxa"/>
          </w:tcPr>
          <w:p>
            <w:pPr>
              <w:pStyle w:val="11"/>
              <w:jc w:val="left"/>
              <w:rPr>
                <w:color w:val="auto"/>
                <w:highlight w:val="none"/>
              </w:rPr>
            </w:pPr>
            <w:r>
              <w:rPr>
                <w:rFonts w:ascii="仿宋_GB2312" w:hAnsi="仿宋_GB2312" w:eastAsia="仿宋_GB2312" w:cs="仿宋_GB2312"/>
                <w:color w:val="auto"/>
                <w:highlight w:val="none"/>
              </w:rPr>
              <w:t>计量单位</w:t>
            </w:r>
          </w:p>
        </w:tc>
        <w:tc>
          <w:tcPr>
            <w:tcW w:w="416" w:type="dxa"/>
          </w:tcPr>
          <w:p>
            <w:pPr>
              <w:pStyle w:val="11"/>
              <w:jc w:val="left"/>
              <w:rPr>
                <w:color w:val="auto"/>
                <w:highlight w:val="none"/>
              </w:rPr>
            </w:pPr>
            <w:r>
              <w:rPr>
                <w:rFonts w:ascii="仿宋_GB2312" w:hAnsi="仿宋_GB2312" w:eastAsia="仿宋_GB2312" w:cs="仿宋_GB2312"/>
                <w:color w:val="auto"/>
                <w:highlight w:val="none"/>
              </w:rPr>
              <w:t>报价单位</w:t>
            </w:r>
          </w:p>
        </w:tc>
        <w:tc>
          <w:tcPr>
            <w:tcW w:w="831" w:type="dxa"/>
          </w:tcPr>
          <w:p>
            <w:pPr>
              <w:pStyle w:val="11"/>
              <w:jc w:val="left"/>
              <w:rPr>
                <w:color w:val="auto"/>
                <w:highlight w:val="none"/>
              </w:rPr>
            </w:pPr>
            <w:r>
              <w:rPr>
                <w:rFonts w:ascii="仿宋_GB2312" w:hAnsi="仿宋_GB2312" w:eastAsia="仿宋_GB2312" w:cs="仿宋_GB2312"/>
                <w:color w:val="auto"/>
                <w:highlight w:val="none"/>
              </w:rPr>
              <w:t>最高限价</w:t>
            </w:r>
          </w:p>
        </w:tc>
        <w:tc>
          <w:tcPr>
            <w:tcW w:w="831" w:type="dxa"/>
          </w:tcPr>
          <w:p>
            <w:pPr>
              <w:pStyle w:val="11"/>
              <w:jc w:val="left"/>
              <w:rPr>
                <w:color w:val="auto"/>
                <w:highlight w:val="none"/>
              </w:rPr>
            </w:pPr>
            <w:r>
              <w:rPr>
                <w:rFonts w:ascii="仿宋_GB2312" w:hAnsi="仿宋_GB2312" w:eastAsia="仿宋_GB2312" w:cs="仿宋_GB2312"/>
                <w:color w:val="auto"/>
                <w:highlight w:val="none"/>
              </w:rPr>
              <w:t>价款形式</w:t>
            </w:r>
          </w:p>
        </w:tc>
        <w:tc>
          <w:tcPr>
            <w:tcW w:w="1246" w:type="dxa"/>
          </w:tcPr>
          <w:p>
            <w:pPr>
              <w:pStyle w:val="11"/>
              <w:jc w:val="left"/>
              <w:rPr>
                <w:color w:val="auto"/>
                <w:highlight w:val="none"/>
              </w:rPr>
            </w:pPr>
            <w:r>
              <w:rPr>
                <w:rFonts w:ascii="仿宋_GB2312" w:hAnsi="仿宋_GB2312" w:eastAsia="仿宋_GB2312" w:cs="仿宋_GB2312"/>
                <w:color w:val="auto"/>
                <w:highlight w:val="none"/>
              </w:rPr>
              <w:t>报价说明</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阿胶珠</w:t>
            </w:r>
          </w:p>
        </w:tc>
        <w:tc>
          <w:tcPr>
            <w:tcW w:w="2076" w:type="dxa"/>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299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90" w:hRule="atLeast"/>
        </w:trPr>
        <w:tc>
          <w:tcPr>
            <w:tcW w:w="516" w:type="dxa"/>
          </w:tcPr>
          <w:p>
            <w:pPr>
              <w:pStyle w:val="11"/>
              <w:jc w:val="left"/>
              <w:rPr>
                <w:color w:val="auto"/>
                <w:highlight w:val="none"/>
              </w:rPr>
            </w:pPr>
            <w:r>
              <w:rPr>
                <w:rFonts w:ascii="仿宋_GB2312" w:hAnsi="仿宋_GB2312" w:eastAsia="仿宋_GB2312" w:cs="仿宋_GB2312"/>
                <w:color w:val="auto"/>
                <w:highlight w:val="none"/>
              </w:rPr>
              <w:t>2</w:t>
            </w:r>
          </w:p>
        </w:tc>
        <w:tc>
          <w:tcPr>
            <w:tcW w:w="2076" w:type="dxa"/>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0"/>
                <w:sz w:val="20"/>
                <w:szCs w:val="20"/>
                <w:highlight w:val="none"/>
                <w:lang w:val="en-US" w:eastAsia="zh-Hans" w:bidi="ar-SA"/>
              </w:rPr>
            </w:pPr>
            <w:r>
              <w:rPr>
                <w:rFonts w:hint="eastAsia" w:ascii="仿宋_GB2312" w:hAnsi="仿宋_GB2312" w:eastAsia="仿宋_GB2312" w:cs="仿宋_GB2312"/>
                <w:i w:val="0"/>
                <w:iCs w:val="0"/>
                <w:color w:val="auto"/>
                <w:kern w:val="0"/>
                <w:sz w:val="20"/>
                <w:szCs w:val="20"/>
                <w:highlight w:val="none"/>
                <w:u w:val="none"/>
                <w:lang w:val="en-US" w:eastAsia="zh-Hans"/>
              </w:rPr>
              <w:t>艾绒</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129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w:t>
            </w:r>
          </w:p>
        </w:tc>
        <w:tc>
          <w:tcPr>
            <w:tcW w:w="2076" w:type="dxa"/>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0"/>
                <w:sz w:val="20"/>
                <w:szCs w:val="20"/>
                <w:highlight w:val="none"/>
                <w:lang w:val="en-US" w:eastAsia="zh-Hans" w:bidi="ar-SA"/>
              </w:rPr>
            </w:pPr>
            <w:r>
              <w:rPr>
                <w:rFonts w:hint="eastAsia" w:ascii="仿宋_GB2312" w:hAnsi="仿宋_GB2312" w:eastAsia="仿宋_GB2312" w:cs="仿宋_GB2312"/>
                <w:i w:val="0"/>
                <w:iCs w:val="0"/>
                <w:color w:val="auto"/>
                <w:kern w:val="0"/>
                <w:sz w:val="20"/>
                <w:szCs w:val="20"/>
                <w:highlight w:val="none"/>
                <w:u w:val="none"/>
                <w:lang w:val="en-US" w:eastAsia="zh-Hans"/>
              </w:rPr>
              <w:t>艾叶</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38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4</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巴戟肉</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225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5</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白扁豆</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60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6</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白果仁</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37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7</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白花蛇舌草</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69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8</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白及</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431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9</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白毛藤(白英)</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49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10</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白茅根</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65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11</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白前</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121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12</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白头翁</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470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13</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白鲜皮</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518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14</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百部</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110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15</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柏子仁</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326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16</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败酱草</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30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17</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板蓝根</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61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18</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半边莲</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86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19</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半枝莲</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54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20</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薄荷</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62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21</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北柴胡</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327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22</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北刘寄奴</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65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23</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北沙参</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159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24</w:t>
            </w:r>
          </w:p>
        </w:tc>
        <w:tc>
          <w:tcPr>
            <w:tcW w:w="2076" w:type="dxa"/>
            <w:vAlign w:val="center"/>
          </w:tcPr>
          <w:p>
            <w:pPr>
              <w:keepNext w:val="0"/>
              <w:keepLines w:val="0"/>
              <w:widowControl/>
              <w:suppressLineNumbers w:val="0"/>
              <w:jc w:val="center"/>
              <w:textAlignment w:val="center"/>
              <w:rPr>
                <w:color w:val="auto"/>
                <w:highlight w:val="none"/>
              </w:rPr>
            </w:pPr>
            <w:r>
              <w:rPr>
                <w:rFonts w:ascii="仿宋_GB2312" w:hAnsi="仿宋_GB2312" w:eastAsia="仿宋_GB2312" w:cs="仿宋_GB2312"/>
                <w:color w:val="auto"/>
                <w:kern w:val="0"/>
                <w:sz w:val="20"/>
                <w:szCs w:val="20"/>
                <w:highlight w:val="none"/>
                <w:lang w:val="en-US" w:eastAsia="zh-Hans"/>
              </w:rPr>
              <w:t>萹</w:t>
            </w:r>
            <w:r>
              <w:rPr>
                <w:rFonts w:hint="eastAsia" w:hAnsi="仿宋_GB2312"/>
                <w:color w:val="auto"/>
                <w:kern w:val="0"/>
                <w:sz w:val="20"/>
                <w:szCs w:val="20"/>
                <w:highlight w:val="none"/>
                <w:lang w:val="en-US" w:eastAsia="zh-Hans"/>
              </w:rPr>
              <w:t>蓄</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27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25</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扁豆花</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256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26</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槟榔</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49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27</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冰片</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723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28</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补骨脂</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49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29</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蚕沙</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30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30</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苍耳子</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40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31</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苍术</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327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32</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草豆蔻</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132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33</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草果仁</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156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34</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侧柏炭</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36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35</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侧柏叶</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24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36</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蝉蜕</w:t>
            </w:r>
          </w:p>
        </w:tc>
        <w:tc>
          <w:tcPr>
            <w:tcW w:w="2076" w:type="dxa"/>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148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37</w:t>
            </w:r>
          </w:p>
        </w:tc>
        <w:tc>
          <w:tcPr>
            <w:tcW w:w="2076" w:type="dxa"/>
            <w:vAlign w:val="center"/>
          </w:tcPr>
          <w:p>
            <w:pPr>
              <w:keepNext w:val="0"/>
              <w:keepLines w:val="0"/>
              <w:widowControl/>
              <w:suppressLineNumbers w:val="0"/>
              <w:jc w:val="center"/>
              <w:textAlignment w:val="center"/>
              <w:rPr>
                <w:color w:val="auto"/>
                <w:highlight w:val="none"/>
              </w:rPr>
            </w:pPr>
            <w:r>
              <w:rPr>
                <w:rFonts w:ascii="仿宋_GB2312" w:hAnsi="仿宋_GB2312" w:eastAsia="仿宋_GB2312" w:cs="仿宋_GB2312"/>
                <w:color w:val="auto"/>
                <w:kern w:val="0"/>
                <w:sz w:val="20"/>
                <w:szCs w:val="20"/>
                <w:highlight w:val="none"/>
                <w:lang w:val="en-US" w:eastAsia="zh-Hans"/>
              </w:rPr>
              <w:t>燀</w:t>
            </w:r>
            <w:r>
              <w:rPr>
                <w:rFonts w:hint="eastAsia" w:hAnsi="仿宋_GB2312"/>
                <w:color w:val="auto"/>
                <w:kern w:val="0"/>
                <w:sz w:val="20"/>
                <w:szCs w:val="20"/>
                <w:highlight w:val="none"/>
                <w:lang w:val="en-US" w:eastAsia="zh-Hans"/>
              </w:rPr>
              <w:t>苦杏仁</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97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38</w:t>
            </w:r>
          </w:p>
        </w:tc>
        <w:tc>
          <w:tcPr>
            <w:tcW w:w="2076" w:type="dxa"/>
            <w:vAlign w:val="center"/>
          </w:tcPr>
          <w:p>
            <w:pPr>
              <w:keepNext w:val="0"/>
              <w:keepLines w:val="0"/>
              <w:widowControl/>
              <w:suppressLineNumbers w:val="0"/>
              <w:jc w:val="center"/>
              <w:textAlignment w:val="center"/>
              <w:rPr>
                <w:color w:val="auto"/>
                <w:highlight w:val="none"/>
              </w:rPr>
            </w:pPr>
            <w:r>
              <w:rPr>
                <w:rFonts w:ascii="仿宋_GB2312" w:hAnsi="仿宋_GB2312" w:eastAsia="仿宋_GB2312" w:cs="仿宋_GB2312"/>
                <w:color w:val="auto"/>
                <w:kern w:val="0"/>
                <w:sz w:val="20"/>
                <w:szCs w:val="20"/>
                <w:highlight w:val="none"/>
                <w:lang w:val="en-US" w:eastAsia="zh-Hans"/>
              </w:rPr>
              <w:t>燀</w:t>
            </w:r>
            <w:r>
              <w:rPr>
                <w:rFonts w:hint="eastAsia" w:hAnsi="仿宋_GB2312"/>
                <w:color w:val="auto"/>
                <w:kern w:val="0"/>
                <w:sz w:val="20"/>
                <w:szCs w:val="20"/>
                <w:highlight w:val="none"/>
                <w:lang w:val="en-US" w:eastAsia="zh-Hans"/>
              </w:rPr>
              <w:t>桃仁</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126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39</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炒白术</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207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40</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炒麦芽</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20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41</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车前草</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53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90" w:hRule="atLeast"/>
        </w:trPr>
        <w:tc>
          <w:tcPr>
            <w:tcW w:w="516" w:type="dxa"/>
          </w:tcPr>
          <w:p>
            <w:pPr>
              <w:pStyle w:val="11"/>
              <w:jc w:val="left"/>
              <w:rPr>
                <w:color w:val="auto"/>
                <w:highlight w:val="none"/>
              </w:rPr>
            </w:pPr>
            <w:r>
              <w:rPr>
                <w:rFonts w:ascii="仿宋_GB2312" w:hAnsi="仿宋_GB2312" w:eastAsia="仿宋_GB2312" w:cs="仿宋_GB2312"/>
                <w:color w:val="auto"/>
                <w:highlight w:val="none"/>
              </w:rPr>
              <w:t>42</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车前子</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112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43</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沉香</w:t>
            </w:r>
          </w:p>
        </w:tc>
        <w:tc>
          <w:tcPr>
            <w:tcW w:w="2076" w:type="dxa"/>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185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44</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赤芍</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209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45</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赤石脂</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22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46</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赤小豆</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30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47</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茺蔚子</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105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48</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川贝母(青贝）</w:t>
            </w:r>
          </w:p>
        </w:tc>
        <w:tc>
          <w:tcPr>
            <w:tcW w:w="2076" w:type="dxa"/>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613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49</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川楝子</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29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50</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穿心莲</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45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51</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椿皮</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55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52</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磁石</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24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53</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醋鳖甲</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389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54</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醋龟甲</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388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55</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醋没药</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186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56</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醋乳香</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153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57</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醋香附</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49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58</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醋延胡索</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244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59</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大腹皮</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38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60</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大黄</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102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61</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大蓟</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46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62</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大青盐</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57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63</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大青叶</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31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64</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大血藤</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33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65</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大枣</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52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66</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淡豆豉</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52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67</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淡竹叶</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60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68</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稻芽</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26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69</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地肤子</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71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70</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地骨皮</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275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71</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地龙</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613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72</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地榆</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66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73</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地榆炭</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75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74</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灯心草</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476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75</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灯盏细辛</w:t>
            </w:r>
          </w:p>
        </w:tc>
        <w:tc>
          <w:tcPr>
            <w:tcW w:w="2076" w:type="dxa"/>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139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76</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丁香</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170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77</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冬瓜皮</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34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78</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冬瓜子</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134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79</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冬凌草</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307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80</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豆蔻</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159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81</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独活</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68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82</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独一味</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477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83</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煅龙骨</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541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84</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煅牡蛎</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27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85</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煅瓦楞子</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12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86</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莪术</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73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87</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法半夏</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244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88</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番泻叶</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49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89</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防风</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979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90</w:t>
            </w:r>
          </w:p>
        </w:tc>
        <w:tc>
          <w:tcPr>
            <w:tcW w:w="2076" w:type="dxa"/>
            <w:shd w:val="clear" w:color="auto" w:fill="auto"/>
            <w:vAlign w:val="center"/>
          </w:tcPr>
          <w:p>
            <w:pPr>
              <w:keepNext w:val="0"/>
              <w:keepLines w:val="0"/>
              <w:widowControl/>
              <w:suppressLineNumbers w:val="0"/>
              <w:jc w:val="center"/>
              <w:textAlignment w:val="center"/>
              <w:rPr>
                <w:rFonts w:asciiTheme="minorHAnsi" w:hAnsiTheme="minorHAnsi" w:eastAsiaTheme="minorEastAsia" w:cstheme="minorBidi"/>
                <w:color w:val="auto"/>
                <w:kern w:val="2"/>
                <w:sz w:val="21"/>
                <w:szCs w:val="24"/>
                <w:highlight w:val="none"/>
                <w:lang w:val="en-US" w:eastAsia="zh-CN" w:bidi="ar-SA"/>
              </w:rPr>
            </w:pPr>
            <w:r>
              <w:rPr>
                <w:rFonts w:hint="eastAsia" w:ascii="仿宋_GB2312" w:hAnsi="仿宋_GB2312" w:eastAsia="仿宋_GB2312" w:cs="仿宋_GB2312"/>
                <w:i w:val="0"/>
                <w:iCs w:val="0"/>
                <w:color w:val="auto"/>
                <w:kern w:val="0"/>
                <w:sz w:val="20"/>
                <w:szCs w:val="20"/>
                <w:highlight w:val="none"/>
                <w:u w:val="none"/>
                <w:lang w:val="en-US" w:eastAsia="zh-Hans"/>
              </w:rPr>
              <w:t>防己</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511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91</w:t>
            </w:r>
          </w:p>
        </w:tc>
        <w:tc>
          <w:tcPr>
            <w:tcW w:w="2076" w:type="dxa"/>
            <w:shd w:val="clear" w:color="auto" w:fill="auto"/>
            <w:vAlign w:val="center"/>
          </w:tcPr>
          <w:p>
            <w:pPr>
              <w:keepNext w:val="0"/>
              <w:keepLines w:val="0"/>
              <w:widowControl/>
              <w:suppressLineNumbers w:val="0"/>
              <w:jc w:val="center"/>
              <w:textAlignment w:val="center"/>
              <w:rPr>
                <w:rFonts w:asciiTheme="minorHAnsi" w:hAnsiTheme="minorHAnsi" w:eastAsiaTheme="minorEastAsia" w:cstheme="minorBidi"/>
                <w:color w:val="auto"/>
                <w:kern w:val="2"/>
                <w:sz w:val="21"/>
                <w:szCs w:val="24"/>
                <w:highlight w:val="none"/>
                <w:lang w:val="en-US" w:eastAsia="zh-CN" w:bidi="ar-SA"/>
              </w:rPr>
            </w:pPr>
            <w:r>
              <w:rPr>
                <w:rFonts w:hint="eastAsia" w:ascii="仿宋_GB2312" w:hAnsi="仿宋_GB2312" w:eastAsia="仿宋_GB2312" w:cs="仿宋_GB2312"/>
                <w:i w:val="0"/>
                <w:iCs w:val="0"/>
                <w:color w:val="auto"/>
                <w:kern w:val="0"/>
                <w:sz w:val="20"/>
                <w:szCs w:val="20"/>
                <w:highlight w:val="none"/>
                <w:u w:val="none"/>
                <w:lang w:val="en-US" w:eastAsia="zh-Hans"/>
              </w:rPr>
              <w:t>蜂房</w:t>
            </w:r>
          </w:p>
        </w:tc>
        <w:tc>
          <w:tcPr>
            <w:tcW w:w="2076" w:type="dxa"/>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182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92</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color w:val="auto"/>
                <w:kern w:val="0"/>
                <w:sz w:val="20"/>
                <w:szCs w:val="20"/>
                <w:highlight w:val="none"/>
                <w:u w:val="none"/>
                <w:lang w:eastAsia="zh-Hans"/>
              </w:rPr>
              <w:t>麸炒白术</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193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93</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佛手</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103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94</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茯苓皮</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31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95</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茯神</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128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96</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浮萍</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37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97</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浮石</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39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98</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浮小麦</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22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99</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覆盆子</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406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100</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甘草</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90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101</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甘松</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231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102</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干姜</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62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103</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高良姜</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90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104</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葛根</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46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105</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葛花</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90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106</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钩藤</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236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107</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枸杞子</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120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108</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谷精草</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129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109</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瓜蒌</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116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110</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瓜蒌子</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63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111</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广藿香</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61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112</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鬼针草</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38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113</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蛤壳</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18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114</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海风藤</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124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115</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海金沙</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451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116</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海螵蛸</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201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117</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海桐皮</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45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118</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海藻</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56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119</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诃子肉</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64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120</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合欢花</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319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121</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荷叶</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61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122</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鹤虱</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27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123</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黑豆</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32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124</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黑顺片</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180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125</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红景天</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441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126</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红芪</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646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127</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红曲</w:t>
            </w:r>
          </w:p>
        </w:tc>
        <w:tc>
          <w:tcPr>
            <w:tcW w:w="2076" w:type="dxa"/>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217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128</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厚朴</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61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129</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厚朴花</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176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130</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胡黄连</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887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131</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胡芦巴</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35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132</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葫芦</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93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133</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槲寄生</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52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134</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虎杖</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36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135</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琥珀</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142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136</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花椒</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119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137</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滑石粉</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40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138</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化橘红</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66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139</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槐花</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100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140</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黄柏</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181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141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黄连片（味连）</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650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142</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黄芩</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138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143</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黄蜀葵花</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276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144</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黄药子</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35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145</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火麻仁</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81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146</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鸡冠花</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44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147</w:t>
            </w:r>
          </w:p>
        </w:tc>
        <w:tc>
          <w:tcPr>
            <w:tcW w:w="2076" w:type="dxa"/>
            <w:vAlign w:val="center"/>
          </w:tcPr>
          <w:p>
            <w:pPr>
              <w:keepNext w:val="0"/>
              <w:keepLines w:val="0"/>
              <w:widowControl/>
              <w:suppressLineNumbers w:val="0"/>
              <w:jc w:val="center"/>
              <w:textAlignment w:val="center"/>
              <w:rPr>
                <w:color w:val="auto"/>
                <w:highlight w:val="none"/>
              </w:rPr>
            </w:pPr>
            <w:r>
              <w:rPr>
                <w:rFonts w:hint="eastAsia" w:hAnsi="仿宋_GB2312"/>
                <w:color w:val="auto"/>
                <w:kern w:val="0"/>
                <w:sz w:val="20"/>
                <w:szCs w:val="20"/>
                <w:highlight w:val="none"/>
                <w:lang w:val="en-US" w:eastAsia="zh-Hans"/>
              </w:rPr>
              <w:t>鸡</w:t>
            </w:r>
            <w:r>
              <w:rPr>
                <w:rFonts w:ascii="仿宋_GB2312" w:hAnsi="仿宋_GB2312" w:eastAsia="仿宋_GB2312" w:cs="仿宋_GB2312"/>
                <w:color w:val="auto"/>
                <w:kern w:val="0"/>
                <w:sz w:val="20"/>
                <w:szCs w:val="20"/>
                <w:highlight w:val="none"/>
                <w:lang w:val="en-US" w:eastAsia="zh-Hans"/>
              </w:rPr>
              <w:t>肣</w:t>
            </w:r>
            <w:r>
              <w:rPr>
                <w:rFonts w:hint="eastAsia" w:hAnsi="仿宋_GB2312"/>
                <w:color w:val="auto"/>
                <w:kern w:val="0"/>
                <w:sz w:val="20"/>
                <w:szCs w:val="20"/>
                <w:highlight w:val="none"/>
                <w:lang w:val="en-US" w:eastAsia="zh-Hans"/>
              </w:rPr>
              <w:t>花</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106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148</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鸡内金</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46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149</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鸡血藤</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45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150</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蒺藜</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96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151</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姜半夏</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254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152</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姜黄</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61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153</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僵蚕</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399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154</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降香</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495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155</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焦山楂</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default" w:ascii="仿宋" w:hAnsi="仿宋" w:eastAsia="仿宋" w:cs="仿宋"/>
                <w:i w:val="0"/>
                <w:iCs w:val="0"/>
                <w:color w:val="000000"/>
                <w:kern w:val="0"/>
                <w:sz w:val="20"/>
                <w:szCs w:val="20"/>
                <w:highlight w:val="none"/>
                <w:u w:val="none"/>
                <w:lang w:val="en-US" w:eastAsia="zh-CN" w:bidi="ar"/>
              </w:rPr>
              <w:t>33</w:t>
            </w:r>
            <w:r>
              <w:rPr>
                <w:rFonts w:hint="eastAsia" w:ascii="仿宋" w:hAnsi="仿宋" w:eastAsia="仿宋" w:cs="仿宋"/>
                <w:i w:val="0"/>
                <w:iCs w:val="0"/>
                <w:color w:val="000000"/>
                <w:kern w:val="0"/>
                <w:sz w:val="20"/>
                <w:szCs w:val="20"/>
                <w:highlight w:val="none"/>
                <w:u w:val="none"/>
                <w:lang w:val="en-US" w:eastAsia="zh-CN" w:bidi="ar"/>
              </w:rPr>
              <w:t xml:space="preserve">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156</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焦栀子</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92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157</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绞股蓝</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69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158</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芥子</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54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159</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金钱草</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70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160</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金线莲</w:t>
            </w:r>
          </w:p>
        </w:tc>
        <w:tc>
          <w:tcPr>
            <w:tcW w:w="2076" w:type="dxa"/>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392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161</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金樱子肉</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99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162</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荆芥炭</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51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163</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韭菜子</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126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164</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酒大黄</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92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165</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酒黄精</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203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166</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菊花(贡菊)</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168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167</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橘络</w:t>
            </w:r>
          </w:p>
        </w:tc>
        <w:tc>
          <w:tcPr>
            <w:tcW w:w="2076" w:type="dxa"/>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121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168</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决明子</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53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169</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爵床</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41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170</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苦参</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72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171</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苦楝皮</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15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172</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款冬花</w:t>
            </w:r>
          </w:p>
        </w:tc>
        <w:tc>
          <w:tcPr>
            <w:tcW w:w="2076" w:type="dxa"/>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110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173</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昆布</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52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174</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莱菔子</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51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175</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蓝花参</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183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176</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李根皮</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383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177</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连钱草</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58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178</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莲子</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95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179</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辽藁本片</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216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180</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灵芝</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80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181</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凌霄花</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198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182</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六神曲</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32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183</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龙齿</w:t>
            </w:r>
          </w:p>
        </w:tc>
        <w:tc>
          <w:tcPr>
            <w:tcW w:w="2076" w:type="dxa"/>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128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184</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龙胆</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322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185</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龙骨</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487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186</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芦根</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58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187</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鹿角</w:t>
            </w:r>
          </w:p>
        </w:tc>
        <w:tc>
          <w:tcPr>
            <w:tcW w:w="2076" w:type="dxa"/>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102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188</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鹿角霜</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301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189</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鹿衔草</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99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190</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路路通</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28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191</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罗汉果</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148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192</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络石藤</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27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193</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麻黄</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46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194</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麻黄根</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112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195</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马鞭草</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51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196</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马勃</w:t>
            </w:r>
          </w:p>
        </w:tc>
        <w:tc>
          <w:tcPr>
            <w:tcW w:w="2076" w:type="dxa"/>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171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197</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马齿苋</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47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198</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麦芽</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21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199</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蔓荆子</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192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200</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芒硝</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73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201</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猫爪草</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666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202</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玫瑰花</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207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203</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梅花</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632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204</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蜜款冬花</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502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205</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蜜麻黄</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52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206</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蜜枇杷叶</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40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207</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蜜紫菀</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156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208</w:t>
            </w:r>
          </w:p>
        </w:tc>
        <w:tc>
          <w:tcPr>
            <w:tcW w:w="2076" w:type="dxa"/>
            <w:vAlign w:val="center"/>
          </w:tcPr>
          <w:p>
            <w:pPr>
              <w:keepNext w:val="0"/>
              <w:keepLines w:val="0"/>
              <w:widowControl/>
              <w:suppressLineNumbers w:val="0"/>
              <w:jc w:val="center"/>
              <w:textAlignment w:val="center"/>
              <w:rPr>
                <w:color w:val="auto"/>
                <w:highlight w:val="none"/>
              </w:rPr>
            </w:pPr>
            <w:r>
              <w:rPr>
                <w:rFonts w:hint="eastAsia" w:hAnsi="仿宋_GB2312"/>
                <w:color w:val="auto"/>
                <w:kern w:val="0"/>
                <w:sz w:val="20"/>
                <w:szCs w:val="20"/>
                <w:highlight w:val="none"/>
                <w:lang w:val="en-US" w:eastAsia="zh-Hans"/>
              </w:rPr>
              <w:t>绵萆</w:t>
            </w:r>
            <w:r>
              <w:rPr>
                <w:rFonts w:ascii="仿宋_GB2312" w:hAnsi="仿宋_GB2312" w:eastAsia="仿宋_GB2312" w:cs="仿宋_GB2312"/>
                <w:color w:val="auto"/>
                <w:kern w:val="0"/>
                <w:sz w:val="20"/>
                <w:szCs w:val="20"/>
                <w:highlight w:val="none"/>
                <w:lang w:val="en-US" w:eastAsia="zh-Hans"/>
              </w:rPr>
              <w:t>薢</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56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209</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绵马贯众</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54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210</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墨旱莲</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71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211</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牡蛎</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32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212</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木蝴蝶</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117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213</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木香</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94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214</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木贼</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47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215</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南沙参</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279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216</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牛蒡子</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59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217</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牛羊草结</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685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218</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女贞子</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24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219</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藕节</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45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220</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胖大海</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429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221</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炮姜</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70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222</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炮山甲</w:t>
            </w:r>
          </w:p>
        </w:tc>
        <w:tc>
          <w:tcPr>
            <w:tcW w:w="2076" w:type="dxa"/>
          </w:tcPr>
          <w:p>
            <w:pPr>
              <w:pStyle w:val="11"/>
              <w:jc w:val="left"/>
              <w:rPr>
                <w:color w:val="auto"/>
                <w:highlight w:val="none"/>
              </w:rPr>
            </w:pPr>
            <w:r>
              <w:rPr>
                <w:rFonts w:ascii="仿宋_GB2312" w:hAnsi="仿宋_GB2312" w:eastAsia="仿宋_GB2312" w:cs="仿宋_GB2312"/>
                <w:color w:val="auto"/>
                <w:highlight w:val="none"/>
              </w:rPr>
              <w:t>10g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324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223</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佩兰</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10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224</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蟛蜞菊</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104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225</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枇杷叶</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35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226</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蒲黄</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139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227</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蒲黄炭</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187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228</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千里光</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36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229</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千日红</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143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230</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前胡</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405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231</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芡实</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93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232</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茜草</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574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233</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羌活</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649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234</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荞麦</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38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235</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秦艽</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186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236</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秦皮</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50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237</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青蒿</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33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238</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青皮</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40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239</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青葙子</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126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240</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苘麻子</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29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241</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瞿麦</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38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242</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全蝎</w:t>
            </w:r>
          </w:p>
        </w:tc>
        <w:tc>
          <w:tcPr>
            <w:tcW w:w="2076" w:type="dxa"/>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421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243</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忍冬藤</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27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244</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绒楠</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298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245</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肉苁蓉</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206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246</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肉豆蔻</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143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247</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肉桂</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76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248</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三棱</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48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249</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三七粉</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550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250</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桑白皮</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103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251</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桑寄生</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31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252</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桑螵蛸</w:t>
            </w:r>
          </w:p>
        </w:tc>
        <w:tc>
          <w:tcPr>
            <w:tcW w:w="2076" w:type="dxa"/>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165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253</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桑椹</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78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254</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桑叶</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48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255</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桑枝</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26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256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砂仁</w:t>
            </w:r>
            <w:r>
              <w:rPr>
                <w:rFonts w:hint="eastAsia" w:ascii="仿宋" w:hAnsi="仿宋" w:eastAsia="仿宋" w:cs="仿宋"/>
                <w:color w:val="auto"/>
                <w:kern w:val="0"/>
                <w:sz w:val="20"/>
                <w:szCs w:val="20"/>
                <w:highlight w:val="none"/>
                <w:u w:val="none"/>
                <w:lang w:val="en-US" w:eastAsia="zh-CN" w:bidi="ar"/>
              </w:rPr>
              <w:t>（阳春砂）</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466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257</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山慈菇（冰球子）</w:t>
            </w:r>
          </w:p>
        </w:tc>
        <w:tc>
          <w:tcPr>
            <w:tcW w:w="2076" w:type="dxa"/>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403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258</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山豆根</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593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259</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蛇床子</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76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260</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射干</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168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261</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伸筋草</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58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262</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升麻</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254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263</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生石膏</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37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264</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石菖蒲</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203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265</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石斛</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373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266</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石决明</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31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267</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石榴皮</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31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268</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石韦</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70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269</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使君子</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70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270</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柿蒂</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123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271</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首乌藤</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47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272</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熟地黄</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103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273</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熟三七粉</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990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274</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水牛角</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164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275</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水蛭</w:t>
            </w:r>
          </w:p>
        </w:tc>
        <w:tc>
          <w:tcPr>
            <w:tcW w:w="2076" w:type="dxa"/>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334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276</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丝瓜络</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156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277</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四季青</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395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278</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苏木</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52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279</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酸枣仁</w:t>
            </w:r>
          </w:p>
        </w:tc>
        <w:tc>
          <w:tcPr>
            <w:tcW w:w="2076" w:type="dxa"/>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134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280</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檀香</w:t>
            </w:r>
          </w:p>
        </w:tc>
        <w:tc>
          <w:tcPr>
            <w:tcW w:w="2076" w:type="dxa"/>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175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281</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烫狗脊</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195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282</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烫骨碎补</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164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283</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藤梨根</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32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284</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天冬</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225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285</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天葵子</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229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286</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天麻</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392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287</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天竺黄</w:t>
            </w:r>
          </w:p>
        </w:tc>
        <w:tc>
          <w:tcPr>
            <w:tcW w:w="2076" w:type="dxa"/>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122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288</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铁苋菜</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46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289</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葶苈子</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65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290</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通草</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976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291</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透骨草</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78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292</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土鳖虫</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171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293</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土茯苓</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99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294</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菟丝子</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114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295</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王不留行</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27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296</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威灵仙</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201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297</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乌梅</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60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298</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乌药</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70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299</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无名异</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48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300</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蜈蚣</w:t>
            </w:r>
          </w:p>
        </w:tc>
        <w:tc>
          <w:tcPr>
            <w:tcW w:w="2076" w:type="dxa"/>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587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301</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五加皮</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239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302</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五灵脂</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254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303</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五味子</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145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304</w:t>
            </w:r>
          </w:p>
        </w:tc>
        <w:tc>
          <w:tcPr>
            <w:tcW w:w="2076" w:type="dxa"/>
            <w:vAlign w:val="center"/>
          </w:tcPr>
          <w:p>
            <w:pPr>
              <w:keepNext w:val="0"/>
              <w:keepLines w:val="0"/>
              <w:widowControl/>
              <w:suppressLineNumbers w:val="0"/>
              <w:jc w:val="center"/>
              <w:textAlignment w:val="center"/>
              <w:rPr>
                <w:color w:val="auto"/>
                <w:highlight w:val="none"/>
              </w:rPr>
            </w:pPr>
            <w:r>
              <w:rPr>
                <w:rFonts w:ascii="仿宋_GB2312" w:hAnsi="仿宋_GB2312" w:eastAsia="仿宋_GB2312" w:cs="仿宋_GB2312"/>
                <w:color w:val="auto"/>
                <w:kern w:val="0"/>
                <w:sz w:val="20"/>
                <w:szCs w:val="20"/>
                <w:highlight w:val="none"/>
                <w:lang w:val="en-US" w:eastAsia="zh-Hans"/>
              </w:rPr>
              <w:t>豨</w:t>
            </w:r>
            <w:r>
              <w:rPr>
                <w:rFonts w:hint="eastAsia" w:hAnsi="仿宋_GB2312"/>
                <w:color w:val="auto"/>
                <w:kern w:val="0"/>
                <w:sz w:val="20"/>
                <w:szCs w:val="20"/>
                <w:highlight w:val="none"/>
                <w:lang w:val="en-US" w:eastAsia="zh-Hans"/>
              </w:rPr>
              <w:t>莶草</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38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305</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细辛</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798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306</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夏天无</w:t>
            </w:r>
          </w:p>
        </w:tc>
        <w:tc>
          <w:tcPr>
            <w:tcW w:w="2076" w:type="dxa"/>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123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307</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仙茅</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571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308</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香加皮</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103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309</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香薷</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53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310</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向日葵</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178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311</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小茴香</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42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312</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小蓟</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38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313</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薤白</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112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314</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辛夷</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169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315</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徐长卿</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103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316</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续断</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95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317</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玄明粉</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32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318</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旋覆花</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115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319</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血余炭</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90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320</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薰衣草</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135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321</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盐续断</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87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322</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阳起石</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35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323</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野菊花</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124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324</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益母草</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46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325</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益智仁</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244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326</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薏苡根</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47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327</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阴地蕨</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455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328</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茵陈</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71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329</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银柴胡</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384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330</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淫羊藿</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435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331</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鱼腥草</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50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332</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玉米须</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61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333</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玉竹</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171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334</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芋环干</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174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335</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郁金</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78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336</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郁李仁</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221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337</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远志</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515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338</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云芝</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660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339</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皂角刺</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124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340</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泽兰</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27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341</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泽漆</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57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342</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赭石</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25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343</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浙贝母</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254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344</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珍珠母</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35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345</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知母</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91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346</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栀子</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86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347</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枳壳</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85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348</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枳实</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112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349</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制白附子</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167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350</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制草乌</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404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351</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制陈皮</w:t>
            </w:r>
          </w:p>
        </w:tc>
        <w:tc>
          <w:tcPr>
            <w:tcW w:w="2076" w:type="dxa"/>
          </w:tcPr>
          <w:p>
            <w:pPr>
              <w:pStyle w:val="11"/>
              <w:jc w:val="left"/>
              <w:rPr>
                <w:color w:val="auto"/>
                <w:highlight w:val="none"/>
              </w:rPr>
            </w:pPr>
            <w:r>
              <w:rPr>
                <w:rFonts w:hint="default" w:ascii="仿宋_GB2312" w:hAnsi="仿宋_GB2312" w:eastAsia="仿宋_GB2312" w:cs="仿宋_GB2312"/>
                <w:color w:val="auto"/>
                <w:highlight w:val="none"/>
                <w:lang w:val="en-US"/>
              </w:rPr>
              <w:t>1000</w:t>
            </w:r>
            <w:r>
              <w:rPr>
                <w:rFonts w:ascii="仿宋_GB2312" w:hAnsi="仿宋_GB2312" w:eastAsia="仿宋_GB2312" w:cs="仿宋_GB2312"/>
                <w:color w:val="auto"/>
                <w:highlight w:val="none"/>
              </w:rPr>
              <w:t>g</w:t>
            </w:r>
          </w:p>
        </w:tc>
        <w:tc>
          <w:tcPr>
            <w:tcW w:w="416" w:type="dxa"/>
          </w:tcPr>
          <w:p>
            <w:pPr>
              <w:pStyle w:val="11"/>
              <w:jc w:val="left"/>
              <w:rPr>
                <w:rFonts w:hint="eastAsia" w:eastAsia="仿宋_GB2312"/>
                <w:color w:val="auto"/>
                <w:highlight w:val="none"/>
                <w:lang w:eastAsia="zh-CN"/>
              </w:rPr>
            </w:pPr>
            <w:r>
              <w:rPr>
                <w:rFonts w:hint="eastAsia" w:ascii="仿宋_GB2312" w:hAnsi="仿宋_GB2312" w:eastAsia="仿宋_GB2312" w:cs="仿宋_GB2312"/>
                <w:color w:val="auto"/>
                <w:highlight w:val="none"/>
                <w:lang w:val="en-US" w:eastAsia="zh-CN"/>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47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w:t>
            </w:r>
            <w:r>
              <w:rPr>
                <w:rFonts w:hint="default" w:ascii="仿宋_GB2312" w:hAnsi="仿宋_GB2312" w:eastAsia="仿宋_GB2312" w:cs="仿宋_GB2312"/>
                <w:color w:val="auto"/>
                <w:highlight w:val="none"/>
                <w:lang w:val="en-US"/>
              </w:rPr>
              <w:t>1000</w:t>
            </w:r>
            <w:r>
              <w:rPr>
                <w:rFonts w:ascii="仿宋_GB2312" w:hAnsi="仿宋_GB2312" w:eastAsia="仿宋_GB2312" w:cs="仿宋_GB2312"/>
                <w:color w:val="auto"/>
                <w:highlight w:val="none"/>
              </w:rPr>
              <w:t>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352</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制川乌</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320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353</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制何首乌</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94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354</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制吴茱萸</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102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355</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猪苓</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417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356</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苎麻根</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63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357</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紫草（新疆）</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991</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358</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紫花地丁</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54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359</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紫石英</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29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360</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紫苏梗</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63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361</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紫苏叶</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50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362</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紫苏子</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52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363</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紫菀</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201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364</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紫珠叶</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167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color w:val="auto"/>
                <w:highlight w:val="none"/>
              </w:rPr>
            </w:pPr>
            <w:r>
              <w:rPr>
                <w:rFonts w:ascii="仿宋_GB2312" w:hAnsi="仿宋_GB2312" w:eastAsia="仿宋_GB2312" w:cs="仿宋_GB2312"/>
                <w:color w:val="auto"/>
                <w:highlight w:val="none"/>
              </w:rPr>
              <w:t>365</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祖师麻</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162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rFonts w:hint="default" w:ascii="仿宋_GB2312" w:hAnsi="仿宋_GB2312" w:eastAsia="仿宋_GB2312" w:cs="仿宋_GB2312"/>
                <w:color w:val="auto"/>
                <w:highlight w:val="none"/>
                <w:lang w:val="en-US" w:eastAsia="zh-CN"/>
              </w:rPr>
            </w:pPr>
            <w:r>
              <w:rPr>
                <w:rFonts w:hint="eastAsia" w:ascii="仿宋_GB2312" w:hAnsi="仿宋_GB2312" w:eastAsia="仿宋_GB2312" w:cs="仿宋_GB2312"/>
                <w:color w:val="auto"/>
                <w:highlight w:val="none"/>
                <w:lang w:val="en-US" w:eastAsia="zh-CN"/>
              </w:rPr>
              <w:t>366</w:t>
            </w:r>
          </w:p>
        </w:tc>
        <w:tc>
          <w:tcPr>
            <w:tcW w:w="2076"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2"/>
                <w:sz w:val="20"/>
                <w:szCs w:val="20"/>
                <w:highlight w:val="none"/>
                <w:u w:val="none"/>
                <w:lang w:val="en-US" w:eastAsia="zh-Hans" w:bidi="ar-SA"/>
              </w:rPr>
            </w:pPr>
            <w:r>
              <w:rPr>
                <w:rFonts w:hint="eastAsia" w:ascii="仿宋" w:hAnsi="仿宋" w:eastAsia="仿宋" w:cs="仿宋"/>
                <w:i w:val="0"/>
                <w:iCs w:val="0"/>
                <w:color w:val="auto"/>
                <w:kern w:val="0"/>
                <w:sz w:val="20"/>
                <w:szCs w:val="20"/>
                <w:highlight w:val="none"/>
                <w:u w:val="none"/>
                <w:lang w:val="en-US" w:eastAsia="zh-CN" w:bidi="ar"/>
              </w:rPr>
              <w:t>生川乌</w:t>
            </w:r>
          </w:p>
        </w:tc>
        <w:tc>
          <w:tcPr>
            <w:tcW w:w="2076" w:type="dxa"/>
          </w:tcPr>
          <w:p>
            <w:pPr>
              <w:pStyle w:val="11"/>
              <w:jc w:val="left"/>
              <w:rPr>
                <w:rFonts w:ascii="仿宋_GB2312" w:hAnsi="仿宋_GB2312" w:eastAsia="仿宋_GB2312" w:cs="仿宋_GB2312"/>
                <w:color w:val="auto"/>
                <w:highlight w:val="none"/>
              </w:rPr>
            </w:pPr>
            <w:r>
              <w:rPr>
                <w:rFonts w:ascii="仿宋_GB2312" w:hAnsi="仿宋_GB2312" w:eastAsia="仿宋_GB2312" w:cs="仿宋_GB2312"/>
                <w:color w:val="auto"/>
                <w:highlight w:val="none"/>
              </w:rPr>
              <w:t>1000g</w:t>
            </w:r>
          </w:p>
        </w:tc>
        <w:tc>
          <w:tcPr>
            <w:tcW w:w="416" w:type="dxa"/>
            <w:vAlign w:val="top"/>
          </w:tcPr>
          <w:p>
            <w:pPr>
              <w:pStyle w:val="11"/>
              <w:jc w:val="left"/>
              <w:rPr>
                <w:rFonts w:ascii="仿宋_GB2312" w:hAnsi="仿宋_GB2312" w:eastAsia="仿宋_GB2312" w:cs="仿宋_GB2312"/>
                <w:color w:val="auto"/>
                <w:highlight w:val="none"/>
              </w:rPr>
            </w:pPr>
            <w:r>
              <w:rPr>
                <w:rFonts w:ascii="仿宋_GB2312" w:hAnsi="仿宋_GB2312" w:eastAsia="仿宋_GB2312" w:cs="仿宋_GB2312"/>
                <w:color w:val="auto"/>
                <w:highlight w:val="none"/>
              </w:rPr>
              <w:t>包</w:t>
            </w:r>
          </w:p>
        </w:tc>
        <w:tc>
          <w:tcPr>
            <w:tcW w:w="416" w:type="dxa"/>
            <w:vAlign w:val="top"/>
          </w:tcPr>
          <w:p>
            <w:pPr>
              <w:pStyle w:val="11"/>
              <w:jc w:val="left"/>
              <w:rPr>
                <w:rFonts w:ascii="仿宋_GB2312" w:hAnsi="仿宋_GB2312" w:eastAsia="仿宋_GB2312" w:cs="仿宋_GB2312"/>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rFonts w:ascii="仿宋_GB2312" w:hAnsi="仿宋_GB2312" w:eastAsia="仿宋_GB2312" w:cs="仿宋_GB2312"/>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395 </w:t>
            </w:r>
          </w:p>
        </w:tc>
        <w:tc>
          <w:tcPr>
            <w:tcW w:w="831" w:type="dxa"/>
            <w:vAlign w:val="top"/>
          </w:tcPr>
          <w:p>
            <w:pPr>
              <w:pStyle w:val="11"/>
              <w:jc w:val="left"/>
              <w:rPr>
                <w:rFonts w:ascii="仿宋_GB2312" w:hAnsi="仿宋_GB2312" w:eastAsia="仿宋_GB2312" w:cs="仿宋_GB2312"/>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rFonts w:ascii="仿宋_GB2312" w:hAnsi="仿宋_GB2312" w:eastAsia="仿宋_GB2312" w:cs="仿宋_GB2312"/>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tcPr>
          <w:p>
            <w:pPr>
              <w:pStyle w:val="11"/>
              <w:jc w:val="left"/>
              <w:rPr>
                <w:rFonts w:hint="default" w:ascii="仿宋_GB2312" w:hAnsi="仿宋_GB2312" w:eastAsia="仿宋_GB2312" w:cs="仿宋_GB2312"/>
                <w:color w:val="auto"/>
                <w:highlight w:val="none"/>
                <w:lang w:val="en-US" w:eastAsia="zh-CN"/>
              </w:rPr>
            </w:pPr>
            <w:r>
              <w:rPr>
                <w:rFonts w:hint="eastAsia" w:ascii="仿宋_GB2312" w:hAnsi="仿宋_GB2312" w:eastAsia="仿宋_GB2312" w:cs="仿宋_GB2312"/>
                <w:color w:val="auto"/>
                <w:highlight w:val="none"/>
                <w:lang w:val="en-US" w:eastAsia="zh-CN"/>
              </w:rPr>
              <w:t>367</w:t>
            </w:r>
          </w:p>
        </w:tc>
        <w:tc>
          <w:tcPr>
            <w:tcW w:w="2076"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2"/>
                <w:sz w:val="20"/>
                <w:szCs w:val="20"/>
                <w:highlight w:val="none"/>
                <w:u w:val="none"/>
                <w:lang w:val="en-US" w:eastAsia="zh-Hans" w:bidi="ar-SA"/>
              </w:rPr>
            </w:pPr>
            <w:r>
              <w:rPr>
                <w:rFonts w:hint="eastAsia" w:ascii="仿宋" w:hAnsi="仿宋" w:eastAsia="仿宋" w:cs="仿宋"/>
                <w:i w:val="0"/>
                <w:iCs w:val="0"/>
                <w:color w:val="auto"/>
                <w:kern w:val="0"/>
                <w:sz w:val="20"/>
                <w:szCs w:val="20"/>
                <w:highlight w:val="none"/>
                <w:u w:val="none"/>
                <w:lang w:val="en-US" w:eastAsia="zh-CN" w:bidi="ar"/>
              </w:rPr>
              <w:t>生半夏</w:t>
            </w:r>
          </w:p>
        </w:tc>
        <w:tc>
          <w:tcPr>
            <w:tcW w:w="2076" w:type="dxa"/>
          </w:tcPr>
          <w:p>
            <w:pPr>
              <w:pStyle w:val="11"/>
              <w:jc w:val="left"/>
              <w:rPr>
                <w:rFonts w:ascii="仿宋_GB2312" w:hAnsi="仿宋_GB2312" w:eastAsia="仿宋_GB2312" w:cs="仿宋_GB2312"/>
                <w:color w:val="auto"/>
                <w:highlight w:val="none"/>
              </w:rPr>
            </w:pPr>
            <w:r>
              <w:rPr>
                <w:rFonts w:ascii="仿宋_GB2312" w:hAnsi="仿宋_GB2312" w:eastAsia="仿宋_GB2312" w:cs="仿宋_GB2312"/>
                <w:color w:val="auto"/>
                <w:highlight w:val="none"/>
              </w:rPr>
              <w:t>1000g</w:t>
            </w:r>
          </w:p>
        </w:tc>
        <w:tc>
          <w:tcPr>
            <w:tcW w:w="416" w:type="dxa"/>
            <w:vAlign w:val="top"/>
          </w:tcPr>
          <w:p>
            <w:pPr>
              <w:pStyle w:val="11"/>
              <w:jc w:val="left"/>
              <w:rPr>
                <w:rFonts w:ascii="仿宋_GB2312" w:hAnsi="仿宋_GB2312" w:eastAsia="仿宋_GB2312" w:cs="仿宋_GB2312"/>
                <w:color w:val="auto"/>
                <w:highlight w:val="none"/>
              </w:rPr>
            </w:pPr>
            <w:r>
              <w:rPr>
                <w:rFonts w:ascii="仿宋_GB2312" w:hAnsi="仿宋_GB2312" w:eastAsia="仿宋_GB2312" w:cs="仿宋_GB2312"/>
                <w:color w:val="auto"/>
                <w:highlight w:val="none"/>
              </w:rPr>
              <w:t>包</w:t>
            </w:r>
          </w:p>
        </w:tc>
        <w:tc>
          <w:tcPr>
            <w:tcW w:w="416" w:type="dxa"/>
            <w:vAlign w:val="top"/>
          </w:tcPr>
          <w:p>
            <w:pPr>
              <w:pStyle w:val="11"/>
              <w:jc w:val="left"/>
              <w:rPr>
                <w:rFonts w:ascii="仿宋_GB2312" w:hAnsi="仿宋_GB2312" w:eastAsia="仿宋_GB2312" w:cs="仿宋_GB2312"/>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rFonts w:ascii="仿宋_GB2312" w:hAnsi="仿宋_GB2312" w:eastAsia="仿宋_GB2312" w:cs="仿宋_GB2312"/>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281 </w:t>
            </w:r>
          </w:p>
        </w:tc>
        <w:tc>
          <w:tcPr>
            <w:tcW w:w="831" w:type="dxa"/>
            <w:vAlign w:val="top"/>
          </w:tcPr>
          <w:p>
            <w:pPr>
              <w:pStyle w:val="11"/>
              <w:jc w:val="left"/>
              <w:rPr>
                <w:rFonts w:ascii="仿宋_GB2312" w:hAnsi="仿宋_GB2312" w:eastAsia="仿宋_GB2312" w:cs="仿宋_GB2312"/>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rFonts w:ascii="仿宋_GB2312" w:hAnsi="仿宋_GB2312" w:eastAsia="仿宋_GB2312" w:cs="仿宋_GB2312"/>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368</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白芍</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131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369</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白术</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178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370</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白芷</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55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371</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百合</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118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372</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川芎</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81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373</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丹参</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91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374</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当归</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308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375</w:t>
            </w:r>
          </w:p>
        </w:tc>
        <w:tc>
          <w:tcPr>
            <w:tcW w:w="2076" w:type="dxa"/>
            <w:shd w:val="clear" w:color="auto" w:fill="auto"/>
            <w:vAlign w:val="center"/>
          </w:tcPr>
          <w:p>
            <w:pPr>
              <w:keepNext w:val="0"/>
              <w:keepLines w:val="0"/>
              <w:widowControl/>
              <w:suppressLineNumbers w:val="0"/>
              <w:jc w:val="center"/>
              <w:textAlignment w:val="center"/>
              <w:rPr>
                <w:rFonts w:hint="default" w:eastAsia="仿宋_GB2312"/>
                <w:color w:val="auto"/>
                <w:highlight w:val="none"/>
                <w:lang w:val="en-US" w:eastAsia="zh-CN"/>
              </w:rPr>
            </w:pPr>
            <w:r>
              <w:rPr>
                <w:rFonts w:hint="eastAsia" w:ascii="仿宋_GB2312" w:hAnsi="仿宋_GB2312" w:eastAsia="仿宋_GB2312" w:cs="仿宋_GB2312"/>
                <w:i w:val="0"/>
                <w:iCs w:val="0"/>
                <w:color w:val="auto"/>
                <w:kern w:val="0"/>
                <w:sz w:val="20"/>
                <w:szCs w:val="20"/>
                <w:highlight w:val="none"/>
                <w:u w:val="none"/>
                <w:lang w:val="en-US" w:eastAsia="zh-Hans"/>
              </w:rPr>
              <w:t>党参</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325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376</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杜仲</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67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377</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麸炒薏苡仁</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46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378</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茯苓</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66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379</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桂枝</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30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380</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合欢皮</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36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381</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红花</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270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382</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黄芪</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125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383</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金银花</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307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384</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荆芥</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41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385</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桔梗</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148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386</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连翘</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245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387</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麦冬</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236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388</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牡丹皮</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192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389</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木瓜</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31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390</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牛膝</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90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391</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蒲公英</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57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392</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山药</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97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393</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山萸肉</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136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394</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山楂</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38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395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生</w:t>
            </w:r>
            <w:r>
              <w:rPr>
                <w:rFonts w:hint="eastAsia" w:ascii="仿宋_GB2312" w:hAnsi="仿宋_GB2312" w:eastAsia="仿宋_GB2312" w:cs="仿宋_GB2312"/>
                <w:i w:val="0"/>
                <w:iCs w:val="0"/>
                <w:color w:val="auto"/>
                <w:kern w:val="0"/>
                <w:sz w:val="20"/>
                <w:szCs w:val="20"/>
                <w:highlight w:val="none"/>
                <w:u w:val="none"/>
                <w:lang w:val="en-US" w:eastAsia="zh-Hans"/>
              </w:rPr>
              <w:t>地黄</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73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396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太子参</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204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397</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天花粉</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118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398</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夏枯草</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88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399</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仙鹤草</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37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400</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玄参</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58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401</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盐杜仲</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62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402</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薏苡仁</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38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403</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泽泻</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68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404</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炙甘草</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79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405</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炙黄芪</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97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406</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竹茹</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49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407</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阿胶</w:t>
            </w:r>
          </w:p>
        </w:tc>
        <w:tc>
          <w:tcPr>
            <w:tcW w:w="2076" w:type="dxa"/>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353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408</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熊胆粉</w:t>
            </w:r>
          </w:p>
        </w:tc>
        <w:tc>
          <w:tcPr>
            <w:tcW w:w="2076" w:type="dxa"/>
          </w:tcPr>
          <w:p>
            <w:pPr>
              <w:pStyle w:val="11"/>
              <w:jc w:val="left"/>
              <w:rPr>
                <w:color w:val="auto"/>
                <w:highlight w:val="none"/>
              </w:rPr>
            </w:pPr>
            <w:r>
              <w:rPr>
                <w:rFonts w:ascii="仿宋_GB2312" w:hAnsi="仿宋_GB2312" w:eastAsia="仿宋_GB2312" w:cs="仿宋_GB2312"/>
                <w:color w:val="auto"/>
                <w:highlight w:val="none"/>
              </w:rPr>
              <w:t>1g</w:t>
            </w:r>
          </w:p>
        </w:tc>
        <w:tc>
          <w:tcPr>
            <w:tcW w:w="416" w:type="dxa"/>
          </w:tcPr>
          <w:p>
            <w:pPr>
              <w:pStyle w:val="11"/>
              <w:jc w:val="left"/>
              <w:rPr>
                <w:rFonts w:hint="eastAsia" w:eastAsia="仿宋_GB2312"/>
                <w:color w:val="auto"/>
                <w:highlight w:val="none"/>
                <w:lang w:eastAsia="zh-CN"/>
              </w:rPr>
            </w:pPr>
            <w:r>
              <w:rPr>
                <w:rFonts w:hint="eastAsia" w:ascii="仿宋_GB2312" w:hAnsi="仿宋_GB2312" w:eastAsia="仿宋_GB2312" w:cs="仿宋_GB2312"/>
                <w:color w:val="auto"/>
                <w:highlight w:val="none"/>
                <w:lang w:eastAsia="zh-CN"/>
              </w:rPr>
              <w:t>瓶</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102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409</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青黛</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335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410</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胆南星</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106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411</w:t>
            </w:r>
          </w:p>
        </w:tc>
        <w:tc>
          <w:tcPr>
            <w:tcW w:w="2076" w:type="dxa"/>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龙血竭</w:t>
            </w:r>
          </w:p>
        </w:tc>
        <w:tc>
          <w:tcPr>
            <w:tcW w:w="2076" w:type="dxa"/>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651 </w:t>
            </w:r>
          </w:p>
        </w:tc>
        <w:tc>
          <w:tcPr>
            <w:tcW w:w="831" w:type="dxa"/>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tcPr>
          <w:p>
            <w:pPr>
              <w:pStyle w:val="11"/>
              <w:jc w:val="left"/>
              <w:rPr>
                <w:color w:val="auto"/>
                <w:highlight w:val="none"/>
              </w:rPr>
            </w:pPr>
            <w:r>
              <w:rPr>
                <w:rFonts w:ascii="仿宋_GB2312" w:hAnsi="仿宋_GB2312" w:eastAsia="仿宋_GB2312" w:cs="仿宋_GB2312"/>
                <w:color w:val="auto"/>
                <w:highlight w:val="none"/>
              </w:rPr>
              <w:t>按1000g进行报价</w:t>
            </w:r>
          </w:p>
        </w:tc>
      </w:tr>
    </w:tbl>
    <w:p>
      <w:pPr>
        <w:pStyle w:val="11"/>
        <w:jc w:val="left"/>
        <w:rPr>
          <w:highlight w:val="none"/>
        </w:rPr>
      </w:pPr>
      <w:r>
        <w:rPr>
          <w:rFonts w:ascii="仿宋_GB2312" w:hAnsi="仿宋_GB2312" w:eastAsia="仿宋_GB2312" w:cs="仿宋_GB2312"/>
          <w:highlight w:val="none"/>
        </w:rPr>
        <w:br w:type="textWrapping"/>
      </w:r>
      <w:r>
        <w:rPr>
          <w:rFonts w:ascii="仿宋_GB2312" w:hAnsi="仿宋_GB2312" w:eastAsia="仿宋_GB2312" w:cs="仿宋_GB2312"/>
          <w:highlight w:val="none"/>
        </w:rPr>
        <w:t>采购包</w:t>
      </w:r>
      <w:r>
        <w:rPr>
          <w:rFonts w:hint="default" w:ascii="仿宋_GB2312" w:hAnsi="仿宋_GB2312" w:eastAsia="仿宋_GB2312" w:cs="仿宋_GB2312"/>
          <w:highlight w:val="none"/>
          <w:lang w:val="en-US"/>
        </w:rPr>
        <w:t>2</w:t>
      </w:r>
      <w:r>
        <w:rPr>
          <w:rFonts w:ascii="仿宋_GB2312" w:hAnsi="仿宋_GB2312" w:eastAsia="仿宋_GB2312" w:cs="仿宋_GB2312"/>
          <w:highlight w:val="none"/>
        </w:rPr>
        <w:t>：</w:t>
      </w:r>
    </w:p>
    <w:p>
      <w:pPr>
        <w:pStyle w:val="11"/>
        <w:jc w:val="left"/>
        <w:rPr>
          <w:highlight w:val="none"/>
        </w:rPr>
      </w:pPr>
      <w:r>
        <w:rPr>
          <w:rFonts w:ascii="仿宋_GB2312" w:hAnsi="仿宋_GB2312" w:eastAsia="仿宋_GB2312" w:cs="仿宋_GB2312"/>
          <w:highlight w:val="none"/>
        </w:rPr>
        <w:t>（1）报价要求：</w:t>
      </w:r>
    </w:p>
    <w:tbl>
      <w:tblPr>
        <w:tblStyle w:val="7"/>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416"/>
        <w:gridCol w:w="3046"/>
        <w:gridCol w:w="554"/>
        <w:gridCol w:w="554"/>
        <w:gridCol w:w="1499"/>
        <w:gridCol w:w="17"/>
        <w:gridCol w:w="1367"/>
        <w:gridCol w:w="17"/>
        <w:gridCol w:w="1021"/>
        <w:gridCol w:w="17"/>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rPr>
          <w:gridAfter w:val="1"/>
          <w:wAfter w:w="17" w:type="dxa"/>
        </w:trPr>
        <w:tc>
          <w:tcPr>
            <w:tcW w:w="416" w:type="dxa"/>
          </w:tcPr>
          <w:p>
            <w:pPr>
              <w:pStyle w:val="11"/>
              <w:jc w:val="left"/>
              <w:rPr>
                <w:highlight w:val="none"/>
              </w:rPr>
            </w:pPr>
            <w:r>
              <w:rPr>
                <w:rFonts w:ascii="仿宋_GB2312" w:hAnsi="仿宋_GB2312" w:eastAsia="仿宋_GB2312" w:cs="仿宋_GB2312"/>
                <w:highlight w:val="none"/>
              </w:rPr>
              <w:t>序号</w:t>
            </w:r>
          </w:p>
        </w:tc>
        <w:tc>
          <w:tcPr>
            <w:tcW w:w="3046" w:type="dxa"/>
          </w:tcPr>
          <w:p>
            <w:pPr>
              <w:pStyle w:val="11"/>
              <w:jc w:val="left"/>
              <w:rPr>
                <w:highlight w:val="none"/>
              </w:rPr>
            </w:pPr>
            <w:r>
              <w:rPr>
                <w:rFonts w:ascii="仿宋_GB2312" w:hAnsi="仿宋_GB2312" w:eastAsia="仿宋_GB2312" w:cs="仿宋_GB2312"/>
                <w:highlight w:val="none"/>
              </w:rPr>
              <w:t>报价内容</w:t>
            </w:r>
          </w:p>
        </w:tc>
        <w:tc>
          <w:tcPr>
            <w:tcW w:w="554" w:type="dxa"/>
          </w:tcPr>
          <w:p>
            <w:pPr>
              <w:pStyle w:val="11"/>
              <w:jc w:val="left"/>
              <w:rPr>
                <w:highlight w:val="none"/>
              </w:rPr>
            </w:pPr>
            <w:r>
              <w:rPr>
                <w:rFonts w:ascii="仿宋_GB2312" w:hAnsi="仿宋_GB2312" w:eastAsia="仿宋_GB2312" w:cs="仿宋_GB2312"/>
                <w:highlight w:val="none"/>
              </w:rPr>
              <w:t>计量单位</w:t>
            </w:r>
          </w:p>
        </w:tc>
        <w:tc>
          <w:tcPr>
            <w:tcW w:w="554" w:type="dxa"/>
          </w:tcPr>
          <w:p>
            <w:pPr>
              <w:pStyle w:val="11"/>
              <w:jc w:val="left"/>
              <w:rPr>
                <w:highlight w:val="none"/>
              </w:rPr>
            </w:pPr>
            <w:r>
              <w:rPr>
                <w:rFonts w:ascii="仿宋_GB2312" w:hAnsi="仿宋_GB2312" w:eastAsia="仿宋_GB2312" w:cs="仿宋_GB2312"/>
                <w:highlight w:val="none"/>
              </w:rPr>
              <w:t>报价单位</w:t>
            </w:r>
          </w:p>
        </w:tc>
        <w:tc>
          <w:tcPr>
            <w:tcW w:w="1499" w:type="dxa"/>
          </w:tcPr>
          <w:p>
            <w:pPr>
              <w:pStyle w:val="11"/>
              <w:jc w:val="left"/>
              <w:rPr>
                <w:highlight w:val="none"/>
              </w:rPr>
            </w:pPr>
            <w:r>
              <w:rPr>
                <w:rFonts w:ascii="仿宋_GB2312" w:hAnsi="仿宋_GB2312" w:eastAsia="仿宋_GB2312" w:cs="仿宋_GB2312"/>
                <w:highlight w:val="none"/>
              </w:rPr>
              <w:t>最高限价</w:t>
            </w:r>
          </w:p>
        </w:tc>
        <w:tc>
          <w:tcPr>
            <w:tcW w:w="1384" w:type="dxa"/>
            <w:gridSpan w:val="2"/>
          </w:tcPr>
          <w:p>
            <w:pPr>
              <w:pStyle w:val="11"/>
              <w:jc w:val="left"/>
              <w:rPr>
                <w:highlight w:val="none"/>
              </w:rPr>
            </w:pPr>
            <w:r>
              <w:rPr>
                <w:rFonts w:ascii="仿宋_GB2312" w:hAnsi="仿宋_GB2312" w:eastAsia="仿宋_GB2312" w:cs="仿宋_GB2312"/>
                <w:highlight w:val="none"/>
              </w:rPr>
              <w:t>价款形式</w:t>
            </w:r>
          </w:p>
        </w:tc>
        <w:tc>
          <w:tcPr>
            <w:tcW w:w="1038" w:type="dxa"/>
            <w:gridSpan w:val="2"/>
          </w:tcPr>
          <w:p>
            <w:pPr>
              <w:pStyle w:val="11"/>
              <w:jc w:val="left"/>
              <w:rPr>
                <w:highlight w:val="none"/>
              </w:rPr>
            </w:pPr>
            <w:r>
              <w:rPr>
                <w:rFonts w:ascii="仿宋_GB2312" w:hAnsi="仿宋_GB2312" w:eastAsia="仿宋_GB2312" w:cs="仿宋_GB2312"/>
                <w:highlight w:val="none"/>
              </w:rPr>
              <w:t>报价说明</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6" w:type="dxa"/>
          </w:tcPr>
          <w:p>
            <w:pPr>
              <w:pStyle w:val="11"/>
              <w:jc w:val="left"/>
              <w:rPr>
                <w:highlight w:val="none"/>
              </w:rPr>
            </w:pPr>
            <w:r>
              <w:rPr>
                <w:rFonts w:ascii="仿宋_GB2312" w:hAnsi="仿宋_GB2312" w:eastAsia="仿宋_GB2312" w:cs="仿宋_GB2312"/>
                <w:highlight w:val="none"/>
              </w:rPr>
              <w:t>1</w:t>
            </w:r>
          </w:p>
        </w:tc>
        <w:tc>
          <w:tcPr>
            <w:tcW w:w="3046" w:type="dxa"/>
          </w:tcPr>
          <w:p>
            <w:pPr>
              <w:pStyle w:val="11"/>
              <w:jc w:val="left"/>
              <w:rPr>
                <w:highlight w:val="none"/>
              </w:rPr>
            </w:pPr>
            <w:r>
              <w:rPr>
                <w:rFonts w:hint="eastAsia" w:ascii="仿宋_GB2312" w:hAnsi="仿宋_GB2312" w:eastAsia="仿宋_GB2312" w:cs="仿宋_GB2312"/>
                <w:highlight w:val="none"/>
                <w:lang w:eastAsia="zh-CN"/>
              </w:rPr>
              <w:t>中药饮片供应服务</w:t>
            </w:r>
          </w:p>
        </w:tc>
        <w:tc>
          <w:tcPr>
            <w:tcW w:w="554" w:type="dxa"/>
          </w:tcPr>
          <w:p>
            <w:pPr>
              <w:pStyle w:val="11"/>
              <w:jc w:val="left"/>
              <w:rPr>
                <w:rFonts w:hint="eastAsia" w:eastAsiaTheme="minorEastAsia"/>
                <w:highlight w:val="none"/>
                <w:lang w:eastAsia="zh-CN"/>
              </w:rPr>
            </w:pPr>
            <w:r>
              <w:rPr>
                <w:rFonts w:hint="eastAsia" w:ascii="仿宋_GB2312" w:hAnsi="仿宋_GB2312" w:eastAsia="仿宋_GB2312" w:cs="仿宋_GB2312"/>
                <w:highlight w:val="none"/>
                <w:lang w:val="en-US" w:eastAsia="zh-CN"/>
              </w:rPr>
              <w:t>年</w:t>
            </w:r>
          </w:p>
        </w:tc>
        <w:tc>
          <w:tcPr>
            <w:tcW w:w="554" w:type="dxa"/>
          </w:tcPr>
          <w:p>
            <w:pPr>
              <w:pStyle w:val="11"/>
              <w:jc w:val="left"/>
              <w:rPr>
                <w:highlight w:val="none"/>
              </w:rPr>
            </w:pPr>
            <w:r>
              <w:rPr>
                <w:rFonts w:ascii="仿宋_GB2312" w:hAnsi="仿宋_GB2312" w:eastAsia="仿宋_GB2312" w:cs="仿宋_GB2312"/>
                <w:highlight w:val="none"/>
              </w:rPr>
              <w:t>元</w:t>
            </w:r>
          </w:p>
        </w:tc>
        <w:tc>
          <w:tcPr>
            <w:tcW w:w="1516" w:type="dxa"/>
            <w:gridSpan w:val="2"/>
          </w:tcPr>
          <w:p>
            <w:pPr>
              <w:pStyle w:val="11"/>
              <w:jc w:val="right"/>
              <w:rPr>
                <w:highlight w:val="none"/>
              </w:rPr>
            </w:pPr>
            <w:r>
              <w:rPr>
                <w:rFonts w:hint="eastAsia" w:ascii="宋体" w:hAnsi="宋体" w:eastAsia="宋体" w:cs="宋体"/>
                <w:i w:val="0"/>
                <w:iCs w:val="0"/>
                <w:color w:val="000000"/>
                <w:kern w:val="0"/>
                <w:sz w:val="22"/>
                <w:szCs w:val="22"/>
                <w:highlight w:val="none"/>
                <w:u w:val="none"/>
                <w:lang w:val="en-US" w:eastAsia="zh-CN" w:bidi="ar"/>
              </w:rPr>
              <w:t>68349</w:t>
            </w:r>
          </w:p>
        </w:tc>
        <w:tc>
          <w:tcPr>
            <w:tcW w:w="1384" w:type="dxa"/>
            <w:gridSpan w:val="2"/>
          </w:tcPr>
          <w:p>
            <w:pPr>
              <w:pStyle w:val="11"/>
              <w:jc w:val="left"/>
              <w:rPr>
                <w:highlight w:val="none"/>
              </w:rPr>
            </w:pPr>
            <w:r>
              <w:rPr>
                <w:rFonts w:ascii="仿宋_GB2312" w:hAnsi="仿宋_GB2312" w:eastAsia="仿宋_GB2312" w:cs="仿宋_GB2312"/>
                <w:highlight w:val="none"/>
              </w:rPr>
              <w:t>总价</w:t>
            </w:r>
          </w:p>
        </w:tc>
        <w:tc>
          <w:tcPr>
            <w:tcW w:w="1038" w:type="dxa"/>
            <w:gridSpan w:val="2"/>
          </w:tcPr>
          <w:p>
            <w:pPr>
              <w:pStyle w:val="11"/>
              <w:jc w:val="left"/>
              <w:rPr>
                <w:highlight w:val="none"/>
              </w:rPr>
            </w:pPr>
            <w:r>
              <w:rPr>
                <w:rFonts w:hint="eastAsia"/>
                <w:highlight w:val="none"/>
                <w:lang w:val="en-US" w:eastAsia="zh-CN"/>
              </w:rPr>
              <w:t>无</w:t>
            </w:r>
          </w:p>
        </w:tc>
      </w:tr>
    </w:tbl>
    <w:p>
      <w:pPr>
        <w:pStyle w:val="11"/>
        <w:jc w:val="left"/>
        <w:rPr>
          <w:highlight w:val="none"/>
        </w:rPr>
      </w:pPr>
      <w:r>
        <w:rPr>
          <w:rFonts w:ascii="仿宋_GB2312" w:hAnsi="仿宋_GB2312" w:eastAsia="仿宋_GB2312" w:cs="仿宋_GB2312"/>
          <w:highlight w:val="none"/>
        </w:rPr>
        <w:t>（2）报价明细要求：</w:t>
      </w:r>
    </w:p>
    <w:p>
      <w:pPr>
        <w:pStyle w:val="11"/>
        <w:jc w:val="left"/>
        <w:rPr>
          <w:rFonts w:ascii="仿宋_GB2312" w:hAnsi="仿宋_GB2312" w:eastAsia="仿宋_GB2312" w:cs="仿宋_GB2312"/>
          <w:highlight w:val="none"/>
        </w:rPr>
      </w:pPr>
      <w:r>
        <w:rPr>
          <w:rFonts w:hint="eastAsia" w:ascii="仿宋_GB2312" w:hAnsi="仿宋_GB2312" w:eastAsia="仿宋_GB2312" w:cs="仿宋_GB2312"/>
          <w:highlight w:val="none"/>
          <w:lang w:eastAsia="zh-CN"/>
        </w:rPr>
        <w:t>福州市第二总医院（含成员医院）中药饮片供应服务项目</w:t>
      </w:r>
    </w:p>
    <w:tbl>
      <w:tblPr>
        <w:tblStyle w:val="7"/>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autofit"/>
        <w:tblCellMar>
          <w:top w:w="0" w:type="dxa"/>
          <w:left w:w="108" w:type="dxa"/>
          <w:bottom w:w="0" w:type="dxa"/>
          <w:right w:w="108" w:type="dxa"/>
        </w:tblCellMar>
      </w:tblPr>
      <w:tblGrid>
        <w:gridCol w:w="516"/>
        <w:gridCol w:w="2076"/>
        <w:gridCol w:w="2076"/>
        <w:gridCol w:w="416"/>
        <w:gridCol w:w="416"/>
        <w:gridCol w:w="831"/>
        <w:gridCol w:w="831"/>
        <w:gridCol w:w="1246"/>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序号</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报价明细内容</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报价要求</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计量单位</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报价单位</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最高限价</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价款形式</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报价说明</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阿胶珠</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299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90" w:hRule="atLeast"/>
        </w:trPr>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w:t>
            </w:r>
          </w:p>
        </w:tc>
        <w:tc>
          <w:tcPr>
            <w:tcW w:w="2076" w:type="dxa"/>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0"/>
                <w:sz w:val="20"/>
                <w:szCs w:val="20"/>
                <w:highlight w:val="none"/>
                <w:lang w:val="en-US" w:eastAsia="zh-Hans" w:bidi="ar-SA"/>
              </w:rPr>
            </w:pPr>
            <w:r>
              <w:rPr>
                <w:rFonts w:hint="eastAsia" w:ascii="仿宋_GB2312" w:hAnsi="仿宋_GB2312" w:eastAsia="仿宋_GB2312" w:cs="仿宋_GB2312"/>
                <w:i w:val="0"/>
                <w:iCs w:val="0"/>
                <w:color w:val="auto"/>
                <w:kern w:val="0"/>
                <w:sz w:val="20"/>
                <w:szCs w:val="20"/>
                <w:highlight w:val="none"/>
                <w:u w:val="none"/>
                <w:lang w:val="en-US" w:eastAsia="zh-Hans"/>
              </w:rPr>
              <w:t>艾绒</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129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w:t>
            </w:r>
          </w:p>
        </w:tc>
        <w:tc>
          <w:tcPr>
            <w:tcW w:w="2076" w:type="dxa"/>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0"/>
                <w:sz w:val="20"/>
                <w:szCs w:val="20"/>
                <w:highlight w:val="none"/>
                <w:lang w:val="en-US" w:eastAsia="zh-Hans" w:bidi="ar-SA"/>
              </w:rPr>
            </w:pPr>
            <w:r>
              <w:rPr>
                <w:rFonts w:hint="eastAsia" w:ascii="仿宋_GB2312" w:hAnsi="仿宋_GB2312" w:eastAsia="仿宋_GB2312" w:cs="仿宋_GB2312"/>
                <w:i w:val="0"/>
                <w:iCs w:val="0"/>
                <w:color w:val="auto"/>
                <w:kern w:val="0"/>
                <w:sz w:val="20"/>
                <w:szCs w:val="20"/>
                <w:highlight w:val="none"/>
                <w:u w:val="none"/>
                <w:lang w:val="en-US" w:eastAsia="zh-Hans"/>
              </w:rPr>
              <w:t>艾叶</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巴戟肉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225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白扁豆</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白果仁</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白花蛇舌草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白及</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431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白毛藤(白英)</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白茅根</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白前</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121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白头翁</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470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白鲜皮</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518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百部</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110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柏子仁</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326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败酱草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板蓝根</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半边莲</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86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半枝莲</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薄荷</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北柴胡</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327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北刘寄奴</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北沙参</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159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ascii="仿宋_GB2312" w:hAnsi="仿宋_GB2312" w:eastAsia="仿宋_GB2312" w:cs="仿宋_GB2312"/>
                <w:color w:val="auto"/>
                <w:kern w:val="0"/>
                <w:sz w:val="20"/>
                <w:szCs w:val="20"/>
                <w:highlight w:val="none"/>
                <w:lang w:val="en-US" w:eastAsia="zh-Hans"/>
              </w:rPr>
              <w:t>萹</w:t>
            </w:r>
            <w:r>
              <w:rPr>
                <w:rFonts w:hint="eastAsia" w:hAnsi="仿宋_GB2312"/>
                <w:color w:val="auto"/>
                <w:kern w:val="0"/>
                <w:sz w:val="20"/>
                <w:szCs w:val="20"/>
                <w:highlight w:val="none"/>
                <w:lang w:val="en-US" w:eastAsia="zh-Hans"/>
              </w:rPr>
              <w:t>蓄</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扁豆花</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256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槟榔</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冰片</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723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补骨脂</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蚕沙</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苍耳子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苍术</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327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草豆蔻</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132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草果仁</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156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侧柏炭</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侧柏叶</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蝉蜕</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148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ascii="仿宋_GB2312" w:hAnsi="仿宋_GB2312" w:eastAsia="仿宋_GB2312" w:cs="仿宋_GB2312"/>
                <w:color w:val="auto"/>
                <w:kern w:val="0"/>
                <w:sz w:val="20"/>
                <w:szCs w:val="20"/>
                <w:highlight w:val="none"/>
                <w:lang w:val="en-US" w:eastAsia="zh-Hans"/>
              </w:rPr>
              <w:t>燀</w:t>
            </w:r>
            <w:r>
              <w:rPr>
                <w:rFonts w:hint="eastAsia" w:hAnsi="仿宋_GB2312"/>
                <w:color w:val="auto"/>
                <w:kern w:val="0"/>
                <w:sz w:val="20"/>
                <w:szCs w:val="20"/>
                <w:highlight w:val="none"/>
                <w:lang w:val="en-US" w:eastAsia="zh-Hans"/>
              </w:rPr>
              <w:t>苦杏仁</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ascii="仿宋_GB2312" w:hAnsi="仿宋_GB2312" w:eastAsia="仿宋_GB2312" w:cs="仿宋_GB2312"/>
                <w:color w:val="auto"/>
                <w:kern w:val="0"/>
                <w:sz w:val="20"/>
                <w:szCs w:val="20"/>
                <w:highlight w:val="none"/>
                <w:lang w:val="en-US" w:eastAsia="zh-Hans"/>
              </w:rPr>
              <w:t>燀</w:t>
            </w:r>
            <w:r>
              <w:rPr>
                <w:rFonts w:hint="eastAsia" w:hAnsi="仿宋_GB2312"/>
                <w:color w:val="auto"/>
                <w:kern w:val="0"/>
                <w:sz w:val="20"/>
                <w:szCs w:val="20"/>
                <w:highlight w:val="none"/>
                <w:lang w:val="en-US" w:eastAsia="zh-Hans"/>
              </w:rPr>
              <w:t>桃仁</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126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炒白术</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207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40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炒麦芽</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41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车前草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90" w:hRule="atLeast"/>
        </w:trPr>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42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车前子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112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43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沉香</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185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44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赤芍</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209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45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赤石脂</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46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赤小豆</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47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茺蔚子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105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48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川贝母(青贝）</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613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49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川楝子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50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穿心莲</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51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椿皮</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52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磁石</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53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醋鳖甲</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389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54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醋龟甲</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388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55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醋没药</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186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56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醋乳香</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153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57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醋香附</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58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醋延胡索</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244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59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大腹皮</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60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大黄</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102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61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大蓟</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62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大青盐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63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大青叶</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64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大血藤</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65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大枣</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66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淡豆豉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67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淡竹叶</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68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稻芽</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69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地肤子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71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70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地骨皮</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275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71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地龙</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613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72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地榆</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73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地榆炭</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75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74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灯心草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476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75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灯盏细辛</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139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76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丁香</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170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77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冬瓜皮</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78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冬瓜子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134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79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冬凌草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307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80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豆蔻</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159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81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独活</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82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独一味</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477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83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煅龙骨</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541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84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煅牡蛎</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85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煅瓦楞子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86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莪术</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73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87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法半夏</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244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88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番泻叶</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89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防风</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979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90</w:t>
            </w:r>
          </w:p>
        </w:tc>
        <w:tc>
          <w:tcPr>
            <w:tcW w:w="2076" w:type="dxa"/>
            <w:shd w:val="clear" w:color="auto" w:fill="auto"/>
            <w:vAlign w:val="center"/>
          </w:tcPr>
          <w:p>
            <w:pPr>
              <w:keepNext w:val="0"/>
              <w:keepLines w:val="0"/>
              <w:widowControl/>
              <w:suppressLineNumbers w:val="0"/>
              <w:jc w:val="center"/>
              <w:textAlignment w:val="center"/>
              <w:rPr>
                <w:rFonts w:asciiTheme="minorHAnsi" w:hAnsiTheme="minorHAnsi" w:eastAsiaTheme="minorEastAsia" w:cstheme="minorBidi"/>
                <w:color w:val="auto"/>
                <w:kern w:val="2"/>
                <w:sz w:val="21"/>
                <w:szCs w:val="24"/>
                <w:highlight w:val="none"/>
                <w:lang w:val="en-US" w:eastAsia="zh-CN" w:bidi="ar-SA"/>
              </w:rPr>
            </w:pPr>
            <w:r>
              <w:rPr>
                <w:rFonts w:hint="eastAsia" w:ascii="仿宋_GB2312" w:hAnsi="仿宋_GB2312" w:eastAsia="仿宋_GB2312" w:cs="仿宋_GB2312"/>
                <w:i w:val="0"/>
                <w:iCs w:val="0"/>
                <w:color w:val="auto"/>
                <w:kern w:val="0"/>
                <w:sz w:val="20"/>
                <w:szCs w:val="20"/>
                <w:highlight w:val="none"/>
                <w:u w:val="none"/>
                <w:lang w:val="en-US" w:eastAsia="zh-Hans"/>
              </w:rPr>
              <w:t>防己</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511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91</w:t>
            </w:r>
          </w:p>
        </w:tc>
        <w:tc>
          <w:tcPr>
            <w:tcW w:w="2076" w:type="dxa"/>
            <w:shd w:val="clear" w:color="auto" w:fill="auto"/>
            <w:vAlign w:val="center"/>
          </w:tcPr>
          <w:p>
            <w:pPr>
              <w:keepNext w:val="0"/>
              <w:keepLines w:val="0"/>
              <w:widowControl/>
              <w:suppressLineNumbers w:val="0"/>
              <w:jc w:val="center"/>
              <w:textAlignment w:val="center"/>
              <w:rPr>
                <w:rFonts w:asciiTheme="minorHAnsi" w:hAnsiTheme="minorHAnsi" w:eastAsiaTheme="minorEastAsia" w:cstheme="minorBidi"/>
                <w:color w:val="auto"/>
                <w:kern w:val="2"/>
                <w:sz w:val="21"/>
                <w:szCs w:val="24"/>
                <w:highlight w:val="none"/>
                <w:lang w:val="en-US" w:eastAsia="zh-CN" w:bidi="ar-SA"/>
              </w:rPr>
            </w:pPr>
            <w:r>
              <w:rPr>
                <w:rFonts w:hint="eastAsia" w:ascii="仿宋_GB2312" w:hAnsi="仿宋_GB2312" w:eastAsia="仿宋_GB2312" w:cs="仿宋_GB2312"/>
                <w:i w:val="0"/>
                <w:iCs w:val="0"/>
                <w:color w:val="auto"/>
                <w:kern w:val="0"/>
                <w:sz w:val="20"/>
                <w:szCs w:val="20"/>
                <w:highlight w:val="none"/>
                <w:u w:val="none"/>
                <w:lang w:val="en-US" w:eastAsia="zh-Hans"/>
              </w:rPr>
              <w:t>蜂房</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182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92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color w:val="auto"/>
                <w:kern w:val="0"/>
                <w:sz w:val="20"/>
                <w:szCs w:val="20"/>
                <w:highlight w:val="none"/>
                <w:u w:val="none"/>
                <w:lang w:eastAsia="zh-Hans"/>
              </w:rPr>
              <w:t>麸炒白术</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193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93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佛手</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103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94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茯苓皮</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95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茯神</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128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96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浮萍</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97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浮石</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98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浮小麦</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99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覆盆子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406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甘草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甘松</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231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干姜</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高良姜</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葛根</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葛花</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钩藤</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236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枸杞子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120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谷精草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129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瓜蒌</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116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110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瓜蒌子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111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广藿香</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112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鬼针草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113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蛤壳</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114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海风藤</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124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115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海金沙</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451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116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海螵蛸</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201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117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海桐皮</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118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海藻</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119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诃子肉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120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合欢花</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319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121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荷叶</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122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鹤虱</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123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黑豆</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124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黑顺片</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180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125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红景天</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441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126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红芪</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646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127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红曲</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217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128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厚朴</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129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厚朴花</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176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130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胡黄连</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887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131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胡芦巴</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132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葫芦</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133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槲寄生</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134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虎杖</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135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琥珀</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142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136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花椒</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119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137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滑石粉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138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化橘红</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139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槐花</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100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140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黄柏</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181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141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黄连片（味连）</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650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142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黄芩</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138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143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黄蜀葵花</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276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144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黄药子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145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火麻仁</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81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146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鸡冠花</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147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hAnsi="仿宋_GB2312"/>
                <w:color w:val="auto"/>
                <w:kern w:val="0"/>
                <w:sz w:val="20"/>
                <w:szCs w:val="20"/>
                <w:highlight w:val="none"/>
                <w:lang w:val="en-US" w:eastAsia="zh-Hans"/>
              </w:rPr>
              <w:t>鸡</w:t>
            </w:r>
            <w:r>
              <w:rPr>
                <w:rFonts w:ascii="仿宋_GB2312" w:hAnsi="仿宋_GB2312" w:eastAsia="仿宋_GB2312" w:cs="仿宋_GB2312"/>
                <w:color w:val="auto"/>
                <w:kern w:val="0"/>
                <w:sz w:val="20"/>
                <w:szCs w:val="20"/>
                <w:highlight w:val="none"/>
                <w:lang w:val="en-US" w:eastAsia="zh-Hans"/>
              </w:rPr>
              <w:t>肣</w:t>
            </w:r>
            <w:r>
              <w:rPr>
                <w:rFonts w:hint="eastAsia" w:hAnsi="仿宋_GB2312"/>
                <w:color w:val="auto"/>
                <w:kern w:val="0"/>
                <w:sz w:val="20"/>
                <w:szCs w:val="20"/>
                <w:highlight w:val="none"/>
                <w:lang w:val="en-US" w:eastAsia="zh-Hans"/>
              </w:rPr>
              <w:t>花</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106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148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鸡内金</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149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鸡血藤</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150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蒺藜</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151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姜半夏</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254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152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姜黄</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153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僵蚕</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399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154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降香</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495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155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焦山楂</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default" w:ascii="仿宋" w:hAnsi="仿宋" w:eastAsia="仿宋" w:cs="仿宋"/>
                <w:i w:val="0"/>
                <w:iCs w:val="0"/>
                <w:color w:val="000000"/>
                <w:kern w:val="0"/>
                <w:sz w:val="20"/>
                <w:szCs w:val="20"/>
                <w:highlight w:val="none"/>
                <w:u w:val="none"/>
                <w:lang w:val="en-US" w:eastAsia="zh-CN" w:bidi="ar"/>
              </w:rPr>
              <w:t>33</w:t>
            </w:r>
            <w:r>
              <w:rPr>
                <w:rFonts w:hint="eastAsia" w:ascii="仿宋" w:hAnsi="仿宋" w:eastAsia="仿宋" w:cs="仿宋"/>
                <w:i w:val="0"/>
                <w:iCs w:val="0"/>
                <w:color w:val="000000"/>
                <w:kern w:val="0"/>
                <w:sz w:val="20"/>
                <w:szCs w:val="20"/>
                <w:highlight w:val="none"/>
                <w:u w:val="none"/>
                <w:lang w:val="en-US" w:eastAsia="zh-CN" w:bidi="ar"/>
              </w:rPr>
              <w:t xml:space="preserve">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156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焦栀子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157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绞股蓝</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158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芥子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159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金钱草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70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160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金线莲</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392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161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金樱子肉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162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荆芥炭</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163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韭菜子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126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164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酒大黄</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165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酒黄精</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203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166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菊花(贡菊)</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168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167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橘络</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121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168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决明子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169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爵床</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170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苦参</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72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171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苦楝皮</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172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款冬花</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110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173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昆布</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174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莱菔子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175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蓝花参</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183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176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李根皮</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383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177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连钱草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178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莲子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179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辽藁本片</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216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180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灵芝</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80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181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凌霄花</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198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182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六神曲</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183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龙齿</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128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184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龙胆</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322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185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龙骨</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487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186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芦根</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187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鹿角</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102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188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鹿角霜</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301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189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鹿衔草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190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路路通</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191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罗汉果</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148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192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络石藤</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193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麻黄</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194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麻黄根</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112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195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马鞭草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196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马勃</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171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197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马齿苋</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198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麦芽</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199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蔓荆子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192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200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芒硝</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73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201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猫爪草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666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202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玫瑰花</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207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203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梅花</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632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204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蜜款冬花</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502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205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蜜麻黄</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206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蜜枇杷叶</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207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蜜紫菀</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156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208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hAnsi="仿宋_GB2312"/>
                <w:color w:val="auto"/>
                <w:kern w:val="0"/>
                <w:sz w:val="20"/>
                <w:szCs w:val="20"/>
                <w:highlight w:val="none"/>
                <w:lang w:val="en-US" w:eastAsia="zh-Hans"/>
              </w:rPr>
              <w:t>绵萆</w:t>
            </w:r>
            <w:r>
              <w:rPr>
                <w:rFonts w:ascii="仿宋_GB2312" w:hAnsi="仿宋_GB2312" w:eastAsia="仿宋_GB2312" w:cs="仿宋_GB2312"/>
                <w:color w:val="auto"/>
                <w:kern w:val="0"/>
                <w:sz w:val="20"/>
                <w:szCs w:val="20"/>
                <w:highlight w:val="none"/>
                <w:lang w:val="en-US" w:eastAsia="zh-Hans"/>
              </w:rPr>
              <w:t>薢</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209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绵马贯众</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210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墨旱莲</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71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211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牡蛎</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212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木蝴蝶</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117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213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木香</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214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木贼</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215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南沙参</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279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216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牛蒡子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217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牛羊草结</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685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218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女贞子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219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藕节</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220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胖大海</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429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221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炮姜</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70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222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炮山甲</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324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223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佩兰</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224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蟛蜞菊</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104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225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枇杷叶</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226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蒲黄</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139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227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蒲黄炭</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187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228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千里光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229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千日红</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143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230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前胡</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405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231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芡实</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232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茜草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574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233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羌活</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649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234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荞麦</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235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秦艽</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186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236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秦皮</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237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青蒿</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238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青皮</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239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青葙子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126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240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苘麻子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241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瞿麦</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242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全蝎</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421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243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忍冬藤</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244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绒楠</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298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245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肉苁蓉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206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246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肉豆蔻</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143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247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肉桂</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76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248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三棱</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249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三七粉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550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250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桑白皮</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103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251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桑寄生</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252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桑螵蛸</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165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253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桑椹</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78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254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桑叶</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255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桑枝</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256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砂仁</w:t>
            </w:r>
            <w:r>
              <w:rPr>
                <w:rFonts w:hint="eastAsia" w:ascii="仿宋" w:hAnsi="仿宋" w:eastAsia="仿宋" w:cs="仿宋"/>
                <w:color w:val="auto"/>
                <w:kern w:val="0"/>
                <w:sz w:val="20"/>
                <w:szCs w:val="20"/>
                <w:highlight w:val="none"/>
                <w:u w:val="none"/>
                <w:lang w:val="en-US" w:eastAsia="zh-CN" w:bidi="ar"/>
              </w:rPr>
              <w:t>（阳春砂）</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466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257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山慈菇（冰球子）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403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258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山豆根</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593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259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蛇床子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76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260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射干</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168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261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伸筋草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262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升麻</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254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263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生石膏</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264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石菖蒲</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203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265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石斛</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373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266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石决明</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267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石榴皮</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268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石韦</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70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269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使君子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70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270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柿蒂</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123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271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首乌藤</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272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熟地黄</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103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273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熟三七粉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990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274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水牛角</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164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275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水蛭</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334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276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丝瓜络</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156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277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四季青</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395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278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苏木</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279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酸枣仁</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134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280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檀香</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175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281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烫狗脊</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195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282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烫骨碎补</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164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283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藤梨根</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284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天冬</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225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285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天葵子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229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286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天麻</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392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287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天竺黄</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122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288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铁苋菜</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289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葶苈子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290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通草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976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291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透骨草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78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292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土鳖虫</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171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293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土茯苓</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294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菟丝子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114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295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王不留行</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296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威灵仙</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201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297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乌梅</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298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乌药</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70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299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无名异</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300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蜈蚣</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587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301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五加皮</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239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302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五灵脂</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254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303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五味子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145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304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ascii="仿宋_GB2312" w:hAnsi="仿宋_GB2312" w:eastAsia="仿宋_GB2312" w:cs="仿宋_GB2312"/>
                <w:color w:val="auto"/>
                <w:kern w:val="0"/>
                <w:sz w:val="20"/>
                <w:szCs w:val="20"/>
                <w:highlight w:val="none"/>
                <w:lang w:val="en-US" w:eastAsia="zh-Hans"/>
              </w:rPr>
              <w:t>豨</w:t>
            </w:r>
            <w:r>
              <w:rPr>
                <w:rFonts w:hint="eastAsia" w:hAnsi="仿宋_GB2312"/>
                <w:color w:val="auto"/>
                <w:kern w:val="0"/>
                <w:sz w:val="20"/>
                <w:szCs w:val="20"/>
                <w:highlight w:val="none"/>
                <w:lang w:val="en-US" w:eastAsia="zh-Hans"/>
              </w:rPr>
              <w:t>莶草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305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细辛</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798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306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夏天无</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123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307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仙茅</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571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308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香加皮</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103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309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香薷</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310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向日葵</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178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311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小茴香</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312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小蓟</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313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薤白</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112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314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辛夷</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169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315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徐长卿</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103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316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续断</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317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玄明粉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318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旋覆花</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115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319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血余炭</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320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薰衣草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135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321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盐续断</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87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322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阳起石</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323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野菊花</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124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324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益母草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325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益智仁</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244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326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薏苡根</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327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阴地蕨</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455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328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茵陈</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71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329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银柴胡</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384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330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淫羊藿</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435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331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鱼腥草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332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玉米须</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333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玉竹</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171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334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芋环干</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174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335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郁金</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78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336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郁李仁</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221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337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远志</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515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338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云芝</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660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339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皂角刺</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124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340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泽兰</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341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泽漆</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342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赭石</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343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浙贝母</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254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344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珍珠母</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345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知母</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346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栀子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86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347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枳壳</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85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348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枳实</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112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349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制白附子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167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350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制草乌</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404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351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制陈皮</w:t>
            </w:r>
          </w:p>
        </w:tc>
        <w:tc>
          <w:tcPr>
            <w:tcW w:w="2076" w:type="dxa"/>
            <w:shd w:val="clear" w:color="auto" w:fill="auto"/>
          </w:tcPr>
          <w:p>
            <w:pPr>
              <w:pStyle w:val="11"/>
              <w:jc w:val="left"/>
              <w:rPr>
                <w:color w:val="auto"/>
                <w:highlight w:val="none"/>
              </w:rPr>
            </w:pPr>
            <w:r>
              <w:rPr>
                <w:rFonts w:hint="default" w:ascii="仿宋_GB2312" w:hAnsi="仿宋_GB2312" w:eastAsia="仿宋_GB2312" w:cs="仿宋_GB2312"/>
                <w:color w:val="auto"/>
                <w:highlight w:val="none"/>
                <w:lang w:val="en-US"/>
              </w:rPr>
              <w:t>1000</w:t>
            </w:r>
            <w:r>
              <w:rPr>
                <w:rFonts w:ascii="仿宋_GB2312" w:hAnsi="仿宋_GB2312" w:eastAsia="仿宋_GB2312" w:cs="仿宋_GB2312"/>
                <w:color w:val="auto"/>
                <w:highlight w:val="none"/>
              </w:rPr>
              <w:t>g</w:t>
            </w:r>
          </w:p>
        </w:tc>
        <w:tc>
          <w:tcPr>
            <w:tcW w:w="416" w:type="dxa"/>
            <w:shd w:val="clear" w:color="auto" w:fill="auto"/>
          </w:tcPr>
          <w:p>
            <w:pPr>
              <w:pStyle w:val="11"/>
              <w:jc w:val="left"/>
              <w:rPr>
                <w:rFonts w:hint="eastAsia" w:eastAsia="仿宋_GB2312"/>
                <w:color w:val="auto"/>
                <w:highlight w:val="none"/>
                <w:lang w:eastAsia="zh-CN"/>
              </w:rPr>
            </w:pPr>
            <w:r>
              <w:rPr>
                <w:rFonts w:hint="eastAsia" w:ascii="仿宋_GB2312" w:hAnsi="仿宋_GB2312" w:eastAsia="仿宋_GB2312" w:cs="仿宋_GB2312"/>
                <w:color w:val="auto"/>
                <w:highlight w:val="none"/>
                <w:lang w:val="en-US" w:eastAsia="zh-CN"/>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w:t>
            </w:r>
            <w:r>
              <w:rPr>
                <w:rFonts w:hint="default" w:ascii="仿宋_GB2312" w:hAnsi="仿宋_GB2312" w:eastAsia="仿宋_GB2312" w:cs="仿宋_GB2312"/>
                <w:color w:val="auto"/>
                <w:highlight w:val="none"/>
                <w:lang w:val="en-US"/>
              </w:rPr>
              <w:t>1000</w:t>
            </w:r>
            <w:r>
              <w:rPr>
                <w:rFonts w:ascii="仿宋_GB2312" w:hAnsi="仿宋_GB2312" w:eastAsia="仿宋_GB2312" w:cs="仿宋_GB2312"/>
                <w:color w:val="auto"/>
                <w:highlight w:val="none"/>
              </w:rPr>
              <w:t>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352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制川乌</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320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353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制何首乌</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354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制吴茱萸</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102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355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猪苓</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417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356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苎麻根</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357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紫草（新疆）</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991</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358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紫花地丁</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359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紫石英</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360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紫苏梗</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361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紫苏叶</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362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紫苏子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363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紫菀</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201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364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紫珠叶</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167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365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祖师麻</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162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rFonts w:hint="default" w:ascii="仿宋_GB2312" w:hAnsi="仿宋_GB2312" w:eastAsia="仿宋_GB2312" w:cs="仿宋_GB2312"/>
                <w:color w:val="auto"/>
                <w:highlight w:val="none"/>
                <w:lang w:val="en-US" w:eastAsia="zh-CN"/>
              </w:rPr>
            </w:pPr>
            <w:r>
              <w:rPr>
                <w:rFonts w:hint="eastAsia" w:ascii="仿宋_GB2312" w:hAnsi="仿宋_GB2312" w:eastAsia="仿宋_GB2312" w:cs="仿宋_GB2312"/>
                <w:color w:val="auto"/>
                <w:highlight w:val="none"/>
                <w:lang w:val="en-US" w:eastAsia="zh-CN"/>
              </w:rPr>
              <w:t>366</w:t>
            </w:r>
          </w:p>
        </w:tc>
        <w:tc>
          <w:tcPr>
            <w:tcW w:w="2076"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2"/>
                <w:sz w:val="20"/>
                <w:szCs w:val="20"/>
                <w:highlight w:val="none"/>
                <w:u w:val="none"/>
                <w:lang w:val="en-US" w:eastAsia="zh-Hans" w:bidi="ar-SA"/>
              </w:rPr>
            </w:pPr>
            <w:r>
              <w:rPr>
                <w:rFonts w:hint="eastAsia" w:ascii="仿宋" w:hAnsi="仿宋" w:eastAsia="仿宋" w:cs="仿宋"/>
                <w:i w:val="0"/>
                <w:iCs w:val="0"/>
                <w:color w:val="auto"/>
                <w:kern w:val="0"/>
                <w:sz w:val="20"/>
                <w:szCs w:val="20"/>
                <w:highlight w:val="none"/>
                <w:u w:val="none"/>
                <w:lang w:val="en-US" w:eastAsia="zh-CN" w:bidi="ar"/>
              </w:rPr>
              <w:t>生川乌</w:t>
            </w:r>
          </w:p>
        </w:tc>
        <w:tc>
          <w:tcPr>
            <w:tcW w:w="2076" w:type="dxa"/>
            <w:shd w:val="clear" w:color="auto" w:fill="auto"/>
            <w:vAlign w:val="top"/>
          </w:tcPr>
          <w:p>
            <w:pPr>
              <w:pStyle w:val="11"/>
              <w:jc w:val="left"/>
              <w:rPr>
                <w:rFonts w:ascii="仿宋_GB2312" w:hAnsi="仿宋_GB2312" w:eastAsia="仿宋_GB2312" w:cs="仿宋_GB2312"/>
                <w:color w:val="auto"/>
                <w:highlight w:val="none"/>
              </w:rPr>
            </w:pPr>
            <w:r>
              <w:rPr>
                <w:rFonts w:ascii="仿宋_GB2312" w:hAnsi="仿宋_GB2312" w:eastAsia="仿宋_GB2312" w:cs="仿宋_GB2312"/>
                <w:color w:val="auto"/>
                <w:highlight w:val="none"/>
              </w:rPr>
              <w:t>1000g</w:t>
            </w:r>
          </w:p>
        </w:tc>
        <w:tc>
          <w:tcPr>
            <w:tcW w:w="416" w:type="dxa"/>
            <w:shd w:val="clear" w:color="auto" w:fill="auto"/>
            <w:vAlign w:val="top"/>
          </w:tcPr>
          <w:p>
            <w:pPr>
              <w:pStyle w:val="11"/>
              <w:jc w:val="left"/>
              <w:rPr>
                <w:rFonts w:ascii="仿宋_GB2312" w:hAnsi="仿宋_GB2312" w:eastAsia="仿宋_GB2312" w:cs="仿宋_GB2312"/>
                <w:color w:val="auto"/>
                <w:highlight w:val="none"/>
              </w:rPr>
            </w:pPr>
            <w:r>
              <w:rPr>
                <w:rFonts w:ascii="仿宋_GB2312" w:hAnsi="仿宋_GB2312" w:eastAsia="仿宋_GB2312" w:cs="仿宋_GB2312"/>
                <w:color w:val="auto"/>
                <w:highlight w:val="none"/>
              </w:rPr>
              <w:t>包</w:t>
            </w:r>
          </w:p>
        </w:tc>
        <w:tc>
          <w:tcPr>
            <w:tcW w:w="416" w:type="dxa"/>
            <w:shd w:val="clear" w:color="auto" w:fill="auto"/>
            <w:vAlign w:val="top"/>
          </w:tcPr>
          <w:p>
            <w:pPr>
              <w:pStyle w:val="11"/>
              <w:jc w:val="left"/>
              <w:rPr>
                <w:rFonts w:ascii="仿宋_GB2312" w:hAnsi="仿宋_GB2312" w:eastAsia="仿宋_GB2312" w:cs="仿宋_GB2312"/>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rFonts w:ascii="仿宋_GB2312" w:hAnsi="仿宋_GB2312" w:eastAsia="仿宋_GB2312" w:cs="仿宋_GB2312"/>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395 </w:t>
            </w:r>
          </w:p>
        </w:tc>
        <w:tc>
          <w:tcPr>
            <w:tcW w:w="831" w:type="dxa"/>
            <w:shd w:val="clear" w:color="auto" w:fill="auto"/>
            <w:vAlign w:val="top"/>
          </w:tcPr>
          <w:p>
            <w:pPr>
              <w:pStyle w:val="11"/>
              <w:jc w:val="left"/>
              <w:rPr>
                <w:rFonts w:ascii="仿宋_GB2312" w:hAnsi="仿宋_GB2312" w:eastAsia="仿宋_GB2312" w:cs="仿宋_GB2312"/>
                <w:color w:val="auto"/>
                <w:highlight w:val="none"/>
              </w:rPr>
            </w:pPr>
            <w:r>
              <w:rPr>
                <w:rFonts w:ascii="仿宋_GB2312" w:hAnsi="仿宋_GB2312" w:eastAsia="仿宋_GB2312" w:cs="仿宋_GB2312"/>
                <w:color w:val="auto"/>
                <w:highlight w:val="none"/>
              </w:rPr>
              <w:t>总价</w:t>
            </w:r>
          </w:p>
        </w:tc>
        <w:tc>
          <w:tcPr>
            <w:tcW w:w="1246" w:type="dxa"/>
            <w:shd w:val="clear" w:color="auto" w:fill="auto"/>
            <w:vAlign w:val="top"/>
          </w:tcPr>
          <w:p>
            <w:pPr>
              <w:pStyle w:val="11"/>
              <w:jc w:val="left"/>
              <w:rPr>
                <w:rFonts w:ascii="仿宋_GB2312" w:hAnsi="仿宋_GB2312" w:eastAsia="仿宋_GB2312" w:cs="仿宋_GB2312"/>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rFonts w:hint="default" w:ascii="仿宋_GB2312" w:hAnsi="仿宋_GB2312" w:eastAsia="仿宋_GB2312" w:cs="仿宋_GB2312"/>
                <w:color w:val="auto"/>
                <w:highlight w:val="none"/>
                <w:lang w:val="en-US" w:eastAsia="zh-CN"/>
              </w:rPr>
            </w:pPr>
            <w:r>
              <w:rPr>
                <w:rFonts w:hint="eastAsia" w:ascii="仿宋_GB2312" w:hAnsi="仿宋_GB2312" w:eastAsia="仿宋_GB2312" w:cs="仿宋_GB2312"/>
                <w:color w:val="auto"/>
                <w:highlight w:val="none"/>
                <w:lang w:val="en-US" w:eastAsia="zh-CN"/>
              </w:rPr>
              <w:t>367</w:t>
            </w:r>
          </w:p>
        </w:tc>
        <w:tc>
          <w:tcPr>
            <w:tcW w:w="2076"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2"/>
                <w:sz w:val="20"/>
                <w:szCs w:val="20"/>
                <w:highlight w:val="none"/>
                <w:u w:val="none"/>
                <w:lang w:val="en-US" w:eastAsia="zh-Hans" w:bidi="ar-SA"/>
              </w:rPr>
            </w:pPr>
            <w:r>
              <w:rPr>
                <w:rFonts w:hint="eastAsia" w:ascii="仿宋" w:hAnsi="仿宋" w:eastAsia="仿宋" w:cs="仿宋"/>
                <w:i w:val="0"/>
                <w:iCs w:val="0"/>
                <w:color w:val="auto"/>
                <w:kern w:val="0"/>
                <w:sz w:val="20"/>
                <w:szCs w:val="20"/>
                <w:highlight w:val="none"/>
                <w:u w:val="none"/>
                <w:lang w:val="en-US" w:eastAsia="zh-CN" w:bidi="ar"/>
              </w:rPr>
              <w:t>生半夏</w:t>
            </w:r>
          </w:p>
        </w:tc>
        <w:tc>
          <w:tcPr>
            <w:tcW w:w="2076" w:type="dxa"/>
            <w:shd w:val="clear" w:color="auto" w:fill="auto"/>
            <w:vAlign w:val="top"/>
          </w:tcPr>
          <w:p>
            <w:pPr>
              <w:pStyle w:val="11"/>
              <w:jc w:val="left"/>
              <w:rPr>
                <w:rFonts w:ascii="仿宋_GB2312" w:hAnsi="仿宋_GB2312" w:eastAsia="仿宋_GB2312" w:cs="仿宋_GB2312"/>
                <w:color w:val="auto"/>
                <w:highlight w:val="none"/>
              </w:rPr>
            </w:pPr>
            <w:r>
              <w:rPr>
                <w:rFonts w:ascii="仿宋_GB2312" w:hAnsi="仿宋_GB2312" w:eastAsia="仿宋_GB2312" w:cs="仿宋_GB2312"/>
                <w:color w:val="auto"/>
                <w:highlight w:val="none"/>
              </w:rPr>
              <w:t>1000g</w:t>
            </w:r>
          </w:p>
        </w:tc>
        <w:tc>
          <w:tcPr>
            <w:tcW w:w="416" w:type="dxa"/>
            <w:shd w:val="clear" w:color="auto" w:fill="auto"/>
            <w:vAlign w:val="top"/>
          </w:tcPr>
          <w:p>
            <w:pPr>
              <w:pStyle w:val="11"/>
              <w:jc w:val="left"/>
              <w:rPr>
                <w:rFonts w:ascii="仿宋_GB2312" w:hAnsi="仿宋_GB2312" w:eastAsia="仿宋_GB2312" w:cs="仿宋_GB2312"/>
                <w:color w:val="auto"/>
                <w:highlight w:val="none"/>
              </w:rPr>
            </w:pPr>
            <w:r>
              <w:rPr>
                <w:rFonts w:ascii="仿宋_GB2312" w:hAnsi="仿宋_GB2312" w:eastAsia="仿宋_GB2312" w:cs="仿宋_GB2312"/>
                <w:color w:val="auto"/>
                <w:highlight w:val="none"/>
              </w:rPr>
              <w:t>包</w:t>
            </w:r>
          </w:p>
        </w:tc>
        <w:tc>
          <w:tcPr>
            <w:tcW w:w="416" w:type="dxa"/>
            <w:shd w:val="clear" w:color="auto" w:fill="auto"/>
            <w:vAlign w:val="top"/>
          </w:tcPr>
          <w:p>
            <w:pPr>
              <w:pStyle w:val="11"/>
              <w:jc w:val="left"/>
              <w:rPr>
                <w:rFonts w:ascii="仿宋_GB2312" w:hAnsi="仿宋_GB2312" w:eastAsia="仿宋_GB2312" w:cs="仿宋_GB2312"/>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rFonts w:ascii="仿宋_GB2312" w:hAnsi="仿宋_GB2312" w:eastAsia="仿宋_GB2312" w:cs="仿宋_GB2312"/>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281 </w:t>
            </w:r>
          </w:p>
        </w:tc>
        <w:tc>
          <w:tcPr>
            <w:tcW w:w="831" w:type="dxa"/>
            <w:shd w:val="clear" w:color="auto" w:fill="auto"/>
            <w:vAlign w:val="top"/>
          </w:tcPr>
          <w:p>
            <w:pPr>
              <w:pStyle w:val="11"/>
              <w:jc w:val="left"/>
              <w:rPr>
                <w:rFonts w:ascii="仿宋_GB2312" w:hAnsi="仿宋_GB2312" w:eastAsia="仿宋_GB2312" w:cs="仿宋_GB2312"/>
                <w:color w:val="auto"/>
                <w:highlight w:val="none"/>
              </w:rPr>
            </w:pPr>
            <w:r>
              <w:rPr>
                <w:rFonts w:ascii="仿宋_GB2312" w:hAnsi="仿宋_GB2312" w:eastAsia="仿宋_GB2312" w:cs="仿宋_GB2312"/>
                <w:color w:val="auto"/>
                <w:highlight w:val="none"/>
              </w:rPr>
              <w:t>总价</w:t>
            </w:r>
          </w:p>
        </w:tc>
        <w:tc>
          <w:tcPr>
            <w:tcW w:w="1246" w:type="dxa"/>
            <w:shd w:val="clear" w:color="auto" w:fill="auto"/>
            <w:vAlign w:val="top"/>
          </w:tcPr>
          <w:p>
            <w:pPr>
              <w:pStyle w:val="11"/>
              <w:jc w:val="left"/>
              <w:rPr>
                <w:rFonts w:ascii="仿宋_GB2312" w:hAnsi="仿宋_GB2312" w:eastAsia="仿宋_GB2312" w:cs="仿宋_GB2312"/>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368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白芍</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131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369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白术</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178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370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白芷</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371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百合</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118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372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川芎</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81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373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丹参</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374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当归</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308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375</w:t>
            </w:r>
          </w:p>
        </w:tc>
        <w:tc>
          <w:tcPr>
            <w:tcW w:w="2076" w:type="dxa"/>
            <w:shd w:val="clear" w:color="auto" w:fill="auto"/>
            <w:vAlign w:val="center"/>
          </w:tcPr>
          <w:p>
            <w:pPr>
              <w:keepNext w:val="0"/>
              <w:keepLines w:val="0"/>
              <w:widowControl/>
              <w:suppressLineNumbers w:val="0"/>
              <w:jc w:val="center"/>
              <w:textAlignment w:val="center"/>
              <w:rPr>
                <w:rFonts w:hint="eastAsia" w:eastAsia="仿宋_GB2312"/>
                <w:color w:val="auto"/>
                <w:highlight w:val="none"/>
                <w:lang w:eastAsia="zh-CN"/>
              </w:rPr>
            </w:pPr>
            <w:r>
              <w:rPr>
                <w:rFonts w:hint="eastAsia" w:ascii="仿宋_GB2312" w:hAnsi="仿宋_GB2312" w:eastAsia="仿宋_GB2312" w:cs="仿宋_GB2312"/>
                <w:i w:val="0"/>
                <w:iCs w:val="0"/>
                <w:color w:val="auto"/>
                <w:kern w:val="0"/>
                <w:sz w:val="20"/>
                <w:szCs w:val="20"/>
                <w:highlight w:val="none"/>
                <w:u w:val="none"/>
                <w:lang w:val="en-US" w:eastAsia="zh-Hans"/>
              </w:rPr>
              <w:t>党参</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325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376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杜仲</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377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麸炒薏苡仁</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378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茯苓</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379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桂枝</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380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合欢皮</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381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红花</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270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382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黄芪</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125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383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金银花</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307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384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荆芥</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385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桔梗</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148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386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连翘</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245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387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麦冬</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236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388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牡丹皮</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192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389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木瓜</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390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牛膝</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391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蒲公英</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392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山药</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393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山萸肉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136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394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山楂</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395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生</w:t>
            </w:r>
            <w:r>
              <w:rPr>
                <w:rFonts w:hint="eastAsia" w:ascii="仿宋_GB2312" w:hAnsi="仿宋_GB2312" w:eastAsia="仿宋_GB2312" w:cs="仿宋_GB2312"/>
                <w:i w:val="0"/>
                <w:iCs w:val="0"/>
                <w:color w:val="auto"/>
                <w:kern w:val="0"/>
                <w:sz w:val="20"/>
                <w:szCs w:val="20"/>
                <w:highlight w:val="none"/>
                <w:u w:val="none"/>
                <w:lang w:val="en-US" w:eastAsia="zh-Hans"/>
              </w:rPr>
              <w:t>地黄</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73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396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太子参</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204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397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天花粉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118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398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夏枯草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88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399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仙鹤草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400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玄参</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401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盐杜仲</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402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薏苡仁</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403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泽泻</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404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炙甘草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79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405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炙黄芪</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406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竹茹</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407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阿胶</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353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408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熊胆粉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1g</w:t>
            </w:r>
          </w:p>
        </w:tc>
        <w:tc>
          <w:tcPr>
            <w:tcW w:w="416" w:type="dxa"/>
            <w:shd w:val="clear" w:color="auto" w:fill="auto"/>
          </w:tcPr>
          <w:p>
            <w:pPr>
              <w:pStyle w:val="11"/>
              <w:jc w:val="left"/>
              <w:rPr>
                <w:rFonts w:hint="eastAsia" w:eastAsia="仿宋_GB2312"/>
                <w:color w:val="auto"/>
                <w:highlight w:val="none"/>
                <w:lang w:eastAsia="zh-CN"/>
              </w:rPr>
            </w:pPr>
            <w:r>
              <w:rPr>
                <w:rFonts w:hint="eastAsia" w:ascii="仿宋_GB2312" w:hAnsi="仿宋_GB2312" w:eastAsia="仿宋_GB2312" w:cs="仿宋_GB2312"/>
                <w:color w:val="auto"/>
                <w:highlight w:val="none"/>
                <w:lang w:eastAsia="zh-CN"/>
              </w:rPr>
              <w:t>瓶</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102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409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青黛</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335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410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胆南星</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106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411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龙血竭</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651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bl>
    <w:p>
      <w:pPr>
        <w:pStyle w:val="11"/>
        <w:jc w:val="left"/>
        <w:rPr>
          <w:highlight w:val="none"/>
        </w:rPr>
      </w:pPr>
      <w:r>
        <w:rPr>
          <w:rFonts w:ascii="仿宋_GB2312" w:hAnsi="仿宋_GB2312" w:eastAsia="仿宋_GB2312" w:cs="仿宋_GB2312"/>
          <w:highlight w:val="none"/>
        </w:rPr>
        <w:t xml:space="preserve"> </w:t>
      </w:r>
      <w:r>
        <w:rPr>
          <w:rFonts w:ascii="仿宋_GB2312" w:hAnsi="仿宋_GB2312" w:eastAsia="仿宋_GB2312" w:cs="仿宋_GB2312"/>
          <w:highlight w:val="none"/>
        </w:rPr>
        <w:br w:type="textWrapping"/>
      </w:r>
      <w:r>
        <w:rPr>
          <w:rFonts w:ascii="仿宋_GB2312" w:hAnsi="仿宋_GB2312" w:eastAsia="仿宋_GB2312" w:cs="仿宋_GB2312"/>
          <w:highlight w:val="none"/>
        </w:rPr>
        <w:t>采购包</w:t>
      </w:r>
      <w:r>
        <w:rPr>
          <w:rFonts w:hint="default" w:ascii="仿宋_GB2312" w:hAnsi="仿宋_GB2312" w:eastAsia="仿宋_GB2312" w:cs="仿宋_GB2312"/>
          <w:highlight w:val="none"/>
          <w:lang w:val="en-US"/>
        </w:rPr>
        <w:t>3</w:t>
      </w:r>
      <w:r>
        <w:rPr>
          <w:rFonts w:ascii="仿宋_GB2312" w:hAnsi="仿宋_GB2312" w:eastAsia="仿宋_GB2312" w:cs="仿宋_GB2312"/>
          <w:highlight w:val="none"/>
        </w:rPr>
        <w:t>：</w:t>
      </w:r>
    </w:p>
    <w:p>
      <w:pPr>
        <w:pStyle w:val="11"/>
        <w:jc w:val="left"/>
        <w:rPr>
          <w:highlight w:val="none"/>
        </w:rPr>
      </w:pPr>
      <w:r>
        <w:rPr>
          <w:rFonts w:ascii="仿宋_GB2312" w:hAnsi="仿宋_GB2312" w:eastAsia="仿宋_GB2312" w:cs="仿宋_GB2312"/>
          <w:highlight w:val="none"/>
        </w:rPr>
        <w:t>（1）报价要求：</w:t>
      </w:r>
    </w:p>
    <w:tbl>
      <w:tblPr>
        <w:tblStyle w:val="7"/>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416"/>
        <w:gridCol w:w="3046"/>
        <w:gridCol w:w="554"/>
        <w:gridCol w:w="554"/>
        <w:gridCol w:w="1499"/>
        <w:gridCol w:w="17"/>
        <w:gridCol w:w="1367"/>
        <w:gridCol w:w="17"/>
        <w:gridCol w:w="1021"/>
        <w:gridCol w:w="17"/>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gridAfter w:val="1"/>
          <w:wAfter w:w="17" w:type="dxa"/>
        </w:trPr>
        <w:tc>
          <w:tcPr>
            <w:tcW w:w="416" w:type="dxa"/>
          </w:tcPr>
          <w:p>
            <w:pPr>
              <w:pStyle w:val="11"/>
              <w:jc w:val="left"/>
              <w:rPr>
                <w:color w:val="auto"/>
                <w:highlight w:val="none"/>
              </w:rPr>
            </w:pPr>
            <w:r>
              <w:rPr>
                <w:rFonts w:ascii="仿宋_GB2312" w:hAnsi="仿宋_GB2312" w:eastAsia="仿宋_GB2312" w:cs="仿宋_GB2312"/>
                <w:color w:val="auto"/>
                <w:highlight w:val="none"/>
              </w:rPr>
              <w:t>序号</w:t>
            </w:r>
          </w:p>
        </w:tc>
        <w:tc>
          <w:tcPr>
            <w:tcW w:w="3046" w:type="dxa"/>
          </w:tcPr>
          <w:p>
            <w:pPr>
              <w:pStyle w:val="11"/>
              <w:jc w:val="left"/>
              <w:rPr>
                <w:color w:val="auto"/>
                <w:highlight w:val="none"/>
              </w:rPr>
            </w:pPr>
            <w:r>
              <w:rPr>
                <w:rFonts w:ascii="仿宋_GB2312" w:hAnsi="仿宋_GB2312" w:eastAsia="仿宋_GB2312" w:cs="仿宋_GB2312"/>
                <w:color w:val="auto"/>
                <w:highlight w:val="none"/>
              </w:rPr>
              <w:t>报价内容</w:t>
            </w:r>
          </w:p>
        </w:tc>
        <w:tc>
          <w:tcPr>
            <w:tcW w:w="554" w:type="dxa"/>
          </w:tcPr>
          <w:p>
            <w:pPr>
              <w:pStyle w:val="11"/>
              <w:jc w:val="left"/>
              <w:rPr>
                <w:color w:val="auto"/>
                <w:highlight w:val="none"/>
              </w:rPr>
            </w:pPr>
            <w:r>
              <w:rPr>
                <w:rFonts w:ascii="仿宋_GB2312" w:hAnsi="仿宋_GB2312" w:eastAsia="仿宋_GB2312" w:cs="仿宋_GB2312"/>
                <w:color w:val="auto"/>
                <w:highlight w:val="none"/>
              </w:rPr>
              <w:t>计量单位</w:t>
            </w:r>
          </w:p>
        </w:tc>
        <w:tc>
          <w:tcPr>
            <w:tcW w:w="554" w:type="dxa"/>
          </w:tcPr>
          <w:p>
            <w:pPr>
              <w:pStyle w:val="11"/>
              <w:jc w:val="left"/>
              <w:rPr>
                <w:color w:val="auto"/>
                <w:highlight w:val="none"/>
              </w:rPr>
            </w:pPr>
            <w:r>
              <w:rPr>
                <w:rFonts w:ascii="仿宋_GB2312" w:hAnsi="仿宋_GB2312" w:eastAsia="仿宋_GB2312" w:cs="仿宋_GB2312"/>
                <w:color w:val="auto"/>
                <w:highlight w:val="none"/>
              </w:rPr>
              <w:t>报价单位</w:t>
            </w:r>
          </w:p>
        </w:tc>
        <w:tc>
          <w:tcPr>
            <w:tcW w:w="1499" w:type="dxa"/>
          </w:tcPr>
          <w:p>
            <w:pPr>
              <w:pStyle w:val="11"/>
              <w:jc w:val="left"/>
              <w:rPr>
                <w:color w:val="auto"/>
                <w:highlight w:val="none"/>
              </w:rPr>
            </w:pPr>
            <w:r>
              <w:rPr>
                <w:rFonts w:ascii="仿宋_GB2312" w:hAnsi="仿宋_GB2312" w:eastAsia="仿宋_GB2312" w:cs="仿宋_GB2312"/>
                <w:color w:val="auto"/>
                <w:highlight w:val="none"/>
              </w:rPr>
              <w:t>最高限价</w:t>
            </w:r>
          </w:p>
        </w:tc>
        <w:tc>
          <w:tcPr>
            <w:tcW w:w="1384" w:type="dxa"/>
            <w:gridSpan w:val="2"/>
          </w:tcPr>
          <w:p>
            <w:pPr>
              <w:pStyle w:val="11"/>
              <w:jc w:val="left"/>
              <w:rPr>
                <w:color w:val="auto"/>
                <w:highlight w:val="none"/>
              </w:rPr>
            </w:pPr>
            <w:r>
              <w:rPr>
                <w:rFonts w:ascii="仿宋_GB2312" w:hAnsi="仿宋_GB2312" w:eastAsia="仿宋_GB2312" w:cs="仿宋_GB2312"/>
                <w:color w:val="auto"/>
                <w:highlight w:val="none"/>
              </w:rPr>
              <w:t>价款形式</w:t>
            </w:r>
          </w:p>
        </w:tc>
        <w:tc>
          <w:tcPr>
            <w:tcW w:w="1038" w:type="dxa"/>
            <w:gridSpan w:val="2"/>
          </w:tcPr>
          <w:p>
            <w:pPr>
              <w:pStyle w:val="11"/>
              <w:jc w:val="left"/>
              <w:rPr>
                <w:color w:val="auto"/>
                <w:highlight w:val="none"/>
              </w:rPr>
            </w:pPr>
            <w:r>
              <w:rPr>
                <w:rFonts w:ascii="仿宋_GB2312" w:hAnsi="仿宋_GB2312" w:eastAsia="仿宋_GB2312" w:cs="仿宋_GB2312"/>
                <w:color w:val="auto"/>
                <w:highlight w:val="none"/>
              </w:rPr>
              <w:t>报价说明</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6" w:type="dxa"/>
          </w:tcPr>
          <w:p>
            <w:pPr>
              <w:pStyle w:val="11"/>
              <w:jc w:val="left"/>
              <w:rPr>
                <w:color w:val="auto"/>
                <w:highlight w:val="none"/>
              </w:rPr>
            </w:pPr>
            <w:r>
              <w:rPr>
                <w:rFonts w:ascii="仿宋_GB2312" w:hAnsi="仿宋_GB2312" w:eastAsia="仿宋_GB2312" w:cs="仿宋_GB2312"/>
                <w:color w:val="auto"/>
                <w:highlight w:val="none"/>
              </w:rPr>
              <w:t>1</w:t>
            </w:r>
          </w:p>
        </w:tc>
        <w:tc>
          <w:tcPr>
            <w:tcW w:w="3046" w:type="dxa"/>
          </w:tcPr>
          <w:p>
            <w:pPr>
              <w:pStyle w:val="11"/>
              <w:jc w:val="left"/>
              <w:rPr>
                <w:color w:val="auto"/>
                <w:highlight w:val="none"/>
              </w:rPr>
            </w:pPr>
            <w:r>
              <w:rPr>
                <w:rFonts w:hint="eastAsia" w:ascii="仿宋_GB2312" w:hAnsi="仿宋_GB2312" w:eastAsia="仿宋_GB2312" w:cs="仿宋_GB2312"/>
                <w:color w:val="auto"/>
                <w:highlight w:val="none"/>
                <w:lang w:eastAsia="zh-CN"/>
              </w:rPr>
              <w:t>中药饮片供应服务</w:t>
            </w:r>
          </w:p>
        </w:tc>
        <w:tc>
          <w:tcPr>
            <w:tcW w:w="554" w:type="dxa"/>
          </w:tcPr>
          <w:p>
            <w:pPr>
              <w:pStyle w:val="11"/>
              <w:jc w:val="left"/>
              <w:rPr>
                <w:rFonts w:hint="eastAsia" w:eastAsiaTheme="minorEastAsia"/>
                <w:color w:val="auto"/>
                <w:highlight w:val="none"/>
                <w:lang w:eastAsia="zh-CN"/>
              </w:rPr>
            </w:pPr>
            <w:r>
              <w:rPr>
                <w:rFonts w:hint="eastAsia" w:ascii="仿宋_GB2312" w:hAnsi="仿宋_GB2312" w:eastAsia="仿宋_GB2312" w:cs="仿宋_GB2312"/>
                <w:color w:val="auto"/>
                <w:highlight w:val="none"/>
                <w:lang w:val="en-US" w:eastAsia="zh-CN"/>
              </w:rPr>
              <w:t>年</w:t>
            </w:r>
          </w:p>
        </w:tc>
        <w:tc>
          <w:tcPr>
            <w:tcW w:w="554" w:type="dxa"/>
          </w:tcPr>
          <w:p>
            <w:pPr>
              <w:pStyle w:val="11"/>
              <w:jc w:val="left"/>
              <w:rPr>
                <w:color w:val="auto"/>
                <w:highlight w:val="none"/>
              </w:rPr>
            </w:pPr>
            <w:r>
              <w:rPr>
                <w:rFonts w:ascii="仿宋_GB2312" w:hAnsi="仿宋_GB2312" w:eastAsia="仿宋_GB2312" w:cs="仿宋_GB2312"/>
                <w:color w:val="auto"/>
                <w:highlight w:val="none"/>
              </w:rPr>
              <w:t>元</w:t>
            </w:r>
          </w:p>
        </w:tc>
        <w:tc>
          <w:tcPr>
            <w:tcW w:w="1516" w:type="dxa"/>
            <w:gridSpan w:val="2"/>
          </w:tcPr>
          <w:p>
            <w:pPr>
              <w:pStyle w:val="11"/>
              <w:jc w:val="right"/>
              <w:rPr>
                <w:color w:val="auto"/>
                <w:highlight w:val="none"/>
              </w:rPr>
            </w:pPr>
            <w:r>
              <w:rPr>
                <w:rFonts w:hint="eastAsia" w:ascii="宋体" w:hAnsi="宋体" w:eastAsia="宋体" w:cs="宋体"/>
                <w:i w:val="0"/>
                <w:iCs w:val="0"/>
                <w:color w:val="000000"/>
                <w:kern w:val="0"/>
                <w:sz w:val="22"/>
                <w:szCs w:val="22"/>
                <w:highlight w:val="none"/>
                <w:u w:val="none"/>
                <w:lang w:val="en-US" w:eastAsia="zh-CN" w:bidi="ar"/>
              </w:rPr>
              <w:t>68349</w:t>
            </w:r>
          </w:p>
        </w:tc>
        <w:tc>
          <w:tcPr>
            <w:tcW w:w="1384" w:type="dxa"/>
            <w:gridSpan w:val="2"/>
          </w:tcPr>
          <w:p>
            <w:pPr>
              <w:pStyle w:val="11"/>
              <w:jc w:val="left"/>
              <w:rPr>
                <w:color w:val="auto"/>
                <w:highlight w:val="none"/>
              </w:rPr>
            </w:pPr>
            <w:r>
              <w:rPr>
                <w:rFonts w:ascii="仿宋_GB2312" w:hAnsi="仿宋_GB2312" w:eastAsia="仿宋_GB2312" w:cs="仿宋_GB2312"/>
                <w:color w:val="auto"/>
                <w:highlight w:val="none"/>
              </w:rPr>
              <w:t>总价</w:t>
            </w:r>
          </w:p>
        </w:tc>
        <w:tc>
          <w:tcPr>
            <w:tcW w:w="1038" w:type="dxa"/>
            <w:gridSpan w:val="2"/>
          </w:tcPr>
          <w:p>
            <w:pPr>
              <w:pStyle w:val="11"/>
              <w:jc w:val="left"/>
              <w:rPr>
                <w:color w:val="auto"/>
                <w:highlight w:val="none"/>
              </w:rPr>
            </w:pPr>
            <w:r>
              <w:rPr>
                <w:rFonts w:hint="eastAsia"/>
                <w:color w:val="auto"/>
                <w:highlight w:val="none"/>
                <w:lang w:val="en-US" w:eastAsia="zh-CN"/>
              </w:rPr>
              <w:t>无</w:t>
            </w:r>
          </w:p>
        </w:tc>
      </w:tr>
    </w:tbl>
    <w:p>
      <w:pPr>
        <w:pStyle w:val="11"/>
        <w:jc w:val="left"/>
        <w:rPr>
          <w:highlight w:val="none"/>
        </w:rPr>
      </w:pPr>
      <w:r>
        <w:rPr>
          <w:rFonts w:ascii="仿宋_GB2312" w:hAnsi="仿宋_GB2312" w:eastAsia="仿宋_GB2312" w:cs="仿宋_GB2312"/>
          <w:color w:val="auto"/>
          <w:highlight w:val="none"/>
        </w:rPr>
        <w:t>（2）报价明细要求：</w:t>
      </w:r>
    </w:p>
    <w:p>
      <w:pPr>
        <w:pStyle w:val="11"/>
        <w:jc w:val="left"/>
        <w:rPr>
          <w:rFonts w:ascii="仿宋_GB2312" w:hAnsi="仿宋_GB2312" w:eastAsia="仿宋_GB2312" w:cs="仿宋_GB2312"/>
          <w:highlight w:val="none"/>
        </w:rPr>
      </w:pPr>
      <w:r>
        <w:rPr>
          <w:rFonts w:hint="eastAsia" w:ascii="仿宋_GB2312" w:hAnsi="仿宋_GB2312" w:eastAsia="仿宋_GB2312" w:cs="仿宋_GB2312"/>
          <w:highlight w:val="none"/>
          <w:lang w:eastAsia="zh-CN"/>
        </w:rPr>
        <w:t>福州市第二总医院（含成员医院）中药饮片供应服务项目</w:t>
      </w:r>
    </w:p>
    <w:tbl>
      <w:tblPr>
        <w:tblStyle w:val="7"/>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autofit"/>
        <w:tblCellMar>
          <w:top w:w="0" w:type="dxa"/>
          <w:left w:w="108" w:type="dxa"/>
          <w:bottom w:w="0" w:type="dxa"/>
          <w:right w:w="108" w:type="dxa"/>
        </w:tblCellMar>
      </w:tblPr>
      <w:tblGrid>
        <w:gridCol w:w="516"/>
        <w:gridCol w:w="2076"/>
        <w:gridCol w:w="2076"/>
        <w:gridCol w:w="416"/>
        <w:gridCol w:w="416"/>
        <w:gridCol w:w="831"/>
        <w:gridCol w:w="831"/>
        <w:gridCol w:w="1246"/>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序号</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报价明细内容</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报价要求</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计量单位</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报价单位</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最高限价</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价款形式</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报价说明</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阿胶珠</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299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90" w:hRule="atLeast"/>
        </w:trPr>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w:t>
            </w:r>
          </w:p>
        </w:tc>
        <w:tc>
          <w:tcPr>
            <w:tcW w:w="2076" w:type="dxa"/>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0"/>
                <w:sz w:val="20"/>
                <w:szCs w:val="20"/>
                <w:highlight w:val="none"/>
                <w:lang w:val="en-US" w:eastAsia="zh-Hans" w:bidi="ar-SA"/>
              </w:rPr>
            </w:pPr>
            <w:r>
              <w:rPr>
                <w:rFonts w:hint="eastAsia" w:ascii="仿宋_GB2312" w:hAnsi="仿宋_GB2312" w:eastAsia="仿宋_GB2312" w:cs="仿宋_GB2312"/>
                <w:i w:val="0"/>
                <w:iCs w:val="0"/>
                <w:color w:val="auto"/>
                <w:kern w:val="0"/>
                <w:sz w:val="20"/>
                <w:szCs w:val="20"/>
                <w:highlight w:val="none"/>
                <w:u w:val="none"/>
                <w:lang w:val="en-US" w:eastAsia="zh-Hans"/>
              </w:rPr>
              <w:t>艾绒</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129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w:t>
            </w:r>
          </w:p>
        </w:tc>
        <w:tc>
          <w:tcPr>
            <w:tcW w:w="2076" w:type="dxa"/>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0"/>
                <w:sz w:val="20"/>
                <w:szCs w:val="20"/>
                <w:highlight w:val="none"/>
                <w:lang w:val="en-US" w:eastAsia="zh-Hans" w:bidi="ar-SA"/>
              </w:rPr>
            </w:pPr>
            <w:r>
              <w:rPr>
                <w:rFonts w:hint="eastAsia" w:ascii="仿宋_GB2312" w:hAnsi="仿宋_GB2312" w:eastAsia="仿宋_GB2312" w:cs="仿宋_GB2312"/>
                <w:i w:val="0"/>
                <w:iCs w:val="0"/>
                <w:color w:val="auto"/>
                <w:kern w:val="0"/>
                <w:sz w:val="20"/>
                <w:szCs w:val="20"/>
                <w:highlight w:val="none"/>
                <w:u w:val="none"/>
                <w:lang w:val="en-US" w:eastAsia="zh-Hans"/>
              </w:rPr>
              <w:t>艾叶</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巴戟肉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225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白扁豆</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白果仁</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白花蛇舌草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白及</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431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白毛藤(白英)</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白茅根</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白前</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121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白头翁</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470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白鲜皮</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518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百部</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110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柏子仁</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326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败酱草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板蓝根</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半边莲</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86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半枝莲</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薄荷</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北柴胡</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327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北刘寄奴</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北沙参</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159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ascii="仿宋_GB2312" w:hAnsi="仿宋_GB2312" w:eastAsia="仿宋_GB2312" w:cs="仿宋_GB2312"/>
                <w:color w:val="auto"/>
                <w:kern w:val="0"/>
                <w:sz w:val="20"/>
                <w:szCs w:val="20"/>
                <w:highlight w:val="none"/>
                <w:lang w:val="en-US" w:eastAsia="zh-Hans"/>
              </w:rPr>
              <w:t>萹</w:t>
            </w:r>
            <w:r>
              <w:rPr>
                <w:rFonts w:hint="eastAsia" w:hAnsi="仿宋_GB2312"/>
                <w:color w:val="auto"/>
                <w:kern w:val="0"/>
                <w:sz w:val="20"/>
                <w:szCs w:val="20"/>
                <w:highlight w:val="none"/>
                <w:lang w:val="en-US" w:eastAsia="zh-Hans"/>
              </w:rPr>
              <w:t>蓄</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扁豆花</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256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槟榔</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冰片</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723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补骨脂</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蚕沙</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苍耳子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苍术</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327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草豆蔻</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132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草果仁</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156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侧柏炭</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侧柏叶</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蝉蜕</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148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ascii="仿宋_GB2312" w:hAnsi="仿宋_GB2312" w:eastAsia="仿宋_GB2312" w:cs="仿宋_GB2312"/>
                <w:color w:val="auto"/>
                <w:kern w:val="0"/>
                <w:sz w:val="20"/>
                <w:szCs w:val="20"/>
                <w:highlight w:val="none"/>
                <w:lang w:val="en-US" w:eastAsia="zh-Hans"/>
              </w:rPr>
              <w:t>燀</w:t>
            </w:r>
            <w:r>
              <w:rPr>
                <w:rFonts w:hint="eastAsia" w:hAnsi="仿宋_GB2312"/>
                <w:color w:val="auto"/>
                <w:kern w:val="0"/>
                <w:sz w:val="20"/>
                <w:szCs w:val="20"/>
                <w:highlight w:val="none"/>
                <w:lang w:val="en-US" w:eastAsia="zh-Hans"/>
              </w:rPr>
              <w:t>苦杏仁</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ascii="仿宋_GB2312" w:hAnsi="仿宋_GB2312" w:eastAsia="仿宋_GB2312" w:cs="仿宋_GB2312"/>
                <w:color w:val="auto"/>
                <w:kern w:val="0"/>
                <w:sz w:val="20"/>
                <w:szCs w:val="20"/>
                <w:highlight w:val="none"/>
                <w:lang w:val="en-US" w:eastAsia="zh-Hans"/>
              </w:rPr>
              <w:t>燀</w:t>
            </w:r>
            <w:r>
              <w:rPr>
                <w:rFonts w:hint="eastAsia" w:hAnsi="仿宋_GB2312"/>
                <w:color w:val="auto"/>
                <w:kern w:val="0"/>
                <w:sz w:val="20"/>
                <w:szCs w:val="20"/>
                <w:highlight w:val="none"/>
                <w:lang w:val="en-US" w:eastAsia="zh-Hans"/>
              </w:rPr>
              <w:t>桃仁</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126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炒白术</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207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40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炒麦芽</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41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车前草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90" w:hRule="atLeast"/>
        </w:trPr>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42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车前子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112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43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沉香</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185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44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赤芍</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209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45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赤石脂</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46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赤小豆</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47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茺蔚子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105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48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川贝母(青贝）</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613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49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川楝子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50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穿心莲</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51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椿皮</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52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磁石</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53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醋鳖甲</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389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54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醋龟甲</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388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55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醋没药</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186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56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醋乳香</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153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57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醋香附</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58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醋延胡索</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244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59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大腹皮</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60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大黄</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102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61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大蓟</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62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大青盐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63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大青叶</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64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大血藤</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65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大枣</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66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淡豆豉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67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淡竹叶</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68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稻芽</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69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地肤子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71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70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地骨皮</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275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71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地龙</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613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72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地榆</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73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地榆炭</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75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74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灯心草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476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75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灯盏细辛</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139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76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丁香</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170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77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冬瓜皮</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78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冬瓜子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134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79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冬凌草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307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80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豆蔻</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159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81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独活</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82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独一味</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477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83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煅龙骨</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541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84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煅牡蛎</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85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煅瓦楞子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86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莪术</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73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87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法半夏</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244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88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番泻叶</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89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防风</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979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90</w:t>
            </w:r>
          </w:p>
        </w:tc>
        <w:tc>
          <w:tcPr>
            <w:tcW w:w="2076" w:type="dxa"/>
            <w:shd w:val="clear" w:color="auto" w:fill="auto"/>
            <w:vAlign w:val="center"/>
          </w:tcPr>
          <w:p>
            <w:pPr>
              <w:keepNext w:val="0"/>
              <w:keepLines w:val="0"/>
              <w:widowControl/>
              <w:suppressLineNumbers w:val="0"/>
              <w:jc w:val="center"/>
              <w:textAlignment w:val="center"/>
              <w:rPr>
                <w:rFonts w:asciiTheme="minorHAnsi" w:hAnsiTheme="minorHAnsi" w:eastAsiaTheme="minorEastAsia" w:cstheme="minorBidi"/>
                <w:color w:val="auto"/>
                <w:kern w:val="2"/>
                <w:sz w:val="21"/>
                <w:szCs w:val="24"/>
                <w:highlight w:val="none"/>
                <w:lang w:val="en-US" w:eastAsia="zh-CN" w:bidi="ar-SA"/>
              </w:rPr>
            </w:pPr>
            <w:r>
              <w:rPr>
                <w:rFonts w:hint="eastAsia" w:ascii="仿宋_GB2312" w:hAnsi="仿宋_GB2312" w:eastAsia="仿宋_GB2312" w:cs="仿宋_GB2312"/>
                <w:i w:val="0"/>
                <w:iCs w:val="0"/>
                <w:color w:val="auto"/>
                <w:kern w:val="0"/>
                <w:sz w:val="20"/>
                <w:szCs w:val="20"/>
                <w:highlight w:val="none"/>
                <w:u w:val="none"/>
                <w:lang w:val="en-US" w:eastAsia="zh-Hans"/>
              </w:rPr>
              <w:t>防己</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511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91</w:t>
            </w:r>
          </w:p>
        </w:tc>
        <w:tc>
          <w:tcPr>
            <w:tcW w:w="2076" w:type="dxa"/>
            <w:shd w:val="clear" w:color="auto" w:fill="auto"/>
            <w:vAlign w:val="center"/>
          </w:tcPr>
          <w:p>
            <w:pPr>
              <w:keepNext w:val="0"/>
              <w:keepLines w:val="0"/>
              <w:widowControl/>
              <w:suppressLineNumbers w:val="0"/>
              <w:jc w:val="center"/>
              <w:textAlignment w:val="center"/>
              <w:rPr>
                <w:rFonts w:asciiTheme="minorHAnsi" w:hAnsiTheme="minorHAnsi" w:eastAsiaTheme="minorEastAsia" w:cstheme="minorBidi"/>
                <w:color w:val="auto"/>
                <w:kern w:val="2"/>
                <w:sz w:val="21"/>
                <w:szCs w:val="24"/>
                <w:highlight w:val="none"/>
                <w:lang w:val="en-US" w:eastAsia="zh-CN" w:bidi="ar-SA"/>
              </w:rPr>
            </w:pPr>
            <w:r>
              <w:rPr>
                <w:rFonts w:hint="eastAsia" w:ascii="仿宋_GB2312" w:hAnsi="仿宋_GB2312" w:eastAsia="仿宋_GB2312" w:cs="仿宋_GB2312"/>
                <w:i w:val="0"/>
                <w:iCs w:val="0"/>
                <w:color w:val="auto"/>
                <w:kern w:val="0"/>
                <w:sz w:val="20"/>
                <w:szCs w:val="20"/>
                <w:highlight w:val="none"/>
                <w:u w:val="none"/>
                <w:lang w:val="en-US" w:eastAsia="zh-Hans"/>
              </w:rPr>
              <w:t>蜂房</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182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92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color w:val="auto"/>
                <w:kern w:val="0"/>
                <w:sz w:val="20"/>
                <w:szCs w:val="20"/>
                <w:highlight w:val="none"/>
                <w:u w:val="none"/>
                <w:lang w:eastAsia="zh-Hans"/>
              </w:rPr>
              <w:t>麸炒白术</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193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93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佛手</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103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94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茯苓皮</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95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茯神</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128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96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浮萍</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97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浮石</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98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浮小麦</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99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覆盆子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406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甘草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甘松</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231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干姜</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高良姜</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葛根</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葛花</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钩藤</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236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枸杞子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120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谷精草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129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瓜蒌</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116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110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瓜蒌子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111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广藿香</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112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鬼针草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113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蛤壳</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114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海风藤</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124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115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海金沙</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451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116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海螵蛸</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201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117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海桐皮</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118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海藻</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119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诃子肉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120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合欢花</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319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121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荷叶</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122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鹤虱</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123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黑豆</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124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黑顺片</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180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125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红景天</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441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126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红芪</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646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127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红曲</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217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128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厚朴</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129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厚朴花</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176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130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胡黄连</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887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131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胡芦巴</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132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葫芦</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133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槲寄生</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134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虎杖</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135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琥珀</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142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136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花椒</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119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137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滑石粉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138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化橘红</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139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槐花</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100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140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黄柏</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181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141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黄连片（味连）</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650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142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黄芩</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138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143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黄蜀葵花</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276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144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黄药子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145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火麻仁</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81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146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鸡冠花</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147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hAnsi="仿宋_GB2312"/>
                <w:color w:val="auto"/>
                <w:kern w:val="0"/>
                <w:sz w:val="20"/>
                <w:szCs w:val="20"/>
                <w:highlight w:val="none"/>
                <w:lang w:val="en-US" w:eastAsia="zh-Hans"/>
              </w:rPr>
              <w:t>鸡</w:t>
            </w:r>
            <w:r>
              <w:rPr>
                <w:rFonts w:ascii="仿宋_GB2312" w:hAnsi="仿宋_GB2312" w:eastAsia="仿宋_GB2312" w:cs="仿宋_GB2312"/>
                <w:color w:val="auto"/>
                <w:kern w:val="0"/>
                <w:sz w:val="20"/>
                <w:szCs w:val="20"/>
                <w:highlight w:val="none"/>
                <w:lang w:val="en-US" w:eastAsia="zh-Hans"/>
              </w:rPr>
              <w:t>肣</w:t>
            </w:r>
            <w:r>
              <w:rPr>
                <w:rFonts w:hint="eastAsia" w:hAnsi="仿宋_GB2312"/>
                <w:color w:val="auto"/>
                <w:kern w:val="0"/>
                <w:sz w:val="20"/>
                <w:szCs w:val="20"/>
                <w:highlight w:val="none"/>
                <w:lang w:val="en-US" w:eastAsia="zh-Hans"/>
              </w:rPr>
              <w:t>花</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106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148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鸡内金</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149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鸡血藤</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150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蒺藜</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151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姜半夏</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254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152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姜黄</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153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僵蚕</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399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154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降香</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495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155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焦山楂</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default" w:ascii="仿宋" w:hAnsi="仿宋" w:eastAsia="仿宋" w:cs="仿宋"/>
                <w:i w:val="0"/>
                <w:iCs w:val="0"/>
                <w:color w:val="000000"/>
                <w:kern w:val="0"/>
                <w:sz w:val="20"/>
                <w:szCs w:val="20"/>
                <w:highlight w:val="none"/>
                <w:u w:val="none"/>
                <w:lang w:val="en-US" w:eastAsia="zh-CN" w:bidi="ar"/>
              </w:rPr>
              <w:t>33</w:t>
            </w:r>
            <w:r>
              <w:rPr>
                <w:rFonts w:hint="eastAsia" w:ascii="仿宋" w:hAnsi="仿宋" w:eastAsia="仿宋" w:cs="仿宋"/>
                <w:i w:val="0"/>
                <w:iCs w:val="0"/>
                <w:color w:val="000000"/>
                <w:kern w:val="0"/>
                <w:sz w:val="20"/>
                <w:szCs w:val="20"/>
                <w:highlight w:val="none"/>
                <w:u w:val="none"/>
                <w:lang w:val="en-US" w:eastAsia="zh-CN" w:bidi="ar"/>
              </w:rPr>
              <w:t xml:space="preserve">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156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焦栀子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157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绞股蓝</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158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芥子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159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金钱草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70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160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金线莲</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392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161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金樱子肉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162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荆芥炭</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163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韭菜子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126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164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酒大黄</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165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酒黄精</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203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166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菊花(贡菊)</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168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167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橘络</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121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168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决明子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169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爵床</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170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苦参</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72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171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苦楝皮</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172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款冬花</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110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173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昆布</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174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莱菔子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175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蓝花参</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183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176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李根皮</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383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177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连钱草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178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莲子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179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辽藁本片</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216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180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灵芝</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80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181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凌霄花</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198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182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六神曲</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183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龙齿</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128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184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龙胆</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322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185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龙骨</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487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186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芦根</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187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鹿角</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102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188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鹿角霜</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301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189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鹿衔草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190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路路通</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191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罗汉果</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148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192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络石藤</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193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麻黄</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194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麻黄根</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112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195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马鞭草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196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马勃</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171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197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马齿苋</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198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麦芽</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199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蔓荆子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192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200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芒硝</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73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201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猫爪草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666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202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玫瑰花</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207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203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梅花</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632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204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蜜款冬花</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502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205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蜜麻黄</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206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蜜枇杷叶</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207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蜜紫菀</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156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208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hAnsi="仿宋_GB2312"/>
                <w:color w:val="auto"/>
                <w:kern w:val="0"/>
                <w:sz w:val="20"/>
                <w:szCs w:val="20"/>
                <w:highlight w:val="none"/>
                <w:lang w:val="en-US" w:eastAsia="zh-Hans"/>
              </w:rPr>
              <w:t>绵萆</w:t>
            </w:r>
            <w:r>
              <w:rPr>
                <w:rFonts w:ascii="仿宋_GB2312" w:hAnsi="仿宋_GB2312" w:eastAsia="仿宋_GB2312" w:cs="仿宋_GB2312"/>
                <w:color w:val="auto"/>
                <w:kern w:val="0"/>
                <w:sz w:val="20"/>
                <w:szCs w:val="20"/>
                <w:highlight w:val="none"/>
                <w:lang w:val="en-US" w:eastAsia="zh-Hans"/>
              </w:rPr>
              <w:t>薢</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209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绵马贯众</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210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墨旱莲</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71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211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牡蛎</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212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木蝴蝶</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117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213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木香</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214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木贼</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215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南沙参</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279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216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牛蒡子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217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牛羊草结</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685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218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女贞子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219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藕节</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220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胖大海</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429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221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炮姜</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70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222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炮山甲</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324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223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佩兰</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224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蟛蜞菊</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104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225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枇杷叶</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226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蒲黄</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139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227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蒲黄炭</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187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228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千里光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229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千日红</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143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230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前胡</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405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231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芡实</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232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茜草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574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233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羌活</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649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234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荞麦</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235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秦艽</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186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236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秦皮</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237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青蒿</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238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青皮</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239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青葙子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126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240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苘麻子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241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瞿麦</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242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全蝎</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421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243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忍冬藤</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244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绒楠</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298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245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肉苁蓉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206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246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肉豆蔻</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143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247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肉桂</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76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248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三棱</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249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三七粉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550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250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桑白皮</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103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251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桑寄生</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252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桑螵蛸</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165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253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桑椹</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78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254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桑叶</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255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桑枝</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256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砂仁</w:t>
            </w:r>
            <w:r>
              <w:rPr>
                <w:rFonts w:hint="eastAsia" w:ascii="仿宋" w:hAnsi="仿宋" w:eastAsia="仿宋" w:cs="仿宋"/>
                <w:color w:val="auto"/>
                <w:kern w:val="0"/>
                <w:sz w:val="20"/>
                <w:szCs w:val="20"/>
                <w:highlight w:val="none"/>
                <w:u w:val="none"/>
                <w:lang w:val="en-US" w:eastAsia="zh-CN" w:bidi="ar"/>
              </w:rPr>
              <w:t>（阳春砂）</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466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257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山慈菇（冰球子）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403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258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山豆根</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593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259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蛇床子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76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260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射干</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168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261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伸筋草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262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升麻</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254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263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生石膏</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264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石菖蒲</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203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265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石斛</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373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266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石决明</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267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石榴皮</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268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石韦</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70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269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使君子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70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270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柿蒂</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123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271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首乌藤</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272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熟地黄</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103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273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熟三七粉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990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274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水牛角</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164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275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水蛭</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334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276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丝瓜络</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156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277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四季青</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395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278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苏木</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279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酸枣仁</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134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280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檀香</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175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281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烫狗脊</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195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282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烫骨碎补</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164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283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藤梨根</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284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天冬</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225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285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天葵子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229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286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天麻</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392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287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天竺黄</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122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288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铁苋菜</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289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葶苈子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290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通草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976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291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透骨草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78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292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土鳖虫</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171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293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土茯苓</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294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菟丝子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114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295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王不留行</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296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威灵仙</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201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297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乌梅</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298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乌药</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70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299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无名异</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300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蜈蚣</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587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301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五加皮</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239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302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五灵脂</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254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303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五味子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145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304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ascii="仿宋_GB2312" w:hAnsi="仿宋_GB2312" w:eastAsia="仿宋_GB2312" w:cs="仿宋_GB2312"/>
                <w:color w:val="auto"/>
                <w:kern w:val="0"/>
                <w:sz w:val="20"/>
                <w:szCs w:val="20"/>
                <w:highlight w:val="none"/>
                <w:lang w:val="en-US" w:eastAsia="zh-Hans"/>
              </w:rPr>
              <w:t>豨</w:t>
            </w:r>
            <w:r>
              <w:rPr>
                <w:rFonts w:hint="eastAsia" w:hAnsi="仿宋_GB2312"/>
                <w:color w:val="auto"/>
                <w:kern w:val="0"/>
                <w:sz w:val="20"/>
                <w:szCs w:val="20"/>
                <w:highlight w:val="none"/>
                <w:lang w:val="en-US" w:eastAsia="zh-Hans"/>
              </w:rPr>
              <w:t>莶草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305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细辛</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798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306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夏天无</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123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307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仙茅</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571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308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香加皮</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103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309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香薷</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310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向日葵</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178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311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小茴香</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312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小蓟</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313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薤白</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112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314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辛夷</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169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315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徐长卿</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103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316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续断</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317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玄明粉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318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旋覆花</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115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319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血余炭</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320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薰衣草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135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321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盐续断</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87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322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阳起石</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323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野菊花</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124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324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益母草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325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益智仁</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244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326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薏苡根</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327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阴地蕨</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455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328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茵陈</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71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329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银柴胡</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384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330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淫羊藿</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435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331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鱼腥草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332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玉米须</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333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玉竹</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171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334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芋环干</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174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335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郁金</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78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336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郁李仁</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221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337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远志</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515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338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云芝</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660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339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皂角刺</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124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340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泽兰</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341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泽漆</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342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赭石</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343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浙贝母</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254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344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珍珠母</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345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知母</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346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栀子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86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347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枳壳</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85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348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枳实</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112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349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制白附子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167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350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制草乌</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404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351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制陈皮</w:t>
            </w:r>
          </w:p>
        </w:tc>
        <w:tc>
          <w:tcPr>
            <w:tcW w:w="2076" w:type="dxa"/>
            <w:shd w:val="clear" w:color="auto" w:fill="auto"/>
          </w:tcPr>
          <w:p>
            <w:pPr>
              <w:pStyle w:val="11"/>
              <w:jc w:val="left"/>
              <w:rPr>
                <w:color w:val="auto"/>
                <w:highlight w:val="none"/>
              </w:rPr>
            </w:pPr>
            <w:r>
              <w:rPr>
                <w:rFonts w:hint="default" w:ascii="仿宋_GB2312" w:hAnsi="仿宋_GB2312" w:eastAsia="仿宋_GB2312" w:cs="仿宋_GB2312"/>
                <w:color w:val="auto"/>
                <w:highlight w:val="none"/>
                <w:lang w:val="en-US"/>
              </w:rPr>
              <w:t>1000</w:t>
            </w:r>
            <w:r>
              <w:rPr>
                <w:rFonts w:ascii="仿宋_GB2312" w:hAnsi="仿宋_GB2312" w:eastAsia="仿宋_GB2312" w:cs="仿宋_GB2312"/>
                <w:color w:val="auto"/>
                <w:highlight w:val="none"/>
              </w:rPr>
              <w:t>g</w:t>
            </w:r>
          </w:p>
        </w:tc>
        <w:tc>
          <w:tcPr>
            <w:tcW w:w="416" w:type="dxa"/>
            <w:shd w:val="clear" w:color="auto" w:fill="auto"/>
          </w:tcPr>
          <w:p>
            <w:pPr>
              <w:pStyle w:val="11"/>
              <w:jc w:val="left"/>
              <w:rPr>
                <w:rFonts w:hint="eastAsia" w:eastAsia="仿宋_GB2312"/>
                <w:color w:val="auto"/>
                <w:highlight w:val="none"/>
                <w:lang w:eastAsia="zh-CN"/>
              </w:rPr>
            </w:pPr>
            <w:r>
              <w:rPr>
                <w:rFonts w:hint="eastAsia" w:ascii="仿宋_GB2312" w:hAnsi="仿宋_GB2312" w:eastAsia="仿宋_GB2312" w:cs="仿宋_GB2312"/>
                <w:color w:val="auto"/>
                <w:highlight w:val="none"/>
                <w:lang w:val="en-US" w:eastAsia="zh-CN"/>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w:t>
            </w:r>
            <w:r>
              <w:rPr>
                <w:rFonts w:hint="default" w:ascii="仿宋_GB2312" w:hAnsi="仿宋_GB2312" w:eastAsia="仿宋_GB2312" w:cs="仿宋_GB2312"/>
                <w:color w:val="auto"/>
                <w:highlight w:val="none"/>
                <w:lang w:val="en-US"/>
              </w:rPr>
              <w:t>1000</w:t>
            </w:r>
            <w:r>
              <w:rPr>
                <w:rFonts w:ascii="仿宋_GB2312" w:hAnsi="仿宋_GB2312" w:eastAsia="仿宋_GB2312" w:cs="仿宋_GB2312"/>
                <w:color w:val="auto"/>
                <w:highlight w:val="none"/>
              </w:rPr>
              <w:t>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352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制川乌</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320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353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制何首乌</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354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制吴茱萸</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102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355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猪苓</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417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356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苎麻根</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357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紫草（新疆）</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991</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358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紫花地丁</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359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紫石英</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360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紫苏梗</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361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紫苏叶</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362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紫苏子</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363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紫菀</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201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364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紫珠叶</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167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365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祖师麻</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162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rFonts w:hint="default" w:ascii="仿宋_GB2312" w:hAnsi="仿宋_GB2312" w:eastAsia="仿宋_GB2312" w:cs="仿宋_GB2312"/>
                <w:color w:val="auto"/>
                <w:highlight w:val="none"/>
                <w:lang w:val="en-US" w:eastAsia="zh-CN"/>
              </w:rPr>
            </w:pPr>
            <w:r>
              <w:rPr>
                <w:rFonts w:hint="eastAsia" w:ascii="仿宋_GB2312" w:hAnsi="仿宋_GB2312" w:eastAsia="仿宋_GB2312" w:cs="仿宋_GB2312"/>
                <w:color w:val="auto"/>
                <w:highlight w:val="none"/>
                <w:lang w:val="en-US" w:eastAsia="zh-CN"/>
              </w:rPr>
              <w:t>366</w:t>
            </w:r>
          </w:p>
        </w:tc>
        <w:tc>
          <w:tcPr>
            <w:tcW w:w="2076"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2"/>
                <w:sz w:val="20"/>
                <w:szCs w:val="20"/>
                <w:highlight w:val="none"/>
                <w:u w:val="none"/>
                <w:lang w:val="en-US" w:eastAsia="zh-Hans" w:bidi="ar-SA"/>
              </w:rPr>
            </w:pPr>
            <w:r>
              <w:rPr>
                <w:rFonts w:hint="eastAsia" w:ascii="仿宋" w:hAnsi="仿宋" w:eastAsia="仿宋" w:cs="仿宋"/>
                <w:i w:val="0"/>
                <w:iCs w:val="0"/>
                <w:color w:val="auto"/>
                <w:kern w:val="0"/>
                <w:sz w:val="20"/>
                <w:szCs w:val="20"/>
                <w:highlight w:val="none"/>
                <w:u w:val="none"/>
                <w:lang w:val="en-US" w:eastAsia="zh-CN" w:bidi="ar"/>
              </w:rPr>
              <w:t>生川乌</w:t>
            </w:r>
          </w:p>
        </w:tc>
        <w:tc>
          <w:tcPr>
            <w:tcW w:w="2076" w:type="dxa"/>
            <w:shd w:val="clear" w:color="auto" w:fill="auto"/>
            <w:vAlign w:val="top"/>
          </w:tcPr>
          <w:p>
            <w:pPr>
              <w:pStyle w:val="11"/>
              <w:jc w:val="left"/>
              <w:rPr>
                <w:rFonts w:ascii="仿宋_GB2312" w:hAnsi="仿宋_GB2312" w:eastAsia="仿宋_GB2312" w:cs="仿宋_GB2312"/>
                <w:color w:val="auto"/>
                <w:highlight w:val="none"/>
              </w:rPr>
            </w:pPr>
            <w:r>
              <w:rPr>
                <w:rFonts w:ascii="仿宋_GB2312" w:hAnsi="仿宋_GB2312" w:eastAsia="仿宋_GB2312" w:cs="仿宋_GB2312"/>
                <w:color w:val="auto"/>
                <w:highlight w:val="none"/>
              </w:rPr>
              <w:t>1000g</w:t>
            </w:r>
          </w:p>
        </w:tc>
        <w:tc>
          <w:tcPr>
            <w:tcW w:w="416" w:type="dxa"/>
            <w:shd w:val="clear" w:color="auto" w:fill="auto"/>
            <w:vAlign w:val="top"/>
          </w:tcPr>
          <w:p>
            <w:pPr>
              <w:pStyle w:val="11"/>
              <w:jc w:val="left"/>
              <w:rPr>
                <w:rFonts w:ascii="仿宋_GB2312" w:hAnsi="仿宋_GB2312" w:eastAsia="仿宋_GB2312" w:cs="仿宋_GB2312"/>
                <w:color w:val="auto"/>
                <w:highlight w:val="none"/>
              </w:rPr>
            </w:pPr>
            <w:r>
              <w:rPr>
                <w:rFonts w:ascii="仿宋_GB2312" w:hAnsi="仿宋_GB2312" w:eastAsia="仿宋_GB2312" w:cs="仿宋_GB2312"/>
                <w:color w:val="auto"/>
                <w:highlight w:val="none"/>
              </w:rPr>
              <w:t>包</w:t>
            </w:r>
          </w:p>
        </w:tc>
        <w:tc>
          <w:tcPr>
            <w:tcW w:w="416" w:type="dxa"/>
            <w:shd w:val="clear" w:color="auto" w:fill="auto"/>
            <w:vAlign w:val="top"/>
          </w:tcPr>
          <w:p>
            <w:pPr>
              <w:pStyle w:val="11"/>
              <w:jc w:val="left"/>
              <w:rPr>
                <w:rFonts w:ascii="仿宋_GB2312" w:hAnsi="仿宋_GB2312" w:eastAsia="仿宋_GB2312" w:cs="仿宋_GB2312"/>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rFonts w:ascii="仿宋_GB2312" w:hAnsi="仿宋_GB2312" w:eastAsia="仿宋_GB2312" w:cs="仿宋_GB2312"/>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395 </w:t>
            </w:r>
          </w:p>
        </w:tc>
        <w:tc>
          <w:tcPr>
            <w:tcW w:w="831" w:type="dxa"/>
            <w:shd w:val="clear" w:color="auto" w:fill="auto"/>
            <w:vAlign w:val="top"/>
          </w:tcPr>
          <w:p>
            <w:pPr>
              <w:pStyle w:val="11"/>
              <w:jc w:val="left"/>
              <w:rPr>
                <w:rFonts w:ascii="仿宋_GB2312" w:hAnsi="仿宋_GB2312" w:eastAsia="仿宋_GB2312" w:cs="仿宋_GB2312"/>
                <w:color w:val="auto"/>
                <w:highlight w:val="none"/>
              </w:rPr>
            </w:pPr>
            <w:r>
              <w:rPr>
                <w:rFonts w:ascii="仿宋_GB2312" w:hAnsi="仿宋_GB2312" w:eastAsia="仿宋_GB2312" w:cs="仿宋_GB2312"/>
                <w:color w:val="auto"/>
                <w:highlight w:val="none"/>
              </w:rPr>
              <w:t>总价</w:t>
            </w:r>
          </w:p>
        </w:tc>
        <w:tc>
          <w:tcPr>
            <w:tcW w:w="1246" w:type="dxa"/>
            <w:shd w:val="clear" w:color="auto" w:fill="auto"/>
            <w:vAlign w:val="top"/>
          </w:tcPr>
          <w:p>
            <w:pPr>
              <w:pStyle w:val="11"/>
              <w:jc w:val="left"/>
              <w:rPr>
                <w:rFonts w:ascii="仿宋_GB2312" w:hAnsi="仿宋_GB2312" w:eastAsia="仿宋_GB2312" w:cs="仿宋_GB2312"/>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tcPr>
          <w:p>
            <w:pPr>
              <w:pStyle w:val="11"/>
              <w:jc w:val="left"/>
              <w:rPr>
                <w:rFonts w:hint="default" w:ascii="仿宋_GB2312" w:hAnsi="仿宋_GB2312" w:eastAsia="仿宋_GB2312" w:cs="仿宋_GB2312"/>
                <w:color w:val="auto"/>
                <w:highlight w:val="none"/>
                <w:lang w:val="en-US" w:eastAsia="zh-CN"/>
              </w:rPr>
            </w:pPr>
            <w:r>
              <w:rPr>
                <w:rFonts w:hint="eastAsia" w:ascii="仿宋_GB2312" w:hAnsi="仿宋_GB2312" w:eastAsia="仿宋_GB2312" w:cs="仿宋_GB2312"/>
                <w:color w:val="auto"/>
                <w:highlight w:val="none"/>
                <w:lang w:val="en-US" w:eastAsia="zh-CN"/>
              </w:rPr>
              <w:t>367</w:t>
            </w:r>
          </w:p>
        </w:tc>
        <w:tc>
          <w:tcPr>
            <w:tcW w:w="2076"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2"/>
                <w:sz w:val="20"/>
                <w:szCs w:val="20"/>
                <w:highlight w:val="none"/>
                <w:u w:val="none"/>
                <w:lang w:val="en-US" w:eastAsia="zh-Hans" w:bidi="ar-SA"/>
              </w:rPr>
            </w:pPr>
            <w:r>
              <w:rPr>
                <w:rFonts w:hint="eastAsia" w:ascii="仿宋" w:hAnsi="仿宋" w:eastAsia="仿宋" w:cs="仿宋"/>
                <w:i w:val="0"/>
                <w:iCs w:val="0"/>
                <w:color w:val="auto"/>
                <w:kern w:val="0"/>
                <w:sz w:val="20"/>
                <w:szCs w:val="20"/>
                <w:highlight w:val="none"/>
                <w:u w:val="none"/>
                <w:lang w:val="en-US" w:eastAsia="zh-CN" w:bidi="ar"/>
              </w:rPr>
              <w:t>生半夏</w:t>
            </w:r>
          </w:p>
        </w:tc>
        <w:tc>
          <w:tcPr>
            <w:tcW w:w="2076" w:type="dxa"/>
            <w:shd w:val="clear" w:color="auto" w:fill="auto"/>
            <w:vAlign w:val="top"/>
          </w:tcPr>
          <w:p>
            <w:pPr>
              <w:pStyle w:val="11"/>
              <w:jc w:val="left"/>
              <w:rPr>
                <w:rFonts w:ascii="仿宋_GB2312" w:hAnsi="仿宋_GB2312" w:eastAsia="仿宋_GB2312" w:cs="仿宋_GB2312"/>
                <w:color w:val="auto"/>
                <w:highlight w:val="none"/>
              </w:rPr>
            </w:pPr>
            <w:r>
              <w:rPr>
                <w:rFonts w:ascii="仿宋_GB2312" w:hAnsi="仿宋_GB2312" w:eastAsia="仿宋_GB2312" w:cs="仿宋_GB2312"/>
                <w:color w:val="auto"/>
                <w:highlight w:val="none"/>
              </w:rPr>
              <w:t>1000g</w:t>
            </w:r>
          </w:p>
        </w:tc>
        <w:tc>
          <w:tcPr>
            <w:tcW w:w="416" w:type="dxa"/>
            <w:shd w:val="clear" w:color="auto" w:fill="auto"/>
            <w:vAlign w:val="top"/>
          </w:tcPr>
          <w:p>
            <w:pPr>
              <w:pStyle w:val="11"/>
              <w:jc w:val="left"/>
              <w:rPr>
                <w:rFonts w:ascii="仿宋_GB2312" w:hAnsi="仿宋_GB2312" w:eastAsia="仿宋_GB2312" w:cs="仿宋_GB2312"/>
                <w:color w:val="auto"/>
                <w:highlight w:val="none"/>
              </w:rPr>
            </w:pPr>
            <w:r>
              <w:rPr>
                <w:rFonts w:ascii="仿宋_GB2312" w:hAnsi="仿宋_GB2312" w:eastAsia="仿宋_GB2312" w:cs="仿宋_GB2312"/>
                <w:color w:val="auto"/>
                <w:highlight w:val="none"/>
              </w:rPr>
              <w:t>包</w:t>
            </w:r>
          </w:p>
        </w:tc>
        <w:tc>
          <w:tcPr>
            <w:tcW w:w="416" w:type="dxa"/>
            <w:shd w:val="clear" w:color="auto" w:fill="auto"/>
            <w:vAlign w:val="top"/>
          </w:tcPr>
          <w:p>
            <w:pPr>
              <w:pStyle w:val="11"/>
              <w:jc w:val="left"/>
              <w:rPr>
                <w:rFonts w:ascii="仿宋_GB2312" w:hAnsi="仿宋_GB2312" w:eastAsia="仿宋_GB2312" w:cs="仿宋_GB2312"/>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rFonts w:ascii="仿宋_GB2312" w:hAnsi="仿宋_GB2312" w:eastAsia="仿宋_GB2312" w:cs="仿宋_GB2312"/>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281 </w:t>
            </w:r>
          </w:p>
        </w:tc>
        <w:tc>
          <w:tcPr>
            <w:tcW w:w="831" w:type="dxa"/>
            <w:shd w:val="clear" w:color="auto" w:fill="auto"/>
            <w:vAlign w:val="top"/>
          </w:tcPr>
          <w:p>
            <w:pPr>
              <w:pStyle w:val="11"/>
              <w:jc w:val="left"/>
              <w:rPr>
                <w:rFonts w:ascii="仿宋_GB2312" w:hAnsi="仿宋_GB2312" w:eastAsia="仿宋_GB2312" w:cs="仿宋_GB2312"/>
                <w:color w:val="auto"/>
                <w:highlight w:val="none"/>
              </w:rPr>
            </w:pPr>
            <w:r>
              <w:rPr>
                <w:rFonts w:ascii="仿宋_GB2312" w:hAnsi="仿宋_GB2312" w:eastAsia="仿宋_GB2312" w:cs="仿宋_GB2312"/>
                <w:color w:val="auto"/>
                <w:highlight w:val="none"/>
              </w:rPr>
              <w:t>总价</w:t>
            </w:r>
          </w:p>
        </w:tc>
        <w:tc>
          <w:tcPr>
            <w:tcW w:w="1246" w:type="dxa"/>
            <w:shd w:val="clear" w:color="auto" w:fill="auto"/>
            <w:vAlign w:val="top"/>
          </w:tcPr>
          <w:p>
            <w:pPr>
              <w:pStyle w:val="11"/>
              <w:jc w:val="left"/>
              <w:rPr>
                <w:rFonts w:ascii="仿宋_GB2312" w:hAnsi="仿宋_GB2312" w:eastAsia="仿宋_GB2312" w:cs="仿宋_GB2312"/>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368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白芍</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131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369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白术</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178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370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白芷</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371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百合</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118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372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川芎</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81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373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丹参</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374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当归</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308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375</w:t>
            </w:r>
          </w:p>
        </w:tc>
        <w:tc>
          <w:tcPr>
            <w:tcW w:w="2076" w:type="dxa"/>
            <w:shd w:val="clear" w:color="auto" w:fill="auto"/>
            <w:vAlign w:val="center"/>
          </w:tcPr>
          <w:p>
            <w:pPr>
              <w:keepNext w:val="0"/>
              <w:keepLines w:val="0"/>
              <w:widowControl/>
              <w:suppressLineNumbers w:val="0"/>
              <w:jc w:val="center"/>
              <w:textAlignment w:val="center"/>
              <w:rPr>
                <w:rFonts w:hint="eastAsia" w:eastAsia="仿宋_GB2312"/>
                <w:color w:val="auto"/>
                <w:highlight w:val="none"/>
                <w:lang w:eastAsia="zh-CN"/>
              </w:rPr>
            </w:pPr>
            <w:r>
              <w:rPr>
                <w:rFonts w:hint="eastAsia" w:ascii="仿宋_GB2312" w:hAnsi="仿宋_GB2312" w:eastAsia="仿宋_GB2312" w:cs="仿宋_GB2312"/>
                <w:i w:val="0"/>
                <w:iCs w:val="0"/>
                <w:color w:val="auto"/>
                <w:kern w:val="0"/>
                <w:sz w:val="20"/>
                <w:szCs w:val="20"/>
                <w:highlight w:val="none"/>
                <w:u w:val="none"/>
                <w:lang w:val="en-US" w:eastAsia="zh-Hans"/>
              </w:rPr>
              <w:t>党参</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325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376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杜仲</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377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麸炒薏苡仁</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378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茯苓</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379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桂枝</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380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合欢皮</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381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红花</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270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382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黄芪</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125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383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金银花</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307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384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荆芥</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385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桔梗</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148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386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连翘</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245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387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麦冬</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236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388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牡丹皮</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192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389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木瓜</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390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牛膝</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90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391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蒲公英</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392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山药</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393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山萸肉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136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394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山楂</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395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生</w:t>
            </w:r>
            <w:r>
              <w:rPr>
                <w:rFonts w:hint="eastAsia" w:ascii="仿宋_GB2312" w:hAnsi="仿宋_GB2312" w:eastAsia="仿宋_GB2312" w:cs="仿宋_GB2312"/>
                <w:i w:val="0"/>
                <w:iCs w:val="0"/>
                <w:color w:val="auto"/>
                <w:kern w:val="0"/>
                <w:sz w:val="20"/>
                <w:szCs w:val="20"/>
                <w:highlight w:val="none"/>
                <w:u w:val="none"/>
                <w:lang w:val="en-US" w:eastAsia="zh-Hans"/>
              </w:rPr>
              <w:t>地黄</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73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396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太子参</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204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397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天花粉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118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398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夏枯草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88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399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仙鹤草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400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玄参</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58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401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盐杜仲</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402</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薏苡仁</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403</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泽泻</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68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404</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炙甘草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79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405</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炙黄芪</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97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406</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竹茹</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49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407</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阿胶</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353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408</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熊胆粉</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1g</w:t>
            </w:r>
          </w:p>
        </w:tc>
        <w:tc>
          <w:tcPr>
            <w:tcW w:w="416" w:type="dxa"/>
            <w:shd w:val="clear" w:color="auto" w:fill="auto"/>
          </w:tcPr>
          <w:p>
            <w:pPr>
              <w:pStyle w:val="11"/>
              <w:jc w:val="left"/>
              <w:rPr>
                <w:rFonts w:hint="eastAsia" w:eastAsia="仿宋_GB2312"/>
                <w:color w:val="auto"/>
                <w:highlight w:val="none"/>
                <w:lang w:eastAsia="zh-CN"/>
              </w:rPr>
            </w:pPr>
            <w:r>
              <w:rPr>
                <w:rFonts w:hint="eastAsia" w:ascii="仿宋_GB2312" w:hAnsi="仿宋_GB2312" w:eastAsia="仿宋_GB2312" w:cs="仿宋_GB2312"/>
                <w:color w:val="auto"/>
                <w:highlight w:val="none"/>
                <w:lang w:eastAsia="zh-CN"/>
              </w:rPr>
              <w:t>瓶</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102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409</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青黛</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335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410</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胆南星</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106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c>
          <w:tcPr>
            <w:tcW w:w="51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 w:hAnsi="仿宋" w:eastAsia="仿宋" w:cs="仿宋"/>
                <w:i w:val="0"/>
                <w:iCs w:val="0"/>
                <w:color w:val="auto"/>
                <w:kern w:val="0"/>
                <w:sz w:val="20"/>
                <w:szCs w:val="20"/>
                <w:highlight w:val="none"/>
                <w:u w:val="none"/>
                <w:lang w:val="en-US" w:eastAsia="zh-CN" w:bidi="ar"/>
              </w:rPr>
              <w:t>411</w:t>
            </w:r>
          </w:p>
        </w:tc>
        <w:tc>
          <w:tcPr>
            <w:tcW w:w="2076" w:type="dxa"/>
            <w:shd w:val="clear" w:color="auto" w:fill="auto"/>
            <w:vAlign w:val="center"/>
          </w:tcPr>
          <w:p>
            <w:pPr>
              <w:keepNext w:val="0"/>
              <w:keepLines w:val="0"/>
              <w:widowControl/>
              <w:suppressLineNumbers w:val="0"/>
              <w:jc w:val="center"/>
              <w:textAlignment w:val="center"/>
              <w:rPr>
                <w:color w:val="auto"/>
                <w:highlight w:val="none"/>
              </w:rPr>
            </w:pPr>
            <w:r>
              <w:rPr>
                <w:rFonts w:hint="eastAsia" w:ascii="仿宋_GB2312" w:hAnsi="仿宋_GB2312" w:eastAsia="仿宋_GB2312" w:cs="仿宋_GB2312"/>
                <w:i w:val="0"/>
                <w:iCs w:val="0"/>
                <w:color w:val="auto"/>
                <w:kern w:val="0"/>
                <w:sz w:val="20"/>
                <w:szCs w:val="20"/>
                <w:highlight w:val="none"/>
                <w:u w:val="none"/>
                <w:lang w:val="en-US" w:eastAsia="zh-Hans"/>
              </w:rPr>
              <w:t>龙血竭</w:t>
            </w:r>
          </w:p>
        </w:tc>
        <w:tc>
          <w:tcPr>
            <w:tcW w:w="2076" w:type="dxa"/>
            <w:shd w:val="clear" w:color="auto" w:fill="auto"/>
          </w:tcPr>
          <w:p>
            <w:pPr>
              <w:pStyle w:val="11"/>
              <w:jc w:val="left"/>
              <w:rPr>
                <w:color w:val="auto"/>
                <w:highlight w:val="none"/>
              </w:rPr>
            </w:pPr>
            <w:r>
              <w:rPr>
                <w:rFonts w:ascii="仿宋_GB2312" w:hAnsi="仿宋_GB2312" w:eastAsia="仿宋_GB2312" w:cs="仿宋_GB2312"/>
                <w:color w:val="auto"/>
                <w:highlight w:val="none"/>
              </w:rPr>
              <w:t>1000g</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包</w:t>
            </w:r>
          </w:p>
        </w:tc>
        <w:tc>
          <w:tcPr>
            <w:tcW w:w="416" w:type="dxa"/>
            <w:shd w:val="clear" w:color="auto" w:fill="auto"/>
          </w:tcPr>
          <w:p>
            <w:pPr>
              <w:pStyle w:val="11"/>
              <w:jc w:val="left"/>
              <w:rPr>
                <w:color w:val="auto"/>
                <w:highlight w:val="none"/>
              </w:rPr>
            </w:pPr>
            <w:r>
              <w:rPr>
                <w:rFonts w:ascii="仿宋_GB2312" w:hAnsi="仿宋_GB2312" w:eastAsia="仿宋_GB2312" w:cs="仿宋_GB2312"/>
                <w:color w:val="auto"/>
                <w:highlight w:val="none"/>
              </w:rPr>
              <w:t>元</w:t>
            </w:r>
          </w:p>
        </w:tc>
        <w:tc>
          <w:tcPr>
            <w:tcW w:w="831" w:type="dxa"/>
            <w:shd w:val="clear" w:color="auto" w:fill="auto"/>
            <w:vAlign w:val="center"/>
          </w:tcPr>
          <w:p>
            <w:pPr>
              <w:keepNext w:val="0"/>
              <w:keepLines w:val="0"/>
              <w:widowControl/>
              <w:suppressLineNumbers w:val="0"/>
              <w:jc w:val="right"/>
              <w:textAlignment w:val="center"/>
              <w:rPr>
                <w:color w:val="auto"/>
                <w:highlight w:val="none"/>
              </w:rPr>
            </w:pPr>
            <w:r>
              <w:rPr>
                <w:rFonts w:hint="eastAsia" w:ascii="仿宋" w:hAnsi="仿宋" w:eastAsia="仿宋" w:cs="仿宋"/>
                <w:i w:val="0"/>
                <w:iCs w:val="0"/>
                <w:color w:val="000000"/>
                <w:kern w:val="0"/>
                <w:sz w:val="20"/>
                <w:szCs w:val="20"/>
                <w:highlight w:val="none"/>
                <w:u w:val="none"/>
                <w:lang w:val="en-US" w:eastAsia="zh-CN" w:bidi="ar"/>
              </w:rPr>
              <w:t xml:space="preserve">651 </w:t>
            </w:r>
          </w:p>
        </w:tc>
        <w:tc>
          <w:tcPr>
            <w:tcW w:w="831" w:type="dxa"/>
            <w:shd w:val="clear" w:color="auto" w:fill="auto"/>
          </w:tcPr>
          <w:p>
            <w:pPr>
              <w:pStyle w:val="11"/>
              <w:jc w:val="left"/>
              <w:rPr>
                <w:color w:val="auto"/>
                <w:highlight w:val="none"/>
              </w:rPr>
            </w:pPr>
            <w:r>
              <w:rPr>
                <w:rFonts w:ascii="仿宋_GB2312" w:hAnsi="仿宋_GB2312" w:eastAsia="仿宋_GB2312" w:cs="仿宋_GB2312"/>
                <w:color w:val="auto"/>
                <w:highlight w:val="none"/>
              </w:rPr>
              <w:t>总价</w:t>
            </w:r>
          </w:p>
        </w:tc>
        <w:tc>
          <w:tcPr>
            <w:tcW w:w="1246" w:type="dxa"/>
            <w:shd w:val="clear" w:color="auto" w:fill="auto"/>
          </w:tcPr>
          <w:p>
            <w:pPr>
              <w:pStyle w:val="11"/>
              <w:jc w:val="left"/>
              <w:rPr>
                <w:color w:val="auto"/>
                <w:highlight w:val="none"/>
              </w:rPr>
            </w:pPr>
            <w:r>
              <w:rPr>
                <w:rFonts w:ascii="仿宋_GB2312" w:hAnsi="仿宋_GB2312" w:eastAsia="仿宋_GB2312" w:cs="仿宋_GB2312"/>
                <w:color w:val="auto"/>
                <w:highlight w:val="none"/>
              </w:rPr>
              <w:t>按1000g进行报价</w:t>
            </w:r>
          </w:p>
        </w:tc>
      </w:tr>
    </w:tbl>
    <w:p>
      <w:pPr>
        <w:pStyle w:val="11"/>
        <w:jc w:val="center"/>
        <w:outlineLvl w:val="1"/>
        <w:rPr>
          <w:rFonts w:ascii="仿宋_GB2312" w:hAnsi="仿宋_GB2312" w:eastAsia="仿宋_GB2312" w:cs="仿宋_GB2312"/>
          <w:b/>
          <w:color w:val="FF0000"/>
          <w:sz w:val="36"/>
          <w:highlight w:val="none"/>
        </w:rPr>
      </w:pPr>
    </w:p>
    <w:p>
      <w:pPr>
        <w:jc w:val="center"/>
        <w:outlineLvl w:val="1"/>
        <w:rPr>
          <w:rFonts w:ascii="仿宋_GB2312" w:hAnsi="仿宋_GB2312" w:eastAsia="仿宋_GB2312" w:cs="仿宋_GB2312"/>
          <w:b/>
          <w:sz w:val="36"/>
          <w:highlight w:val="none"/>
        </w:rPr>
      </w:pPr>
      <w:r>
        <w:rPr>
          <w:rFonts w:ascii="仿宋_GB2312" w:hAnsi="仿宋_GB2312" w:eastAsia="仿宋_GB2312" w:cs="仿宋_GB2312"/>
          <w:b/>
          <w:sz w:val="36"/>
          <w:highlight w:val="none"/>
        </w:rPr>
        <w:br w:type="page"/>
      </w:r>
    </w:p>
    <w:p>
      <w:pPr>
        <w:pStyle w:val="11"/>
        <w:jc w:val="center"/>
        <w:outlineLvl w:val="1"/>
        <w:rPr>
          <w:highlight w:val="none"/>
        </w:rPr>
      </w:pPr>
      <w:r>
        <w:rPr>
          <w:rFonts w:ascii="仿宋_GB2312" w:hAnsi="仿宋_GB2312" w:eastAsia="仿宋_GB2312" w:cs="仿宋_GB2312"/>
          <w:b/>
          <w:sz w:val="36"/>
          <w:highlight w:val="none"/>
        </w:rPr>
        <w:t>第二章 投标人须知前附表</w:t>
      </w:r>
    </w:p>
    <w:p>
      <w:pPr>
        <w:pStyle w:val="11"/>
        <w:ind w:firstLine="480"/>
        <w:jc w:val="both"/>
        <w:outlineLvl w:val="2"/>
        <w:rPr>
          <w:highlight w:val="none"/>
        </w:rPr>
      </w:pPr>
      <w:r>
        <w:rPr>
          <w:rFonts w:ascii="仿宋_GB2312" w:hAnsi="仿宋_GB2312" w:eastAsia="仿宋_GB2312" w:cs="仿宋_GB2312"/>
          <w:b/>
          <w:sz w:val="28"/>
          <w:highlight w:val="none"/>
        </w:rPr>
        <w:t>一、投标人须知前附表1</w:t>
      </w:r>
    </w:p>
    <w:tbl>
      <w:tblPr>
        <w:tblStyle w:val="7"/>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196"/>
        <w:gridCol w:w="1500"/>
        <w:gridCol w:w="5611"/>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07" w:type="dxa"/>
            <w:gridSpan w:val="3"/>
          </w:tcPr>
          <w:p>
            <w:pPr>
              <w:pStyle w:val="11"/>
              <w:jc w:val="left"/>
              <w:rPr>
                <w:highlight w:val="none"/>
              </w:rPr>
            </w:pPr>
            <w:r>
              <w:rPr>
                <w:rFonts w:ascii="仿宋_GB2312" w:hAnsi="仿宋_GB2312" w:eastAsia="仿宋_GB2312" w:cs="仿宋_GB2312"/>
                <w:highlight w:val="none"/>
              </w:rPr>
              <w:t>特别提示：本表与招标文件对应章节的内容若不一致，以本表为准。</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96" w:type="dxa"/>
          </w:tcPr>
          <w:p>
            <w:pPr>
              <w:pStyle w:val="11"/>
              <w:jc w:val="left"/>
              <w:rPr>
                <w:highlight w:val="none"/>
              </w:rPr>
            </w:pPr>
            <w:r>
              <w:rPr>
                <w:rFonts w:ascii="仿宋_GB2312" w:hAnsi="仿宋_GB2312" w:eastAsia="仿宋_GB2312" w:cs="仿宋_GB2312"/>
                <w:highlight w:val="none"/>
              </w:rPr>
              <w:t>序号</w:t>
            </w:r>
          </w:p>
        </w:tc>
        <w:tc>
          <w:tcPr>
            <w:tcW w:w="1500" w:type="dxa"/>
          </w:tcPr>
          <w:p>
            <w:pPr>
              <w:pStyle w:val="11"/>
              <w:jc w:val="left"/>
              <w:rPr>
                <w:highlight w:val="none"/>
              </w:rPr>
            </w:pPr>
            <w:r>
              <w:rPr>
                <w:rFonts w:ascii="仿宋_GB2312" w:hAnsi="仿宋_GB2312" w:eastAsia="仿宋_GB2312" w:cs="仿宋_GB2312"/>
                <w:highlight w:val="none"/>
              </w:rPr>
              <w:t>招标文件</w:t>
            </w:r>
          </w:p>
          <w:p>
            <w:pPr>
              <w:pStyle w:val="11"/>
              <w:jc w:val="left"/>
              <w:rPr>
                <w:highlight w:val="none"/>
              </w:rPr>
            </w:pPr>
            <w:r>
              <w:rPr>
                <w:rFonts w:ascii="仿宋_GB2312" w:hAnsi="仿宋_GB2312" w:eastAsia="仿宋_GB2312" w:cs="仿宋_GB2312"/>
                <w:highlight w:val="none"/>
              </w:rPr>
              <w:t xml:space="preserve"> （第三章）</w:t>
            </w:r>
          </w:p>
        </w:tc>
        <w:tc>
          <w:tcPr>
            <w:tcW w:w="5611" w:type="dxa"/>
          </w:tcPr>
          <w:p>
            <w:pPr>
              <w:pStyle w:val="11"/>
              <w:jc w:val="left"/>
              <w:rPr>
                <w:highlight w:val="none"/>
              </w:rPr>
            </w:pPr>
            <w:r>
              <w:rPr>
                <w:rFonts w:ascii="仿宋_GB2312" w:hAnsi="仿宋_GB2312" w:eastAsia="仿宋_GB2312" w:cs="仿宋_GB2312"/>
                <w:highlight w:val="none"/>
              </w:rPr>
              <w:t>编列内容</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96" w:type="dxa"/>
          </w:tcPr>
          <w:p>
            <w:pPr>
              <w:pStyle w:val="11"/>
              <w:jc w:val="left"/>
              <w:rPr>
                <w:highlight w:val="none"/>
              </w:rPr>
            </w:pPr>
            <w:r>
              <w:rPr>
                <w:rFonts w:ascii="仿宋_GB2312" w:hAnsi="仿宋_GB2312" w:eastAsia="仿宋_GB2312" w:cs="仿宋_GB2312"/>
                <w:highlight w:val="none"/>
              </w:rPr>
              <w:t>1</w:t>
            </w:r>
          </w:p>
        </w:tc>
        <w:tc>
          <w:tcPr>
            <w:tcW w:w="1500" w:type="dxa"/>
          </w:tcPr>
          <w:p>
            <w:pPr>
              <w:pStyle w:val="11"/>
              <w:jc w:val="left"/>
              <w:rPr>
                <w:highlight w:val="none"/>
              </w:rPr>
            </w:pPr>
            <w:r>
              <w:rPr>
                <w:rFonts w:ascii="仿宋_GB2312" w:hAnsi="仿宋_GB2312" w:eastAsia="仿宋_GB2312" w:cs="仿宋_GB2312"/>
                <w:highlight w:val="none"/>
              </w:rPr>
              <w:t>6.1</w:t>
            </w:r>
          </w:p>
        </w:tc>
        <w:tc>
          <w:tcPr>
            <w:tcW w:w="5611" w:type="dxa"/>
          </w:tcPr>
          <w:p>
            <w:pPr>
              <w:pStyle w:val="11"/>
              <w:jc w:val="left"/>
              <w:rPr>
                <w:highlight w:val="none"/>
              </w:rPr>
            </w:pPr>
            <w:r>
              <w:rPr>
                <w:rFonts w:ascii="仿宋_GB2312" w:hAnsi="仿宋_GB2312" w:eastAsia="仿宋_GB2312" w:cs="仿宋_GB2312"/>
                <w:highlight w:val="none"/>
              </w:rPr>
              <w:t>是否组织现场考察或召开开标前答疑会：</w:t>
            </w:r>
          </w:p>
          <w:p>
            <w:pPr>
              <w:pStyle w:val="11"/>
              <w:jc w:val="left"/>
              <w:rPr>
                <w:rFonts w:hint="eastAsia" w:eastAsia="仿宋_GB2312"/>
                <w:highlight w:val="none"/>
                <w:lang w:val="en-US" w:eastAsia="zh-CN"/>
              </w:rPr>
            </w:pPr>
            <w:r>
              <w:rPr>
                <w:rFonts w:ascii="仿宋_GB2312" w:hAnsi="仿宋_GB2312" w:eastAsia="仿宋_GB2312" w:cs="仿宋_GB2312"/>
                <w:highlight w:val="none"/>
              </w:rPr>
              <w:t>采购包1：不组织</w:t>
            </w:r>
            <w:r>
              <w:rPr>
                <w:rFonts w:hint="eastAsia" w:ascii="仿宋_GB2312" w:hAnsi="仿宋_GB2312" w:eastAsia="仿宋_GB2312" w:cs="仿宋_GB2312"/>
                <w:highlight w:val="none"/>
                <w:lang w:eastAsia="zh-CN"/>
              </w:rPr>
              <w:t>；</w:t>
            </w:r>
            <w:r>
              <w:rPr>
                <w:rFonts w:ascii="仿宋_GB2312" w:hAnsi="仿宋_GB2312" w:eastAsia="仿宋_GB2312" w:cs="仿宋_GB2312"/>
                <w:highlight w:val="none"/>
              </w:rPr>
              <w:t>采购包</w:t>
            </w:r>
            <w:r>
              <w:rPr>
                <w:rFonts w:hint="default" w:ascii="仿宋_GB2312" w:hAnsi="仿宋_GB2312" w:eastAsia="仿宋_GB2312" w:cs="仿宋_GB2312"/>
                <w:highlight w:val="none"/>
                <w:lang w:val="en-US"/>
              </w:rPr>
              <w:t>2</w:t>
            </w:r>
            <w:r>
              <w:rPr>
                <w:rFonts w:ascii="仿宋_GB2312" w:hAnsi="仿宋_GB2312" w:eastAsia="仿宋_GB2312" w:cs="仿宋_GB2312"/>
                <w:highlight w:val="none"/>
              </w:rPr>
              <w:t>：不组织</w:t>
            </w:r>
            <w:r>
              <w:rPr>
                <w:rFonts w:hint="eastAsia" w:ascii="仿宋_GB2312" w:hAnsi="仿宋_GB2312" w:eastAsia="仿宋_GB2312" w:cs="仿宋_GB2312"/>
                <w:highlight w:val="none"/>
                <w:lang w:eastAsia="zh-CN"/>
              </w:rPr>
              <w:t>；</w:t>
            </w:r>
            <w:r>
              <w:rPr>
                <w:rFonts w:ascii="仿宋_GB2312" w:hAnsi="仿宋_GB2312" w:eastAsia="仿宋_GB2312" w:cs="仿宋_GB2312"/>
                <w:highlight w:val="none"/>
              </w:rPr>
              <w:t>采购包</w:t>
            </w:r>
            <w:r>
              <w:rPr>
                <w:rFonts w:hint="default" w:ascii="仿宋_GB2312" w:hAnsi="仿宋_GB2312" w:eastAsia="仿宋_GB2312" w:cs="仿宋_GB2312"/>
                <w:highlight w:val="none"/>
                <w:lang w:val="en-US"/>
              </w:rPr>
              <w:t>3</w:t>
            </w:r>
            <w:r>
              <w:rPr>
                <w:rFonts w:ascii="仿宋_GB2312" w:hAnsi="仿宋_GB2312" w:eastAsia="仿宋_GB2312" w:cs="仿宋_GB2312"/>
                <w:highlight w:val="none"/>
              </w:rPr>
              <w:t>：不组织</w:t>
            </w:r>
            <w:r>
              <w:rPr>
                <w:rFonts w:hint="eastAsia" w:ascii="仿宋_GB2312" w:hAnsi="仿宋_GB2312" w:eastAsia="仿宋_GB2312" w:cs="仿宋_GB2312"/>
                <w:highlight w:val="none"/>
                <w:lang w:eastAsia="zh-CN"/>
              </w:rPr>
              <w:t>。</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96" w:type="dxa"/>
          </w:tcPr>
          <w:p>
            <w:pPr>
              <w:pStyle w:val="11"/>
              <w:jc w:val="left"/>
              <w:rPr>
                <w:highlight w:val="none"/>
              </w:rPr>
            </w:pPr>
            <w:r>
              <w:rPr>
                <w:rFonts w:ascii="仿宋_GB2312" w:hAnsi="仿宋_GB2312" w:eastAsia="仿宋_GB2312" w:cs="仿宋_GB2312"/>
                <w:highlight w:val="none"/>
              </w:rPr>
              <w:t>2</w:t>
            </w:r>
          </w:p>
        </w:tc>
        <w:tc>
          <w:tcPr>
            <w:tcW w:w="1500" w:type="dxa"/>
          </w:tcPr>
          <w:p>
            <w:pPr>
              <w:pStyle w:val="11"/>
              <w:jc w:val="left"/>
              <w:rPr>
                <w:highlight w:val="none"/>
              </w:rPr>
            </w:pPr>
            <w:r>
              <w:rPr>
                <w:rFonts w:ascii="仿宋_GB2312" w:hAnsi="仿宋_GB2312" w:eastAsia="仿宋_GB2312" w:cs="仿宋_GB2312"/>
                <w:highlight w:val="none"/>
              </w:rPr>
              <w:t>10.4</w:t>
            </w:r>
          </w:p>
        </w:tc>
        <w:tc>
          <w:tcPr>
            <w:tcW w:w="5611" w:type="dxa"/>
          </w:tcPr>
          <w:p>
            <w:pPr>
              <w:pStyle w:val="11"/>
              <w:jc w:val="left"/>
              <w:rPr>
                <w:highlight w:val="none"/>
              </w:rPr>
            </w:pPr>
            <w:r>
              <w:rPr>
                <w:rFonts w:ascii="仿宋_GB2312" w:hAnsi="仿宋_GB2312" w:eastAsia="仿宋_GB2312" w:cs="仿宋_GB2312"/>
                <w:highlight w:val="none"/>
              </w:rPr>
              <w:t>投标文件的份数：</w:t>
            </w:r>
          </w:p>
          <w:p>
            <w:pPr>
              <w:pStyle w:val="11"/>
              <w:jc w:val="left"/>
              <w:rPr>
                <w:highlight w:val="none"/>
              </w:rPr>
            </w:pPr>
            <w:r>
              <w:rPr>
                <w:rFonts w:ascii="仿宋_GB2312" w:hAnsi="仿宋_GB2312" w:eastAsia="仿宋_GB2312" w:cs="仿宋_GB2312"/>
                <w:highlight w:val="none"/>
              </w:rPr>
              <w:t xml:space="preserve"> （1）可读介质（光盘或U盘） 0 份：投标人应将其上传至福建省政府采购网上公开信息系统的电子投标文件在该可读介质中另存 0 份。</w:t>
            </w:r>
          </w:p>
          <w:p>
            <w:pPr>
              <w:pStyle w:val="11"/>
              <w:jc w:val="left"/>
              <w:rPr>
                <w:highlight w:val="none"/>
              </w:rPr>
            </w:pPr>
            <w:r>
              <w:rPr>
                <w:rFonts w:ascii="仿宋_GB2312" w:hAnsi="仿宋_GB2312" w:eastAsia="仿宋_GB2312" w:cs="仿宋_GB2312"/>
                <w:highlight w:val="none"/>
              </w:rPr>
              <w:t xml:space="preserve"> （2）电子投标文件：详见投标人须知前附表2《关于电子招标投标活动的专门规定》。</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96" w:type="dxa"/>
          </w:tcPr>
          <w:p>
            <w:pPr>
              <w:pStyle w:val="11"/>
              <w:jc w:val="left"/>
              <w:rPr>
                <w:highlight w:val="none"/>
              </w:rPr>
            </w:pPr>
            <w:r>
              <w:rPr>
                <w:rFonts w:ascii="仿宋_GB2312" w:hAnsi="仿宋_GB2312" w:eastAsia="仿宋_GB2312" w:cs="仿宋_GB2312"/>
                <w:highlight w:val="none"/>
              </w:rPr>
              <w:t>3</w:t>
            </w:r>
          </w:p>
        </w:tc>
        <w:tc>
          <w:tcPr>
            <w:tcW w:w="1500" w:type="dxa"/>
          </w:tcPr>
          <w:p>
            <w:pPr>
              <w:pStyle w:val="11"/>
              <w:jc w:val="left"/>
              <w:rPr>
                <w:highlight w:val="none"/>
              </w:rPr>
            </w:pPr>
            <w:r>
              <w:rPr>
                <w:rFonts w:ascii="仿宋_GB2312" w:hAnsi="仿宋_GB2312" w:eastAsia="仿宋_GB2312" w:cs="仿宋_GB2312"/>
                <w:highlight w:val="none"/>
              </w:rPr>
              <w:t>10.7-（1）</w:t>
            </w:r>
          </w:p>
        </w:tc>
        <w:tc>
          <w:tcPr>
            <w:tcW w:w="5611" w:type="dxa"/>
          </w:tcPr>
          <w:p>
            <w:pPr>
              <w:pStyle w:val="11"/>
              <w:jc w:val="left"/>
              <w:rPr>
                <w:highlight w:val="none"/>
              </w:rPr>
            </w:pPr>
            <w:r>
              <w:rPr>
                <w:rFonts w:ascii="仿宋_GB2312" w:hAnsi="仿宋_GB2312" w:eastAsia="仿宋_GB2312" w:cs="仿宋_GB2312"/>
                <w:highlight w:val="none"/>
              </w:rPr>
              <w:t>是否允许中标人将本项目的非主体、非关键性工作进行分包：</w:t>
            </w:r>
          </w:p>
          <w:p>
            <w:pPr>
              <w:pStyle w:val="11"/>
              <w:jc w:val="left"/>
              <w:rPr>
                <w:rFonts w:hint="eastAsia" w:eastAsia="仿宋_GB2312"/>
                <w:highlight w:val="none"/>
                <w:lang w:eastAsia="zh-CN"/>
              </w:rPr>
            </w:pPr>
            <w:r>
              <w:rPr>
                <w:rFonts w:ascii="仿宋_GB2312" w:hAnsi="仿宋_GB2312" w:eastAsia="仿宋_GB2312" w:cs="仿宋_GB2312"/>
                <w:highlight w:val="none"/>
              </w:rPr>
              <w:t>采购包1：不允许合同分包；采购包</w:t>
            </w:r>
            <w:r>
              <w:rPr>
                <w:rFonts w:hint="default" w:ascii="仿宋_GB2312" w:hAnsi="仿宋_GB2312" w:eastAsia="仿宋_GB2312" w:cs="仿宋_GB2312"/>
                <w:highlight w:val="none"/>
                <w:lang w:val="en-US"/>
              </w:rPr>
              <w:t>2</w:t>
            </w:r>
            <w:r>
              <w:rPr>
                <w:rFonts w:ascii="仿宋_GB2312" w:hAnsi="仿宋_GB2312" w:eastAsia="仿宋_GB2312" w:cs="仿宋_GB2312"/>
                <w:highlight w:val="none"/>
              </w:rPr>
              <w:t>：不允许合同分包；采购包</w:t>
            </w:r>
            <w:r>
              <w:rPr>
                <w:rFonts w:hint="default" w:ascii="仿宋_GB2312" w:hAnsi="仿宋_GB2312" w:eastAsia="仿宋_GB2312" w:cs="仿宋_GB2312"/>
                <w:highlight w:val="none"/>
                <w:lang w:val="en-US"/>
              </w:rPr>
              <w:t>3</w:t>
            </w:r>
            <w:r>
              <w:rPr>
                <w:rFonts w:ascii="仿宋_GB2312" w:hAnsi="仿宋_GB2312" w:eastAsia="仿宋_GB2312" w:cs="仿宋_GB2312"/>
                <w:highlight w:val="none"/>
              </w:rPr>
              <w:t>：不允许合同分包</w:t>
            </w:r>
            <w:r>
              <w:rPr>
                <w:rFonts w:hint="eastAsia" w:ascii="仿宋_GB2312" w:hAnsi="仿宋_GB2312" w:eastAsia="仿宋_GB2312" w:cs="仿宋_GB2312"/>
                <w:highlight w:val="none"/>
                <w:lang w:eastAsia="zh-CN"/>
              </w:rPr>
              <w:t>。</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96" w:type="dxa"/>
          </w:tcPr>
          <w:p>
            <w:pPr>
              <w:pStyle w:val="11"/>
              <w:jc w:val="left"/>
              <w:rPr>
                <w:highlight w:val="none"/>
              </w:rPr>
            </w:pPr>
            <w:r>
              <w:rPr>
                <w:rFonts w:ascii="仿宋_GB2312" w:hAnsi="仿宋_GB2312" w:eastAsia="仿宋_GB2312" w:cs="仿宋_GB2312"/>
                <w:highlight w:val="none"/>
              </w:rPr>
              <w:t>4</w:t>
            </w:r>
          </w:p>
        </w:tc>
        <w:tc>
          <w:tcPr>
            <w:tcW w:w="1500" w:type="dxa"/>
          </w:tcPr>
          <w:p>
            <w:pPr>
              <w:pStyle w:val="11"/>
              <w:jc w:val="left"/>
              <w:rPr>
                <w:highlight w:val="none"/>
              </w:rPr>
            </w:pPr>
            <w:r>
              <w:rPr>
                <w:rFonts w:ascii="仿宋_GB2312" w:hAnsi="仿宋_GB2312" w:eastAsia="仿宋_GB2312" w:cs="仿宋_GB2312"/>
                <w:highlight w:val="none"/>
              </w:rPr>
              <w:t>10.8-（1）</w:t>
            </w:r>
          </w:p>
        </w:tc>
        <w:tc>
          <w:tcPr>
            <w:tcW w:w="5611" w:type="dxa"/>
          </w:tcPr>
          <w:p>
            <w:pPr>
              <w:pStyle w:val="11"/>
              <w:jc w:val="left"/>
              <w:rPr>
                <w:highlight w:val="none"/>
              </w:rPr>
            </w:pPr>
            <w:r>
              <w:rPr>
                <w:rFonts w:ascii="仿宋_GB2312" w:hAnsi="仿宋_GB2312" w:eastAsia="仿宋_GB2312" w:cs="仿宋_GB2312"/>
                <w:highlight w:val="none"/>
              </w:rPr>
              <w:t>投标有效期：投标截止时间起 180 个日历日。</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96" w:type="dxa"/>
          </w:tcPr>
          <w:p>
            <w:pPr>
              <w:pStyle w:val="11"/>
              <w:jc w:val="left"/>
              <w:rPr>
                <w:highlight w:val="none"/>
              </w:rPr>
            </w:pPr>
            <w:r>
              <w:rPr>
                <w:rFonts w:ascii="仿宋_GB2312" w:hAnsi="仿宋_GB2312" w:eastAsia="仿宋_GB2312" w:cs="仿宋_GB2312"/>
                <w:highlight w:val="none"/>
              </w:rPr>
              <w:t>5</w:t>
            </w:r>
          </w:p>
        </w:tc>
        <w:tc>
          <w:tcPr>
            <w:tcW w:w="1500" w:type="dxa"/>
          </w:tcPr>
          <w:p>
            <w:pPr>
              <w:pStyle w:val="11"/>
              <w:jc w:val="left"/>
              <w:rPr>
                <w:highlight w:val="none"/>
              </w:rPr>
            </w:pPr>
            <w:r>
              <w:rPr>
                <w:rFonts w:ascii="仿宋_GB2312" w:hAnsi="仿宋_GB2312" w:eastAsia="仿宋_GB2312" w:cs="仿宋_GB2312"/>
                <w:highlight w:val="none"/>
              </w:rPr>
              <w:t>12.1</w:t>
            </w:r>
          </w:p>
        </w:tc>
        <w:tc>
          <w:tcPr>
            <w:tcW w:w="5611" w:type="dxa"/>
          </w:tcPr>
          <w:p>
            <w:pPr>
              <w:pStyle w:val="11"/>
              <w:jc w:val="left"/>
              <w:rPr>
                <w:highlight w:val="none"/>
              </w:rPr>
            </w:pPr>
            <w:r>
              <w:rPr>
                <w:rFonts w:ascii="仿宋_GB2312" w:hAnsi="仿宋_GB2312" w:eastAsia="仿宋_GB2312" w:cs="仿宋_GB2312"/>
                <w:highlight w:val="none"/>
              </w:rPr>
              <w:t>确定中标候选人名单：</w:t>
            </w:r>
          </w:p>
          <w:p>
            <w:pPr>
              <w:pStyle w:val="11"/>
              <w:jc w:val="left"/>
              <w:rPr>
                <w:rFonts w:hint="eastAsia" w:eastAsia="仿宋_GB2312"/>
                <w:highlight w:val="none"/>
                <w:lang w:val="en-US" w:eastAsia="zh-CN"/>
              </w:rPr>
            </w:pPr>
            <w:r>
              <w:rPr>
                <w:rFonts w:ascii="仿宋_GB2312" w:hAnsi="仿宋_GB2312" w:eastAsia="仿宋_GB2312" w:cs="仿宋_GB2312"/>
                <w:highlight w:val="none"/>
              </w:rPr>
              <w:t>采购包1：1名</w:t>
            </w:r>
            <w:r>
              <w:rPr>
                <w:rFonts w:hint="eastAsia" w:ascii="仿宋_GB2312" w:hAnsi="仿宋_GB2312" w:eastAsia="仿宋_GB2312" w:cs="仿宋_GB2312"/>
                <w:highlight w:val="none"/>
                <w:lang w:eastAsia="zh-CN"/>
              </w:rPr>
              <w:t>；</w:t>
            </w:r>
            <w:r>
              <w:rPr>
                <w:rFonts w:ascii="仿宋_GB2312" w:hAnsi="仿宋_GB2312" w:eastAsia="仿宋_GB2312" w:cs="仿宋_GB2312"/>
                <w:highlight w:val="none"/>
              </w:rPr>
              <w:t>采购包</w:t>
            </w:r>
            <w:r>
              <w:rPr>
                <w:rFonts w:hint="default" w:ascii="仿宋_GB2312" w:hAnsi="仿宋_GB2312" w:eastAsia="仿宋_GB2312" w:cs="仿宋_GB2312"/>
                <w:highlight w:val="none"/>
                <w:lang w:val="en-US"/>
              </w:rPr>
              <w:t>2</w:t>
            </w:r>
            <w:r>
              <w:rPr>
                <w:rFonts w:ascii="仿宋_GB2312" w:hAnsi="仿宋_GB2312" w:eastAsia="仿宋_GB2312" w:cs="仿宋_GB2312"/>
                <w:highlight w:val="none"/>
              </w:rPr>
              <w:t>：1名</w:t>
            </w:r>
            <w:r>
              <w:rPr>
                <w:rFonts w:hint="eastAsia" w:ascii="仿宋_GB2312" w:hAnsi="仿宋_GB2312" w:eastAsia="仿宋_GB2312" w:cs="仿宋_GB2312"/>
                <w:highlight w:val="none"/>
                <w:lang w:val="en-US" w:eastAsia="zh-CN"/>
              </w:rPr>
              <w:t>；</w:t>
            </w:r>
            <w:r>
              <w:rPr>
                <w:rFonts w:ascii="仿宋_GB2312" w:hAnsi="仿宋_GB2312" w:eastAsia="仿宋_GB2312" w:cs="仿宋_GB2312"/>
                <w:highlight w:val="none"/>
              </w:rPr>
              <w:t>采购包</w:t>
            </w:r>
            <w:r>
              <w:rPr>
                <w:rFonts w:hint="default" w:ascii="仿宋_GB2312" w:hAnsi="仿宋_GB2312" w:eastAsia="仿宋_GB2312" w:cs="仿宋_GB2312"/>
                <w:highlight w:val="none"/>
                <w:lang w:val="en-US"/>
              </w:rPr>
              <w:t>3</w:t>
            </w:r>
            <w:r>
              <w:rPr>
                <w:rFonts w:ascii="仿宋_GB2312" w:hAnsi="仿宋_GB2312" w:eastAsia="仿宋_GB2312" w:cs="仿宋_GB2312"/>
                <w:highlight w:val="none"/>
              </w:rPr>
              <w:t>：1名</w:t>
            </w:r>
            <w:r>
              <w:rPr>
                <w:rFonts w:hint="eastAsia" w:ascii="仿宋_GB2312" w:hAnsi="仿宋_GB2312" w:eastAsia="仿宋_GB2312" w:cs="仿宋_GB2312"/>
                <w:highlight w:val="none"/>
                <w:lang w:eastAsia="zh-CN"/>
              </w:rPr>
              <w:t>。</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96" w:type="dxa"/>
          </w:tcPr>
          <w:p>
            <w:pPr>
              <w:pStyle w:val="11"/>
              <w:jc w:val="left"/>
              <w:rPr>
                <w:highlight w:val="none"/>
              </w:rPr>
            </w:pPr>
            <w:r>
              <w:rPr>
                <w:rFonts w:ascii="仿宋_GB2312" w:hAnsi="仿宋_GB2312" w:eastAsia="仿宋_GB2312" w:cs="仿宋_GB2312"/>
                <w:highlight w:val="none"/>
              </w:rPr>
              <w:t>6</w:t>
            </w:r>
          </w:p>
        </w:tc>
        <w:tc>
          <w:tcPr>
            <w:tcW w:w="1500" w:type="dxa"/>
          </w:tcPr>
          <w:p>
            <w:pPr>
              <w:pStyle w:val="11"/>
              <w:jc w:val="left"/>
              <w:rPr>
                <w:highlight w:val="none"/>
              </w:rPr>
            </w:pPr>
            <w:r>
              <w:rPr>
                <w:rFonts w:ascii="仿宋_GB2312" w:hAnsi="仿宋_GB2312" w:eastAsia="仿宋_GB2312" w:cs="仿宋_GB2312"/>
                <w:highlight w:val="none"/>
              </w:rPr>
              <w:t>12.2</w:t>
            </w:r>
          </w:p>
        </w:tc>
        <w:tc>
          <w:tcPr>
            <w:tcW w:w="5611" w:type="dxa"/>
          </w:tcPr>
          <w:p>
            <w:pPr>
              <w:pStyle w:val="11"/>
              <w:jc w:val="left"/>
              <w:rPr>
                <w:highlight w:val="none"/>
              </w:rPr>
            </w:pPr>
            <w:r>
              <w:rPr>
                <w:rFonts w:ascii="仿宋_GB2312" w:hAnsi="仿宋_GB2312" w:eastAsia="仿宋_GB2312" w:cs="仿宋_GB2312"/>
                <w:highlight w:val="none"/>
              </w:rPr>
              <w:t>本项目中标人的确定（以采购包为单位）：</w:t>
            </w:r>
          </w:p>
          <w:p>
            <w:pPr>
              <w:pStyle w:val="11"/>
              <w:jc w:val="left"/>
              <w:rPr>
                <w:highlight w:val="none"/>
              </w:rPr>
            </w:pPr>
            <w:r>
              <w:rPr>
                <w:rFonts w:ascii="仿宋_GB2312" w:hAnsi="仿宋_GB2312" w:eastAsia="仿宋_GB2312" w:cs="仿宋_GB2312"/>
                <w:highlight w:val="none"/>
              </w:rPr>
              <w:t>（1） 采购人应在政府采购招投标管理办法规定的时限内确定中标人。</w:t>
            </w:r>
          </w:p>
          <w:p>
            <w:pPr>
              <w:pStyle w:val="11"/>
              <w:jc w:val="left"/>
              <w:rPr>
                <w:highlight w:val="none"/>
              </w:rPr>
            </w:pPr>
            <w:r>
              <w:rPr>
                <w:rFonts w:ascii="仿宋_GB2312" w:hAnsi="仿宋_GB2312" w:eastAsia="仿宋_GB2312" w:cs="仿宋_GB2312"/>
                <w:highlight w:val="none"/>
              </w:rPr>
              <w:t>（2）若出现中标候选人并列情形，则按照下列方式确定中标人：</w:t>
            </w:r>
          </w:p>
          <w:p>
            <w:pPr>
              <w:pStyle w:val="11"/>
              <w:jc w:val="left"/>
              <w:rPr>
                <w:highlight w:val="none"/>
              </w:rPr>
            </w:pPr>
            <w:r>
              <w:rPr>
                <w:rFonts w:ascii="仿宋_GB2312" w:hAnsi="仿宋_GB2312" w:eastAsia="仿宋_GB2312" w:cs="仿宋_GB2312"/>
                <w:highlight w:val="none"/>
              </w:rPr>
              <w:t>①招标文件规定的方式：</w:t>
            </w:r>
          </w:p>
          <w:p>
            <w:pPr>
              <w:pStyle w:val="11"/>
              <w:jc w:val="left"/>
              <w:rPr>
                <w:highlight w:val="none"/>
              </w:rPr>
            </w:pPr>
            <w:r>
              <w:rPr>
                <w:rFonts w:ascii="仿宋_GB2312" w:hAnsi="仿宋_GB2312" w:eastAsia="仿宋_GB2312" w:cs="仿宋_GB2312"/>
                <w:highlight w:val="none"/>
              </w:rPr>
              <w:t>中标候选人并列的，则按“价格部分”的得分高低排序；若投标人的评审得分相同且价格部分得分也相同的，则按“技术部分”的得分高低排序；若评审得分相同且价格部分与技术部分得分也相同的，则按“商务部分”的得分高低排序；若评审得分相同、价格部分得分相同且技术部分得分与商务部分得分也相同的，则采取随机抽取方式确定。</w:t>
            </w:r>
          </w:p>
          <w:p>
            <w:pPr>
              <w:pStyle w:val="11"/>
              <w:jc w:val="left"/>
              <w:rPr>
                <w:highlight w:val="none"/>
              </w:rPr>
            </w:pPr>
            <w:r>
              <w:rPr>
                <w:rFonts w:ascii="仿宋_GB2312" w:hAnsi="仿宋_GB2312" w:eastAsia="仿宋_GB2312" w:cs="仿宋_GB2312"/>
                <w:highlight w:val="none"/>
              </w:rPr>
              <w:t>②若本款第①点规定方式为“无”，则按照下列方式确定：</w:t>
            </w:r>
          </w:p>
          <w:p>
            <w:pPr>
              <w:pStyle w:val="11"/>
              <w:jc w:val="left"/>
              <w:rPr>
                <w:highlight w:val="none"/>
              </w:rPr>
            </w:pPr>
            <w:r>
              <w:rPr>
                <w:rFonts w:ascii="仿宋_GB2312" w:hAnsi="仿宋_GB2312" w:eastAsia="仿宋_GB2312" w:cs="仿宋_GB2312"/>
                <w:highlight w:val="none"/>
              </w:rPr>
              <w:t>无</w:t>
            </w:r>
          </w:p>
          <w:p>
            <w:pPr>
              <w:pStyle w:val="11"/>
              <w:jc w:val="left"/>
              <w:rPr>
                <w:highlight w:val="none"/>
              </w:rPr>
            </w:pPr>
            <w:r>
              <w:rPr>
                <w:rFonts w:ascii="仿宋_GB2312" w:hAnsi="仿宋_GB2312" w:eastAsia="仿宋_GB2312" w:cs="仿宋_GB2312"/>
                <w:highlight w:val="none"/>
              </w:rPr>
              <w:t>③若本款第①、②点规定方式均为“无”，则按照下列方式确定：随机抽取。</w:t>
            </w:r>
          </w:p>
          <w:p>
            <w:pPr>
              <w:pStyle w:val="11"/>
              <w:jc w:val="left"/>
              <w:rPr>
                <w:highlight w:val="none"/>
              </w:rPr>
            </w:pPr>
            <w:r>
              <w:rPr>
                <w:rFonts w:ascii="仿宋_GB2312" w:hAnsi="仿宋_GB2312" w:eastAsia="仿宋_GB2312" w:cs="仿宋_GB2312"/>
                <w:highlight w:val="none"/>
              </w:rPr>
              <w:t>（3）本项目确定的中标人家数：</w:t>
            </w:r>
          </w:p>
          <w:p>
            <w:pPr>
              <w:pStyle w:val="11"/>
              <w:jc w:val="left"/>
              <w:rPr>
                <w:rFonts w:hint="eastAsia" w:eastAsia="仿宋_GB2312"/>
                <w:highlight w:val="none"/>
                <w:lang w:val="en-US" w:eastAsia="zh-CN"/>
              </w:rPr>
            </w:pPr>
            <w:r>
              <w:rPr>
                <w:rFonts w:ascii="仿宋_GB2312" w:hAnsi="仿宋_GB2312" w:eastAsia="仿宋_GB2312" w:cs="仿宋_GB2312"/>
                <w:highlight w:val="none"/>
              </w:rPr>
              <w:t>采购包1：1名</w:t>
            </w:r>
            <w:r>
              <w:rPr>
                <w:rFonts w:hint="eastAsia" w:ascii="仿宋_GB2312" w:hAnsi="仿宋_GB2312" w:eastAsia="仿宋_GB2312" w:cs="仿宋_GB2312"/>
                <w:highlight w:val="none"/>
                <w:lang w:eastAsia="zh-CN"/>
              </w:rPr>
              <w:t>；</w:t>
            </w:r>
            <w:r>
              <w:rPr>
                <w:rFonts w:ascii="仿宋_GB2312" w:hAnsi="仿宋_GB2312" w:eastAsia="仿宋_GB2312" w:cs="仿宋_GB2312"/>
                <w:highlight w:val="none"/>
              </w:rPr>
              <w:t>采购包</w:t>
            </w:r>
            <w:r>
              <w:rPr>
                <w:rFonts w:hint="default" w:ascii="仿宋_GB2312" w:hAnsi="仿宋_GB2312" w:eastAsia="仿宋_GB2312" w:cs="仿宋_GB2312"/>
                <w:highlight w:val="none"/>
                <w:lang w:val="en-US"/>
              </w:rPr>
              <w:t>2</w:t>
            </w:r>
            <w:r>
              <w:rPr>
                <w:rFonts w:ascii="仿宋_GB2312" w:hAnsi="仿宋_GB2312" w:eastAsia="仿宋_GB2312" w:cs="仿宋_GB2312"/>
                <w:highlight w:val="none"/>
              </w:rPr>
              <w:t>：1名</w:t>
            </w:r>
            <w:r>
              <w:rPr>
                <w:rFonts w:hint="eastAsia" w:ascii="仿宋_GB2312" w:hAnsi="仿宋_GB2312" w:eastAsia="仿宋_GB2312" w:cs="仿宋_GB2312"/>
                <w:highlight w:val="none"/>
                <w:lang w:val="en-US" w:eastAsia="zh-CN"/>
              </w:rPr>
              <w:t>；</w:t>
            </w:r>
            <w:r>
              <w:rPr>
                <w:rFonts w:ascii="仿宋_GB2312" w:hAnsi="仿宋_GB2312" w:eastAsia="仿宋_GB2312" w:cs="仿宋_GB2312"/>
                <w:highlight w:val="none"/>
              </w:rPr>
              <w:t>采购包</w:t>
            </w:r>
            <w:r>
              <w:rPr>
                <w:rFonts w:hint="default" w:ascii="仿宋_GB2312" w:hAnsi="仿宋_GB2312" w:eastAsia="仿宋_GB2312" w:cs="仿宋_GB2312"/>
                <w:highlight w:val="none"/>
                <w:lang w:val="en-US"/>
              </w:rPr>
              <w:t>3</w:t>
            </w:r>
            <w:r>
              <w:rPr>
                <w:rFonts w:ascii="仿宋_GB2312" w:hAnsi="仿宋_GB2312" w:eastAsia="仿宋_GB2312" w:cs="仿宋_GB2312"/>
                <w:highlight w:val="none"/>
              </w:rPr>
              <w:t>：1名</w:t>
            </w:r>
            <w:r>
              <w:rPr>
                <w:rFonts w:hint="eastAsia" w:ascii="仿宋_GB2312" w:hAnsi="仿宋_GB2312" w:eastAsia="仿宋_GB2312" w:cs="仿宋_GB2312"/>
                <w:highlight w:val="none"/>
                <w:lang w:val="en-US" w:eastAsia="zh-CN"/>
              </w:rPr>
              <w:t>。</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96" w:type="dxa"/>
          </w:tcPr>
          <w:p>
            <w:pPr>
              <w:pStyle w:val="11"/>
              <w:jc w:val="left"/>
              <w:rPr>
                <w:highlight w:val="none"/>
              </w:rPr>
            </w:pPr>
            <w:r>
              <w:rPr>
                <w:rFonts w:ascii="仿宋_GB2312" w:hAnsi="仿宋_GB2312" w:eastAsia="仿宋_GB2312" w:cs="仿宋_GB2312"/>
                <w:highlight w:val="none"/>
              </w:rPr>
              <w:t>7</w:t>
            </w:r>
          </w:p>
        </w:tc>
        <w:tc>
          <w:tcPr>
            <w:tcW w:w="1500" w:type="dxa"/>
          </w:tcPr>
          <w:p>
            <w:pPr>
              <w:pStyle w:val="11"/>
              <w:jc w:val="left"/>
              <w:rPr>
                <w:highlight w:val="none"/>
              </w:rPr>
            </w:pPr>
            <w:r>
              <w:rPr>
                <w:rFonts w:ascii="仿宋_GB2312" w:hAnsi="仿宋_GB2312" w:eastAsia="仿宋_GB2312" w:cs="仿宋_GB2312"/>
                <w:highlight w:val="none"/>
              </w:rPr>
              <w:t>13.2</w:t>
            </w:r>
          </w:p>
        </w:tc>
        <w:tc>
          <w:tcPr>
            <w:tcW w:w="5611" w:type="dxa"/>
          </w:tcPr>
          <w:p>
            <w:pPr>
              <w:pStyle w:val="11"/>
              <w:jc w:val="left"/>
              <w:rPr>
                <w:highlight w:val="none"/>
              </w:rPr>
            </w:pPr>
            <w:r>
              <w:rPr>
                <w:rFonts w:ascii="仿宋_GB2312" w:hAnsi="仿宋_GB2312" w:eastAsia="仿宋_GB2312" w:cs="仿宋_GB2312"/>
                <w:highlight w:val="none"/>
              </w:rPr>
              <w:t>合同签订时限： 自中标通知书发出之日起30个日历日内。</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96" w:type="dxa"/>
          </w:tcPr>
          <w:p>
            <w:pPr>
              <w:pStyle w:val="11"/>
              <w:jc w:val="left"/>
              <w:rPr>
                <w:highlight w:val="none"/>
              </w:rPr>
            </w:pPr>
            <w:r>
              <w:rPr>
                <w:rFonts w:ascii="仿宋_GB2312" w:hAnsi="仿宋_GB2312" w:eastAsia="仿宋_GB2312" w:cs="仿宋_GB2312"/>
                <w:highlight w:val="none"/>
              </w:rPr>
              <w:t>8</w:t>
            </w:r>
          </w:p>
        </w:tc>
        <w:tc>
          <w:tcPr>
            <w:tcW w:w="1500" w:type="dxa"/>
          </w:tcPr>
          <w:p>
            <w:pPr>
              <w:pStyle w:val="11"/>
              <w:jc w:val="left"/>
              <w:rPr>
                <w:highlight w:val="none"/>
              </w:rPr>
            </w:pPr>
            <w:r>
              <w:rPr>
                <w:rFonts w:ascii="仿宋_GB2312" w:hAnsi="仿宋_GB2312" w:eastAsia="仿宋_GB2312" w:cs="仿宋_GB2312"/>
                <w:highlight w:val="none"/>
              </w:rPr>
              <w:t>15.1-（2）</w:t>
            </w:r>
          </w:p>
        </w:tc>
        <w:tc>
          <w:tcPr>
            <w:tcW w:w="5611" w:type="dxa"/>
          </w:tcPr>
          <w:p>
            <w:pPr>
              <w:pStyle w:val="11"/>
              <w:jc w:val="left"/>
              <w:rPr>
                <w:highlight w:val="none"/>
              </w:rPr>
            </w:pPr>
            <w:r>
              <w:rPr>
                <w:rFonts w:ascii="仿宋_GB2312" w:hAnsi="仿宋_GB2312" w:eastAsia="仿宋_GB2312" w:cs="仿宋_GB2312"/>
                <w:highlight w:val="none"/>
              </w:rPr>
              <w:t>质疑函原件应采用下列方式提交：书面形式。</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96" w:type="dxa"/>
          </w:tcPr>
          <w:p>
            <w:pPr>
              <w:pStyle w:val="11"/>
              <w:jc w:val="left"/>
              <w:rPr>
                <w:highlight w:val="none"/>
              </w:rPr>
            </w:pPr>
            <w:r>
              <w:rPr>
                <w:rFonts w:ascii="仿宋_GB2312" w:hAnsi="仿宋_GB2312" w:eastAsia="仿宋_GB2312" w:cs="仿宋_GB2312"/>
                <w:highlight w:val="none"/>
              </w:rPr>
              <w:t>9</w:t>
            </w:r>
          </w:p>
        </w:tc>
        <w:tc>
          <w:tcPr>
            <w:tcW w:w="1500" w:type="dxa"/>
          </w:tcPr>
          <w:p>
            <w:pPr>
              <w:pStyle w:val="11"/>
              <w:jc w:val="left"/>
              <w:rPr>
                <w:highlight w:val="none"/>
              </w:rPr>
            </w:pPr>
            <w:r>
              <w:rPr>
                <w:rFonts w:ascii="仿宋_GB2312" w:hAnsi="仿宋_GB2312" w:eastAsia="仿宋_GB2312" w:cs="仿宋_GB2312"/>
                <w:highlight w:val="none"/>
              </w:rPr>
              <w:t>15.4</w:t>
            </w:r>
          </w:p>
        </w:tc>
        <w:tc>
          <w:tcPr>
            <w:tcW w:w="5611" w:type="dxa"/>
          </w:tcPr>
          <w:p>
            <w:pPr>
              <w:pStyle w:val="11"/>
              <w:jc w:val="left"/>
              <w:rPr>
                <w:highlight w:val="none"/>
              </w:rPr>
            </w:pPr>
            <w:r>
              <w:rPr>
                <w:rFonts w:ascii="仿宋_GB2312" w:hAnsi="仿宋_GB2312" w:eastAsia="仿宋_GB2312" w:cs="仿宋_GB2312"/>
                <w:highlight w:val="none"/>
              </w:rPr>
              <w:t>招标文件的质疑</w:t>
            </w:r>
          </w:p>
          <w:p>
            <w:pPr>
              <w:pStyle w:val="11"/>
              <w:jc w:val="left"/>
              <w:rPr>
                <w:highlight w:val="none"/>
              </w:rPr>
            </w:pPr>
            <w:r>
              <w:rPr>
                <w:rFonts w:ascii="仿宋_GB2312" w:hAnsi="仿宋_GB2312" w:eastAsia="仿宋_GB2312" w:cs="仿宋_GB2312"/>
                <w:highlight w:val="none"/>
              </w:rPr>
              <w:t>（1）潜在投标人可在质疑时效期间内对招标文件以书面形式提出质疑。</w:t>
            </w:r>
          </w:p>
          <w:p>
            <w:pPr>
              <w:pStyle w:val="11"/>
              <w:jc w:val="left"/>
              <w:rPr>
                <w:highlight w:val="none"/>
              </w:rPr>
            </w:pPr>
            <w:r>
              <w:rPr>
                <w:rFonts w:ascii="仿宋_GB2312" w:hAnsi="仿宋_GB2312" w:eastAsia="仿宋_GB2312" w:cs="仿宋_GB2312"/>
                <w:highlight w:val="none"/>
              </w:rPr>
              <w:t>（2）质疑时效期间：应在依法获取招标文件之日起7个工作日内向 福建昇华工程造价咨询有限公司 提出，依法获取招标文件的时间以福建省政府采购网上公开信息系统记载的为准。</w:t>
            </w:r>
          </w:p>
          <w:p>
            <w:pPr>
              <w:pStyle w:val="11"/>
              <w:jc w:val="left"/>
              <w:rPr>
                <w:highlight w:val="none"/>
              </w:rPr>
            </w:pPr>
            <w:r>
              <w:rPr>
                <w:rFonts w:ascii="仿宋_GB2312" w:hAnsi="仿宋_GB2312" w:eastAsia="仿宋_GB2312" w:cs="仿宋_GB2312"/>
                <w:highlight w:val="none"/>
              </w:rPr>
              <w:t>※除上述规定外，对招标文件提出的质疑还应符合招标文件第三章第15.1条的有关规定。</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96" w:type="dxa"/>
          </w:tcPr>
          <w:p>
            <w:pPr>
              <w:pStyle w:val="11"/>
              <w:jc w:val="left"/>
              <w:rPr>
                <w:highlight w:val="none"/>
              </w:rPr>
            </w:pPr>
            <w:r>
              <w:rPr>
                <w:rFonts w:ascii="仿宋_GB2312" w:hAnsi="仿宋_GB2312" w:eastAsia="仿宋_GB2312" w:cs="仿宋_GB2312"/>
                <w:highlight w:val="none"/>
              </w:rPr>
              <w:t>10</w:t>
            </w:r>
          </w:p>
        </w:tc>
        <w:tc>
          <w:tcPr>
            <w:tcW w:w="1500" w:type="dxa"/>
          </w:tcPr>
          <w:p>
            <w:pPr>
              <w:pStyle w:val="11"/>
              <w:jc w:val="left"/>
              <w:rPr>
                <w:highlight w:val="none"/>
              </w:rPr>
            </w:pPr>
            <w:r>
              <w:rPr>
                <w:rFonts w:ascii="仿宋_GB2312" w:hAnsi="仿宋_GB2312" w:eastAsia="仿宋_GB2312" w:cs="仿宋_GB2312"/>
                <w:highlight w:val="none"/>
              </w:rPr>
              <w:t>16.1</w:t>
            </w:r>
          </w:p>
        </w:tc>
        <w:tc>
          <w:tcPr>
            <w:tcW w:w="5611" w:type="dxa"/>
          </w:tcPr>
          <w:p>
            <w:pPr>
              <w:pStyle w:val="11"/>
              <w:jc w:val="left"/>
              <w:rPr>
                <w:highlight w:val="none"/>
              </w:rPr>
            </w:pPr>
            <w:r>
              <w:rPr>
                <w:rFonts w:ascii="仿宋_GB2312" w:hAnsi="仿宋_GB2312" w:eastAsia="仿宋_GB2312" w:cs="仿宋_GB2312"/>
                <w:highlight w:val="none"/>
              </w:rPr>
              <w:t>监督管理部门： 福州市财政局 （仅限依法进行政府采购的货物或服务类项目）。</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96" w:type="dxa"/>
          </w:tcPr>
          <w:p>
            <w:pPr>
              <w:pStyle w:val="11"/>
              <w:jc w:val="left"/>
              <w:rPr>
                <w:highlight w:val="none"/>
              </w:rPr>
            </w:pPr>
            <w:r>
              <w:rPr>
                <w:rFonts w:ascii="仿宋_GB2312" w:hAnsi="仿宋_GB2312" w:eastAsia="仿宋_GB2312" w:cs="仿宋_GB2312"/>
                <w:highlight w:val="none"/>
              </w:rPr>
              <w:t>11</w:t>
            </w:r>
          </w:p>
        </w:tc>
        <w:tc>
          <w:tcPr>
            <w:tcW w:w="1500" w:type="dxa"/>
          </w:tcPr>
          <w:p>
            <w:pPr>
              <w:pStyle w:val="11"/>
              <w:jc w:val="left"/>
              <w:rPr>
                <w:highlight w:val="none"/>
              </w:rPr>
            </w:pPr>
            <w:r>
              <w:rPr>
                <w:rFonts w:ascii="仿宋_GB2312" w:hAnsi="仿宋_GB2312" w:eastAsia="仿宋_GB2312" w:cs="仿宋_GB2312"/>
                <w:highlight w:val="none"/>
              </w:rPr>
              <w:t>18.1</w:t>
            </w:r>
          </w:p>
        </w:tc>
        <w:tc>
          <w:tcPr>
            <w:tcW w:w="5611" w:type="dxa"/>
          </w:tcPr>
          <w:p>
            <w:pPr>
              <w:pStyle w:val="11"/>
              <w:jc w:val="left"/>
              <w:rPr>
                <w:highlight w:val="none"/>
              </w:rPr>
            </w:pPr>
            <w:r>
              <w:rPr>
                <w:rFonts w:ascii="仿宋_GB2312" w:hAnsi="仿宋_GB2312" w:eastAsia="仿宋_GB2312" w:cs="仿宋_GB2312"/>
                <w:highlight w:val="none"/>
              </w:rPr>
              <w:t>财政部和福建省财政厅指定的政府采购信息发布媒体（以下简称：“指定媒体”）：</w:t>
            </w:r>
          </w:p>
          <w:p>
            <w:pPr>
              <w:pStyle w:val="11"/>
              <w:jc w:val="left"/>
              <w:rPr>
                <w:highlight w:val="none"/>
              </w:rPr>
            </w:pPr>
            <w:r>
              <w:rPr>
                <w:rFonts w:ascii="仿宋_GB2312" w:hAnsi="仿宋_GB2312" w:eastAsia="仿宋_GB2312" w:cs="仿宋_GB2312"/>
                <w:highlight w:val="none"/>
              </w:rPr>
              <w:t xml:space="preserve"> （1）中国政府采购网，网址www.ccgp.gov.cn。</w:t>
            </w:r>
          </w:p>
          <w:p>
            <w:pPr>
              <w:pStyle w:val="11"/>
              <w:jc w:val="left"/>
              <w:rPr>
                <w:highlight w:val="none"/>
              </w:rPr>
            </w:pPr>
            <w:r>
              <w:rPr>
                <w:rFonts w:ascii="仿宋_GB2312" w:hAnsi="仿宋_GB2312" w:eastAsia="仿宋_GB2312" w:cs="仿宋_GB2312"/>
                <w:highlight w:val="none"/>
              </w:rPr>
              <w:t xml:space="preserve"> （2）中国政府采购网福建分网（福建省政府采购网），网址zfcg.czt.fujian.gov.cn。</w:t>
            </w:r>
          </w:p>
          <w:p>
            <w:pPr>
              <w:pStyle w:val="11"/>
              <w:jc w:val="left"/>
              <w:rPr>
                <w:highlight w:val="none"/>
              </w:rPr>
            </w:pPr>
            <w:r>
              <w:rPr>
                <w:rFonts w:ascii="仿宋_GB2312" w:hAnsi="仿宋_GB2312" w:eastAsia="仿宋_GB2312" w:cs="仿宋_GB2312"/>
                <w:highlight w:val="none"/>
              </w:rPr>
              <w:t xml:space="preserve"> ※若出现上述指定媒体信息不一致情形，应以中国政府采购网福建分网（福建省政府采购网）发布的为准。</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96" w:type="dxa"/>
          </w:tcPr>
          <w:p>
            <w:pPr>
              <w:pStyle w:val="11"/>
              <w:jc w:val="left"/>
              <w:rPr>
                <w:highlight w:val="none"/>
              </w:rPr>
            </w:pPr>
            <w:r>
              <w:rPr>
                <w:rFonts w:ascii="仿宋_GB2312" w:hAnsi="仿宋_GB2312" w:eastAsia="仿宋_GB2312" w:cs="仿宋_GB2312"/>
                <w:highlight w:val="none"/>
              </w:rPr>
              <w:t>12</w:t>
            </w:r>
          </w:p>
        </w:tc>
        <w:tc>
          <w:tcPr>
            <w:tcW w:w="1500" w:type="dxa"/>
          </w:tcPr>
          <w:p>
            <w:pPr>
              <w:pStyle w:val="11"/>
              <w:jc w:val="left"/>
              <w:rPr>
                <w:highlight w:val="none"/>
              </w:rPr>
            </w:pPr>
            <w:r>
              <w:rPr>
                <w:rFonts w:ascii="仿宋_GB2312" w:hAnsi="仿宋_GB2312" w:eastAsia="仿宋_GB2312" w:cs="仿宋_GB2312"/>
                <w:highlight w:val="none"/>
              </w:rPr>
              <w:t>19</w:t>
            </w:r>
          </w:p>
        </w:tc>
        <w:tc>
          <w:tcPr>
            <w:tcW w:w="5611" w:type="dxa"/>
          </w:tcPr>
          <w:p>
            <w:pPr>
              <w:pStyle w:val="11"/>
              <w:jc w:val="left"/>
              <w:rPr>
                <w:highlight w:val="none"/>
              </w:rPr>
            </w:pPr>
            <w:r>
              <w:rPr>
                <w:rFonts w:ascii="仿宋_GB2312" w:hAnsi="仿宋_GB2312" w:eastAsia="仿宋_GB2312" w:cs="仿宋_GB2312"/>
                <w:highlight w:val="none"/>
              </w:rPr>
              <w:t>其他事项：</w:t>
            </w:r>
          </w:p>
          <w:p>
            <w:pPr>
              <w:pStyle w:val="11"/>
              <w:jc w:val="left"/>
              <w:rPr>
                <w:highlight w:val="none"/>
              </w:rPr>
            </w:pPr>
            <w:r>
              <w:rPr>
                <w:rFonts w:ascii="仿宋_GB2312" w:hAnsi="仿宋_GB2312" w:eastAsia="仿宋_GB2312" w:cs="仿宋_GB2312"/>
                <w:highlight w:val="none"/>
              </w:rPr>
              <w:t xml:space="preserve"> (1)本项目代理服务费：</w:t>
            </w:r>
          </w:p>
          <w:p>
            <w:pPr>
              <w:pStyle w:val="11"/>
              <w:jc w:val="left"/>
              <w:rPr>
                <w:highlight w:val="none"/>
              </w:rPr>
            </w:pPr>
            <w:r>
              <w:rPr>
                <w:rFonts w:ascii="仿宋_GB2312" w:hAnsi="仿宋_GB2312" w:eastAsia="仿宋_GB2312" w:cs="仿宋_GB2312"/>
                <w:highlight w:val="none"/>
              </w:rPr>
              <w:t>本项目收取代理服务费</w:t>
            </w:r>
          </w:p>
          <w:p>
            <w:pPr>
              <w:pStyle w:val="11"/>
              <w:jc w:val="left"/>
              <w:rPr>
                <w:highlight w:val="none"/>
              </w:rPr>
            </w:pPr>
            <w:r>
              <w:rPr>
                <w:rFonts w:ascii="仿宋_GB2312" w:hAnsi="仿宋_GB2312" w:eastAsia="仿宋_GB2312" w:cs="仿宋_GB2312"/>
                <w:highlight w:val="none"/>
              </w:rPr>
              <w:t>代理服务费用收取对象：中标/成交供应商</w:t>
            </w:r>
          </w:p>
          <w:p>
            <w:pPr>
              <w:pStyle w:val="11"/>
              <w:jc w:val="left"/>
              <w:rPr>
                <w:highlight w:val="none"/>
              </w:rPr>
            </w:pPr>
            <w:r>
              <w:rPr>
                <w:rFonts w:ascii="仿宋_GB2312" w:hAnsi="仿宋_GB2312" w:eastAsia="仿宋_GB2312" w:cs="仿宋_GB2312"/>
                <w:highlight w:val="none"/>
              </w:rPr>
              <w:t>代理服务费收费标准：①本项目招标代理服务费以</w:t>
            </w:r>
            <w:r>
              <w:rPr>
                <w:rFonts w:hint="eastAsia" w:ascii="仿宋_GB2312" w:hAnsi="仿宋_GB2312" w:eastAsia="仿宋_GB2312" w:cs="仿宋_GB2312"/>
                <w:highlight w:val="none"/>
                <w:lang w:val="en-US" w:eastAsia="zh-CN"/>
              </w:rPr>
              <w:t>各采购包</w:t>
            </w:r>
            <w:r>
              <w:rPr>
                <w:rFonts w:ascii="仿宋_GB2312" w:hAnsi="仿宋_GB2312" w:eastAsia="仿宋_GB2312" w:cs="仿宋_GB2312"/>
                <w:highlight w:val="none"/>
              </w:rPr>
              <w:t>中标（成交）金额作为计算基准按差额定率累进法计算，收费费率标准如下：中标（成交）金额100万元（含）以下部分收费费率标准1.5%；中标（成交）金额100万元（不含）～500万元（含）部分收费费率标准0.</w:t>
            </w:r>
            <w:r>
              <w:rPr>
                <w:rFonts w:hint="default" w:ascii="仿宋_GB2312" w:hAnsi="仿宋_GB2312" w:eastAsia="仿宋_GB2312" w:cs="仿宋_GB2312"/>
                <w:highlight w:val="none"/>
                <w:lang w:val="en-US"/>
              </w:rPr>
              <w:t>64</w:t>
            </w:r>
            <w:r>
              <w:rPr>
                <w:rFonts w:ascii="仿宋_GB2312" w:hAnsi="仿宋_GB2312" w:eastAsia="仿宋_GB2312" w:cs="仿宋_GB2312"/>
                <w:highlight w:val="none"/>
              </w:rPr>
              <w:t>%；中标（成交）金额500万元（不含）～1000万元（含）部分收费费率标准0.</w:t>
            </w:r>
            <w:r>
              <w:rPr>
                <w:rFonts w:hint="default" w:ascii="仿宋_GB2312" w:hAnsi="仿宋_GB2312" w:eastAsia="仿宋_GB2312" w:cs="仿宋_GB2312"/>
                <w:highlight w:val="none"/>
                <w:lang w:val="en-US"/>
              </w:rPr>
              <w:t>36</w:t>
            </w:r>
            <w:r>
              <w:rPr>
                <w:rFonts w:ascii="仿宋_GB2312" w:hAnsi="仿宋_GB2312" w:eastAsia="仿宋_GB2312" w:cs="仿宋_GB2312"/>
                <w:highlight w:val="none"/>
              </w:rPr>
              <w:t>%;中标（成交）金额1000万元（不含）～5000万元（含）部分收费费率标准0.</w:t>
            </w:r>
            <w:r>
              <w:rPr>
                <w:rFonts w:hint="default" w:ascii="仿宋_GB2312" w:hAnsi="仿宋_GB2312" w:eastAsia="仿宋_GB2312" w:cs="仿宋_GB2312"/>
                <w:highlight w:val="none"/>
                <w:lang w:val="en-US"/>
              </w:rPr>
              <w:t>2</w:t>
            </w:r>
            <w:r>
              <w:rPr>
                <w:rFonts w:ascii="仿宋_GB2312" w:hAnsi="仿宋_GB2312" w:eastAsia="仿宋_GB2312" w:cs="仿宋_GB2312"/>
                <w:highlight w:val="none"/>
              </w:rPr>
              <w:t>%，中标（成交）金额5000万元（不含）～1亿元（含）部分收费费率标准0.</w:t>
            </w:r>
            <w:r>
              <w:rPr>
                <w:rFonts w:hint="default" w:ascii="仿宋_GB2312" w:hAnsi="仿宋_GB2312" w:eastAsia="仿宋_GB2312" w:cs="仿宋_GB2312"/>
                <w:highlight w:val="none"/>
                <w:lang w:val="en-US"/>
              </w:rPr>
              <w:t>08</w:t>
            </w:r>
            <w:r>
              <w:rPr>
                <w:rFonts w:ascii="仿宋_GB2312" w:hAnsi="仿宋_GB2312" w:eastAsia="仿宋_GB2312" w:cs="仿宋_GB2312"/>
                <w:highlight w:val="none"/>
              </w:rPr>
              <w:t>%。</w:t>
            </w:r>
            <w:r>
              <w:rPr>
                <w:rFonts w:hint="eastAsia" w:ascii="仿宋_GB2312" w:hAnsi="仿宋_GB2312" w:eastAsia="仿宋_GB2312" w:cs="仿宋_GB2312"/>
                <w:highlight w:val="none"/>
                <w:lang w:val="en-US" w:eastAsia="zh-CN"/>
              </w:rPr>
              <w:t>注：本项目投标人的投标总价不作为中标金额，仅作为本项目价格评审的依据及中药饮片单价的计算依据，各采购包最终的合同金额为各采购包的预算金额，故上述各采购包中标金额即为各采购包预算金额。</w:t>
            </w:r>
            <w:r>
              <w:rPr>
                <w:rFonts w:ascii="仿宋_GB2312" w:hAnsi="仿宋_GB2312" w:eastAsia="仿宋_GB2312" w:cs="仿宋_GB2312"/>
                <w:highlight w:val="none"/>
              </w:rPr>
              <w:t xml:space="preserve"> ②代理服务费的交纳方式：中标人在领取中标通知书的同时，以转账、电汇、现金存款等付款方式一次性</w:t>
            </w:r>
            <w:r>
              <w:rPr>
                <w:rFonts w:hint="eastAsia" w:ascii="仿宋_GB2312" w:hAnsi="仿宋_GB2312" w:eastAsia="仿宋_GB2312" w:cs="仿宋_GB2312"/>
                <w:highlight w:val="none"/>
                <w:lang w:val="en-US" w:eastAsia="zh-CN"/>
              </w:rPr>
              <w:t>付</w:t>
            </w:r>
            <w:r>
              <w:rPr>
                <w:rFonts w:ascii="仿宋_GB2312" w:hAnsi="仿宋_GB2312" w:eastAsia="仿宋_GB2312" w:cs="仿宋_GB2312"/>
                <w:highlight w:val="none"/>
              </w:rPr>
              <w:t>清。代理服务费专用账号：351008010010141002762；开户名称：福建昇华工程造价咨询有限公司；开户行：交通银行福建省分行营业部。③代理服务费开票信息请发邮箱：304312126@qq.com。</w:t>
            </w:r>
          </w:p>
          <w:p>
            <w:pPr>
              <w:pStyle w:val="11"/>
              <w:jc w:val="left"/>
              <w:rPr>
                <w:highlight w:val="none"/>
              </w:rPr>
            </w:pPr>
            <w:r>
              <w:rPr>
                <w:rFonts w:ascii="仿宋_GB2312" w:hAnsi="仿宋_GB2312" w:eastAsia="仿宋_GB2312" w:cs="仿宋_GB2312"/>
                <w:highlight w:val="none"/>
              </w:rPr>
              <w:t xml:space="preserve"> (2)其他：</w:t>
            </w:r>
          </w:p>
          <w:p>
            <w:pPr>
              <w:pStyle w:val="11"/>
              <w:jc w:val="left"/>
              <w:rPr>
                <w:highlight w:val="none"/>
              </w:rPr>
            </w:pPr>
            <w:r>
              <w:rPr>
                <w:rFonts w:ascii="仿宋_GB2312" w:hAnsi="仿宋_GB2312" w:eastAsia="仿宋_GB2312" w:cs="仿宋_GB2312"/>
                <w:highlight w:val="none"/>
              </w:rPr>
              <w:t>1) 投标人必须对其投标文件中提供各种资料、说明的真实性负责。在评标过程中，如有发现投标人有为谋取中标而提供虚假资料欺骗采购人和评委的行为，将取消其投标资格。若在中标后和执行合同过程中发现其提供虚假资料的将取消其中标资格，给采购人造成损失的，还必须进行赔偿并负相关责任。评标过程中无论是否有对原件进行核实，投标人都必须对其提供各种资料、说明的真实性负责。2)投标人须保障采购人在使用该货物或其任何一部分时不受到第三方关于侵犯专利权、商标权或工业设计权等知识产权的指控。如果任何第三方提出侵权指控与采购人无关，投标人须与第三方交涉并承担可能发生的责任与一切费用。如采购人因此而遭致损失的，投标人应赔偿该损失。3）投标人中标后，如果不按规定与采购人签订合同或者签订合同后不履行其投标承诺或者其它由于中标人自身原因造成无法履行合同的，均视为中标人违约，采购人将取消其中标资格，如果已经签订合同的则合同自动解除，且中标人还要承担相应的法律责任。给采购人造成损失的，还必须进行赔偿。4)投标无效条款: 以下为可能导致无效投标或废标的条款，具体内容详见招标文件各章节，请各投标人认真查看对照。①出现投标人须知前附表2关于电子招标投标活动的专门规定中投标无效规定的；②出现第三章投标无效规定的；③出现第四章投标无效规定的；④出现第五章招标内容及要求投标无效规定的；⑤出现第五章招标内容及要求中“★”标示的内容为负偏离的；⑥符合专业条件的投标人或者对招标文件作实质响应的投标人不足三家的；⑦出现影响采购公正的违法、违规行为的；⑧投标人的报价均超过了采购预算，采购人不能支付的；⑨因重大变故，采购任务取消的。⑩出现第七章投标文件格式中投标无效规定的。⑪不符合招标文件中规定的其它实质性条款。5）投标人在递交质疑函时除应提供本招标文件规定的相关材料外，还须提供福建省政府采购网上公开信息系统本项目的报名截图复印件，否则递交的质疑函将不予受理。在法定质疑期内质疑人须一次性提出针对同一采购程序环节的质疑，二（多）次质疑不予受理。6）a.投标人可远程线上解密（相关操作手册可查看福建省政府采购网首页操作指南），也可以携带CA证书到开标现场进行解密。投标人选择远程线上解密的，无须将CA证书送至开标地点。若投标人选择携带CA证书到开标地点由代理机构进行解密的，应在开标当天投标截止时间前将CA证书送至开标地点否则不予接收。b.投标人不到开标现场的，请在开标时自行登录采购系统，线上参与开标流程，并按规定在相应时段对投标文件进行远程解密、远程签章。 c.投标人应确保自身设施、设备、网络环境状况良好，在操作过程中因投标人自身原因造成无法正常观看开标流程、远程解密或签章的，后果由投标人自行承担。d.在规定的时间内正确提交电子投标文件的投标人在开标时将由系统判定签到情况，投标人应在远程解密开启后在规定时间内使用CA数字证书进行投标文件的解密操作，逾期未解密的视为放弃投标。e.开标结束后，投标人应当对开标结果进行签章，并在远程签章开放后的规定时间内完成，逾期未签章的视为认同开标结果。f.远程解密及远程签章的开放起始时间均在开标过程中临时开启，请投标人务必密切关注实时开标流程，并根据流程在系统内按时操作，否则产生的后果由投标人自行承担。7）评审中出现下列情形之一的，评审委员会应当启动异常低价投标（响应）审查程序：（一）投标（响应）报价低于全部通过符合性审查供应商投标（响应）报价平均值50%的，即投标（响应）报价&lt;全部通过符合性审查供应商投标（响应）报价平均值×50%；（二）投标（响应）报价低于通过符合性审查且报价次低供应商投标（响应）报价50%的，即投标（响应）报价&lt;通过符合性审查且报价次低供应商投标（响应）报价×50%；（三）其他评审委员会认为供应商报价过低，有可能影响产品质量或者不能诚信履约的情形。 评审委员会启动异常低价投标（响应）审查后，应当要求相关供应商在评审现场合理的时间内提供书面说明及必要的证明材料，对投标（响应）价格作出解释。书面说明、证明材料主要是项目具体成本测算等与报价合理性相关的说明、材料。 评审委员会应当结合同类产品在主要电商平台的价格、该行业当地薪资水平等情况，依据专业经验对报价合理性进行判断。如果投标（响应）供应商不提供书面说明、证明材料，或者提供的书面说明、证明材料不能证明其报价合理性的，应当将其作为无效投标（响应）处理。审查相关情况应当在评审报告中记录。</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696" w:type="dxa"/>
            <w:gridSpan w:val="2"/>
          </w:tcPr>
          <w:p>
            <w:pPr>
              <w:pStyle w:val="11"/>
              <w:jc w:val="left"/>
              <w:rPr>
                <w:highlight w:val="none"/>
              </w:rPr>
            </w:pPr>
            <w:r>
              <w:rPr>
                <w:rFonts w:ascii="仿宋_GB2312" w:hAnsi="仿宋_GB2312" w:eastAsia="仿宋_GB2312" w:cs="仿宋_GB2312"/>
                <w:highlight w:val="none"/>
              </w:rPr>
              <w:t>备注</w:t>
            </w:r>
          </w:p>
        </w:tc>
        <w:tc>
          <w:tcPr>
            <w:tcW w:w="5611" w:type="dxa"/>
          </w:tcPr>
          <w:p>
            <w:pPr>
              <w:pStyle w:val="11"/>
              <w:jc w:val="left"/>
              <w:rPr>
                <w:highlight w:val="none"/>
              </w:rPr>
            </w:pPr>
            <w:r>
              <w:rPr>
                <w:rFonts w:ascii="仿宋_GB2312" w:hAnsi="仿宋_GB2312" w:eastAsia="仿宋_GB2312" w:cs="仿宋_GB2312"/>
                <w:highlight w:val="none"/>
              </w:rPr>
              <w:t>后有投标人须知前附表2，请勿遗漏。</w:t>
            </w:r>
          </w:p>
        </w:tc>
      </w:tr>
    </w:tbl>
    <w:p>
      <w:pPr>
        <w:pStyle w:val="11"/>
        <w:jc w:val="both"/>
        <w:outlineLvl w:val="2"/>
        <w:rPr>
          <w:highlight w:val="none"/>
        </w:rPr>
      </w:pPr>
      <w:r>
        <w:rPr>
          <w:rFonts w:ascii="仿宋_GB2312" w:hAnsi="仿宋_GB2312" w:eastAsia="仿宋_GB2312" w:cs="仿宋_GB2312"/>
          <w:b/>
          <w:sz w:val="28"/>
          <w:highlight w:val="none"/>
        </w:rPr>
        <w:t>二、投标人须知前附表2</w:t>
      </w:r>
    </w:p>
    <w:tbl>
      <w:tblPr>
        <w:tblStyle w:val="7"/>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446"/>
        <w:gridCol w:w="6860"/>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06" w:type="dxa"/>
            <w:gridSpan w:val="2"/>
          </w:tcPr>
          <w:p>
            <w:pPr>
              <w:pStyle w:val="11"/>
              <w:jc w:val="left"/>
              <w:rPr>
                <w:highlight w:val="none"/>
              </w:rPr>
            </w:pPr>
            <w:r>
              <w:rPr>
                <w:rFonts w:ascii="仿宋_GB2312" w:hAnsi="仿宋_GB2312" w:eastAsia="仿宋_GB2312" w:cs="仿宋_GB2312"/>
                <w:highlight w:val="none"/>
              </w:rPr>
              <w:t>关于电子招标投标活动的专门规定</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446" w:type="dxa"/>
          </w:tcPr>
          <w:p>
            <w:pPr>
              <w:pStyle w:val="11"/>
              <w:jc w:val="left"/>
              <w:rPr>
                <w:highlight w:val="none"/>
              </w:rPr>
            </w:pPr>
            <w:r>
              <w:rPr>
                <w:rFonts w:ascii="仿宋_GB2312" w:hAnsi="仿宋_GB2312" w:eastAsia="仿宋_GB2312" w:cs="仿宋_GB2312"/>
                <w:highlight w:val="none"/>
              </w:rPr>
              <w:t>序号</w:t>
            </w:r>
          </w:p>
        </w:tc>
        <w:tc>
          <w:tcPr>
            <w:tcW w:w="6860" w:type="dxa"/>
          </w:tcPr>
          <w:p>
            <w:pPr>
              <w:pStyle w:val="11"/>
              <w:jc w:val="left"/>
              <w:rPr>
                <w:highlight w:val="none"/>
              </w:rPr>
            </w:pPr>
            <w:r>
              <w:rPr>
                <w:rFonts w:ascii="仿宋_GB2312" w:hAnsi="仿宋_GB2312" w:eastAsia="仿宋_GB2312" w:cs="仿宋_GB2312"/>
                <w:highlight w:val="none"/>
              </w:rPr>
              <w:t>编列内容</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446" w:type="dxa"/>
          </w:tcPr>
          <w:p>
            <w:pPr>
              <w:pStyle w:val="11"/>
              <w:jc w:val="left"/>
              <w:rPr>
                <w:highlight w:val="none"/>
              </w:rPr>
            </w:pPr>
            <w:r>
              <w:rPr>
                <w:rFonts w:ascii="仿宋_GB2312" w:hAnsi="仿宋_GB2312" w:eastAsia="仿宋_GB2312" w:cs="仿宋_GB2312"/>
                <w:highlight w:val="none"/>
              </w:rPr>
              <w:t>1</w:t>
            </w:r>
          </w:p>
        </w:tc>
        <w:tc>
          <w:tcPr>
            <w:tcW w:w="6860" w:type="dxa"/>
          </w:tcPr>
          <w:p>
            <w:pPr>
              <w:pStyle w:val="11"/>
              <w:jc w:val="left"/>
              <w:rPr>
                <w:highlight w:val="none"/>
              </w:rPr>
            </w:pPr>
            <w:r>
              <w:rPr>
                <w:rFonts w:ascii="仿宋_GB2312" w:hAnsi="仿宋_GB2312" w:eastAsia="仿宋_GB2312" w:cs="仿宋_GB2312"/>
                <w:highlight w:val="none"/>
              </w:rPr>
              <w:t>（1）电子招标投标活动的专门规定适用本项目电子招标投标活动。</w:t>
            </w:r>
          </w:p>
          <w:p>
            <w:pPr>
              <w:pStyle w:val="11"/>
              <w:jc w:val="left"/>
              <w:rPr>
                <w:highlight w:val="none"/>
              </w:rPr>
            </w:pPr>
            <w:r>
              <w:rPr>
                <w:rFonts w:ascii="仿宋_GB2312" w:hAnsi="仿宋_GB2312" w:eastAsia="仿宋_GB2312" w:cs="仿宋_GB2312"/>
                <w:highlight w:val="none"/>
              </w:rPr>
              <w:t>（2）将招标文件</w:t>
            </w:r>
          </w:p>
          <w:p>
            <w:pPr>
              <w:pStyle w:val="11"/>
              <w:jc w:val="left"/>
              <w:rPr>
                <w:highlight w:val="none"/>
              </w:rPr>
            </w:pPr>
            <w:r>
              <w:rPr>
                <w:rFonts w:ascii="仿宋_GB2312" w:hAnsi="仿宋_GB2312" w:eastAsia="仿宋_GB2312" w:cs="仿宋_GB2312"/>
                <w:highlight w:val="none"/>
              </w:rPr>
              <w:t>无 的内容修正为下列内容：</w:t>
            </w:r>
          </w:p>
          <w:p>
            <w:pPr>
              <w:pStyle w:val="11"/>
              <w:jc w:val="left"/>
              <w:rPr>
                <w:highlight w:val="none"/>
              </w:rPr>
            </w:pPr>
            <w:r>
              <w:rPr>
                <w:rFonts w:ascii="仿宋_GB2312" w:hAnsi="仿宋_GB2312" w:eastAsia="仿宋_GB2312" w:cs="仿宋_GB2312"/>
                <w:highlight w:val="none"/>
              </w:rPr>
              <w:t>无 后适用本项目的电子招标投标活动。</w:t>
            </w:r>
          </w:p>
          <w:p>
            <w:pPr>
              <w:pStyle w:val="11"/>
              <w:jc w:val="left"/>
              <w:rPr>
                <w:highlight w:val="none"/>
              </w:rPr>
            </w:pPr>
            <w:r>
              <w:rPr>
                <w:rFonts w:ascii="仿宋_GB2312" w:hAnsi="仿宋_GB2312" w:eastAsia="仿宋_GB2312" w:cs="仿宋_GB2312"/>
                <w:highlight w:val="none"/>
              </w:rPr>
              <w:t>（3）将下列内容增列为招标文件的组成部分（以下简称：“增列内容”）适用本项目的电子招标投标活动，若增列内容与招标文件其他章节内容有冲突，应以增列内容为准：</w:t>
            </w:r>
          </w:p>
          <w:p>
            <w:pPr>
              <w:pStyle w:val="11"/>
              <w:jc w:val="left"/>
              <w:rPr>
                <w:highlight w:val="none"/>
              </w:rPr>
            </w:pPr>
            <w:r>
              <w:rPr>
                <w:rFonts w:ascii="仿宋_GB2312" w:hAnsi="仿宋_GB2312" w:eastAsia="仿宋_GB2312" w:cs="仿宋_GB2312"/>
                <w:highlight w:val="none"/>
              </w:rPr>
              <w:t>①电子招标投标活动的具体操作流程以福建省政府采购网上公开信息系统设定的为准。</w:t>
            </w:r>
          </w:p>
          <w:p>
            <w:pPr>
              <w:pStyle w:val="11"/>
              <w:jc w:val="left"/>
              <w:rPr>
                <w:highlight w:val="none"/>
              </w:rPr>
            </w:pPr>
            <w:r>
              <w:rPr>
                <w:rFonts w:ascii="仿宋_GB2312" w:hAnsi="仿宋_GB2312" w:eastAsia="仿宋_GB2312" w:cs="仿宋_GB2312"/>
                <w:highlight w:val="none"/>
              </w:rPr>
              <w:t>②关于电子投标文件：</w:t>
            </w:r>
          </w:p>
          <w:p>
            <w:pPr>
              <w:pStyle w:val="11"/>
              <w:jc w:val="left"/>
              <w:rPr>
                <w:highlight w:val="none"/>
              </w:rPr>
            </w:pPr>
            <w:r>
              <w:rPr>
                <w:rFonts w:ascii="仿宋_GB2312" w:hAnsi="仿宋_GB2312" w:eastAsia="仿宋_GB2312" w:cs="仿宋_GB2312"/>
                <w:highlight w:val="none"/>
              </w:rPr>
              <w:t>a.投标人应按照福建省政府采购网上公开信息系统设定的评审节点编制电子投标文件，否则资格审查小组、评标委员会将按照不利于投标人的内容进行认定。</w:t>
            </w:r>
          </w:p>
          <w:p>
            <w:pPr>
              <w:pStyle w:val="11"/>
              <w:jc w:val="left"/>
              <w:rPr>
                <w:highlight w:val="none"/>
              </w:rPr>
            </w:pPr>
            <w:r>
              <w:rPr>
                <w:rFonts w:ascii="仿宋_GB2312" w:hAnsi="仿宋_GB2312" w:eastAsia="仿宋_GB2312" w:cs="仿宋_GB2312"/>
                <w:highlight w:val="none"/>
              </w:rPr>
              <w:t>b.投标人应在投标截止时间前按照福建省政府采购网上公开信息系统设定的操作流程将电子投标文件1份上传至福建省政府采购网上公开信息系统。电子投标文件的投标（响应）报价明细表、投标客户端的投标（响应）报价明细表应保持一致，并以投标客户端的投标（响应）报价明细表为准。</w:t>
            </w:r>
          </w:p>
          <w:p>
            <w:pPr>
              <w:pStyle w:val="11"/>
              <w:jc w:val="left"/>
              <w:rPr>
                <w:highlight w:val="none"/>
              </w:rPr>
            </w:pPr>
            <w:r>
              <w:rPr>
                <w:rFonts w:ascii="仿宋_GB2312" w:hAnsi="仿宋_GB2312" w:eastAsia="仿宋_GB2312" w:cs="仿宋_GB2312"/>
                <w:highlight w:val="none"/>
              </w:rPr>
              <w:t>③关于证明材料或资料：</w:t>
            </w:r>
          </w:p>
          <w:p>
            <w:pPr>
              <w:pStyle w:val="11"/>
              <w:jc w:val="left"/>
              <w:rPr>
                <w:highlight w:val="none"/>
              </w:rPr>
            </w:pPr>
            <w:r>
              <w:rPr>
                <w:rFonts w:ascii="仿宋_GB2312" w:hAnsi="仿宋_GB2312" w:eastAsia="仿宋_GB2312" w:cs="仿宋_GB2312"/>
                <w:highlight w:val="none"/>
              </w:rPr>
              <w:t>a.招标文件要求原件的，投标人在电子投标文件中可提供复印件（含扫描件），但同时应准备好原件备查（未能在规定时间内提供原件核查的，将按不利于投标人进行评审）；招标文件要求复印件的，投标人在电子投标文件中提供原件、复印件（含扫描件）皆可；招标文件对原件、复印件未作要求的，投标人在电子投标文件中提供原件、复印件（含扫描件）皆可。</w:t>
            </w:r>
          </w:p>
          <w:p>
            <w:pPr>
              <w:pStyle w:val="11"/>
              <w:jc w:val="left"/>
              <w:rPr>
                <w:highlight w:val="none"/>
              </w:rPr>
            </w:pPr>
            <w:r>
              <w:rPr>
                <w:rFonts w:ascii="仿宋_GB2312" w:hAnsi="仿宋_GB2312" w:eastAsia="仿宋_GB2312" w:cs="仿宋_GB2312"/>
                <w:highlight w:val="none"/>
              </w:rPr>
              <w:t>b.若投标人提供注明“复印件无效”或“复印无效”的证明材料或资料，应结合上文a条款进行判定，若招标文件未要求投标人提供原件，投标人提供原件，复印件（含扫描件）均视为满足招标文件要求。</w:t>
            </w:r>
          </w:p>
          <w:p>
            <w:pPr>
              <w:pStyle w:val="11"/>
              <w:jc w:val="left"/>
              <w:rPr>
                <w:highlight w:val="none"/>
              </w:rPr>
            </w:pPr>
            <w:r>
              <w:rPr>
                <w:rFonts w:ascii="仿宋_GB2312" w:hAnsi="仿宋_GB2312" w:eastAsia="仿宋_GB2312" w:cs="仿宋_GB2312"/>
                <w:highlight w:val="none"/>
              </w:rPr>
              <w:t>④关于“全称”、“投标人代表签字”及“加盖单位公章”：</w:t>
            </w:r>
          </w:p>
          <w:p>
            <w:pPr>
              <w:pStyle w:val="11"/>
              <w:jc w:val="left"/>
              <w:rPr>
                <w:highlight w:val="none"/>
              </w:rPr>
            </w:pPr>
            <w:r>
              <w:rPr>
                <w:rFonts w:ascii="仿宋_GB2312" w:hAnsi="仿宋_GB2312" w:eastAsia="仿宋_GB2312" w:cs="仿宋_GB2312"/>
                <w:highlight w:val="none"/>
              </w:rPr>
              <w:t>a.在电子投标文件中，涉及“全称”和“投标人代表签字”的内容可使用打字录入方式完成。</w:t>
            </w:r>
          </w:p>
          <w:p>
            <w:pPr>
              <w:pStyle w:val="11"/>
              <w:jc w:val="left"/>
              <w:rPr>
                <w:highlight w:val="none"/>
              </w:rPr>
            </w:pPr>
            <w:r>
              <w:rPr>
                <w:rFonts w:ascii="仿宋_GB2312" w:hAnsi="仿宋_GB2312" w:eastAsia="仿宋_GB2312" w:cs="仿宋_GB2312"/>
                <w:highlight w:val="none"/>
              </w:rPr>
              <w:t>b.在电子投标文件中，涉及“加盖单位公章”的内容应使用投标人的CA证书完成，否则投标无效。</w:t>
            </w:r>
          </w:p>
          <w:p>
            <w:pPr>
              <w:pStyle w:val="11"/>
              <w:jc w:val="left"/>
              <w:rPr>
                <w:highlight w:val="none"/>
              </w:rPr>
            </w:pPr>
            <w:r>
              <w:rPr>
                <w:rFonts w:ascii="仿宋_GB2312" w:hAnsi="仿宋_GB2312" w:eastAsia="仿宋_GB2312" w:cs="仿宋_GB2312"/>
                <w:highlight w:val="none"/>
              </w:rPr>
              <w:t>c.在电子投标文件中，若投标人按照本增列内容第④点第b项规定加盖其单位公章，则出现无全称、或投标人代表未签字等情形，不视为投标无效。</w:t>
            </w:r>
          </w:p>
          <w:p>
            <w:pPr>
              <w:pStyle w:val="11"/>
              <w:jc w:val="left"/>
              <w:rPr>
                <w:highlight w:val="none"/>
              </w:rPr>
            </w:pPr>
            <w:r>
              <w:rPr>
                <w:rFonts w:ascii="仿宋_GB2312" w:hAnsi="仿宋_GB2312" w:eastAsia="仿宋_GB2312" w:cs="仿宋_GB2312"/>
                <w:highlight w:val="none"/>
              </w:rPr>
              <w:t>⑤关于投标人的CA证书：</w:t>
            </w:r>
          </w:p>
          <w:p>
            <w:pPr>
              <w:pStyle w:val="11"/>
              <w:jc w:val="left"/>
              <w:rPr>
                <w:highlight w:val="none"/>
              </w:rPr>
            </w:pPr>
            <w:r>
              <w:rPr>
                <w:rFonts w:ascii="仿宋_GB2312" w:hAnsi="仿宋_GB2312" w:eastAsia="仿宋_GB2312" w:cs="仿宋_GB2312"/>
                <w:highlight w:val="none"/>
              </w:rPr>
              <w:t>a.投标人的CA证书应在系统规定时间内使用CA证书进行电子投标文件的解密操作，逾期未解密的视为放弃投标。</w:t>
            </w:r>
          </w:p>
          <w:p>
            <w:pPr>
              <w:pStyle w:val="11"/>
              <w:jc w:val="left"/>
              <w:rPr>
                <w:highlight w:val="none"/>
              </w:rPr>
            </w:pPr>
            <w:r>
              <w:rPr>
                <w:rFonts w:ascii="仿宋_GB2312" w:hAnsi="仿宋_GB2312" w:eastAsia="仿宋_GB2312" w:cs="仿宋_GB2312"/>
                <w:highlight w:val="none"/>
              </w:rPr>
              <w:t>b.投标人的CA证书可采用信封（包括但不限于：信封、档案袋、文件袋等）作为外包装进行单独包装。外包装密封、不密封皆可。</w:t>
            </w:r>
          </w:p>
          <w:p>
            <w:pPr>
              <w:pStyle w:val="11"/>
              <w:jc w:val="left"/>
              <w:rPr>
                <w:highlight w:val="none"/>
              </w:rPr>
            </w:pPr>
            <w:r>
              <w:rPr>
                <w:rFonts w:ascii="仿宋_GB2312" w:hAnsi="仿宋_GB2312" w:eastAsia="仿宋_GB2312" w:cs="仿宋_GB2312"/>
                <w:highlight w:val="none"/>
              </w:rPr>
              <w:t>c.投标人的CA证书或外包装应标记“项目名称、项目编号、投标人的全称”等内容，以方便识别、使用。</w:t>
            </w:r>
          </w:p>
          <w:p>
            <w:pPr>
              <w:pStyle w:val="11"/>
              <w:jc w:val="left"/>
              <w:rPr>
                <w:highlight w:val="none"/>
              </w:rPr>
            </w:pPr>
            <w:r>
              <w:rPr>
                <w:rFonts w:ascii="仿宋_GB2312" w:hAnsi="仿宋_GB2312" w:eastAsia="仿宋_GB2312" w:cs="仿宋_GB2312"/>
                <w:highlight w:val="none"/>
              </w:rPr>
              <w:t>d.投标人的CA证书应能正常、有效使用，否则产生不利后果由投标人承担责任。</w:t>
            </w:r>
          </w:p>
          <w:p>
            <w:pPr>
              <w:pStyle w:val="11"/>
              <w:jc w:val="left"/>
              <w:rPr>
                <w:highlight w:val="none"/>
              </w:rPr>
            </w:pPr>
            <w:r>
              <w:rPr>
                <w:rFonts w:ascii="仿宋_GB2312" w:hAnsi="仿宋_GB2312" w:eastAsia="仿宋_GB2312" w:cs="仿宋_GB2312"/>
                <w:highlight w:val="none"/>
              </w:rPr>
              <w:t>⑥关于投标截止时间过后</w:t>
            </w:r>
          </w:p>
          <w:p>
            <w:pPr>
              <w:pStyle w:val="11"/>
              <w:jc w:val="left"/>
              <w:rPr>
                <w:highlight w:val="none"/>
              </w:rPr>
            </w:pPr>
            <w:r>
              <w:rPr>
                <w:rFonts w:ascii="仿宋_GB2312" w:hAnsi="仿宋_GB2312" w:eastAsia="仿宋_GB2312" w:cs="仿宋_GB2312"/>
                <w:highlight w:val="none"/>
              </w:rPr>
              <w:t>a.未按招标文件规定提交投标保证金的，其投标将按无效投标处理。</w:t>
            </w:r>
          </w:p>
          <w:p>
            <w:pPr>
              <w:pStyle w:val="11"/>
              <w:jc w:val="left"/>
              <w:rPr>
                <w:highlight w:val="none"/>
              </w:rPr>
            </w:pPr>
            <w:r>
              <w:rPr>
                <w:rFonts w:ascii="仿宋_GB2312" w:hAnsi="仿宋_GB2312" w:eastAsia="仿宋_GB2312" w:cs="仿宋_GB2312"/>
                <w:highlight w:val="none"/>
              </w:rPr>
              <w:t>b.有下列情形之一的，其投标无效,其保证金不予退还或通过投标保函进行索赔：</w:t>
            </w:r>
          </w:p>
          <w:p>
            <w:pPr>
              <w:pStyle w:val="11"/>
              <w:jc w:val="left"/>
              <w:rPr>
                <w:highlight w:val="none"/>
              </w:rPr>
            </w:pPr>
            <w:r>
              <w:rPr>
                <w:rFonts w:ascii="仿宋_GB2312" w:hAnsi="仿宋_GB2312" w:eastAsia="仿宋_GB2312" w:cs="仿宋_GB2312"/>
                <w:highlight w:val="none"/>
              </w:rPr>
              <w:t>b1不同投标人的电子投标文件具有相同内部识别码；</w:t>
            </w:r>
          </w:p>
          <w:p>
            <w:pPr>
              <w:pStyle w:val="11"/>
              <w:jc w:val="left"/>
              <w:rPr>
                <w:highlight w:val="none"/>
              </w:rPr>
            </w:pPr>
            <w:r>
              <w:rPr>
                <w:rFonts w:ascii="仿宋_GB2312" w:hAnsi="仿宋_GB2312" w:eastAsia="仿宋_GB2312" w:cs="仿宋_GB2312"/>
                <w:highlight w:val="none"/>
              </w:rPr>
              <w:t>b2不同投标人的投标保证金从同一单位或个人的账户转出；</w:t>
            </w:r>
          </w:p>
          <w:p>
            <w:pPr>
              <w:pStyle w:val="11"/>
              <w:jc w:val="left"/>
              <w:rPr>
                <w:highlight w:val="none"/>
              </w:rPr>
            </w:pPr>
            <w:r>
              <w:rPr>
                <w:rFonts w:ascii="仿宋_GB2312" w:hAnsi="仿宋_GB2312" w:eastAsia="仿宋_GB2312" w:cs="仿宋_GB2312"/>
                <w:highlight w:val="none"/>
              </w:rPr>
              <w:t>b3投标人的投标保证金同一采购包下有其他投标人提交的投标保证金；</w:t>
            </w:r>
          </w:p>
          <w:p>
            <w:pPr>
              <w:pStyle w:val="11"/>
              <w:jc w:val="left"/>
              <w:rPr>
                <w:highlight w:val="none"/>
              </w:rPr>
            </w:pPr>
            <w:r>
              <w:rPr>
                <w:rFonts w:ascii="仿宋_GB2312" w:hAnsi="仿宋_GB2312" w:eastAsia="仿宋_GB2312" w:cs="仿宋_GB2312"/>
                <w:highlight w:val="none"/>
              </w:rPr>
              <w:t>b4不同投标人存在串通投标的其他情形。</w:t>
            </w:r>
          </w:p>
          <w:p>
            <w:pPr>
              <w:pStyle w:val="11"/>
              <w:jc w:val="left"/>
              <w:rPr>
                <w:highlight w:val="none"/>
              </w:rPr>
            </w:pPr>
            <w:r>
              <w:rPr>
                <w:rFonts w:ascii="仿宋_GB2312" w:hAnsi="仿宋_GB2312" w:eastAsia="仿宋_GB2312" w:cs="仿宋_GB2312"/>
                <w:highlight w:val="none"/>
              </w:rPr>
              <w:t>⑦接受联合体投标且投标人为联合体的，投标人应由“联合体牵头方”完成福建省政府采购网上公开信息系统设定的具体操作流程（包括但不限于：招标文件获取、提交投标保证金、编制电子投标文件等）。</w:t>
            </w:r>
          </w:p>
          <w:p>
            <w:pPr>
              <w:pStyle w:val="11"/>
              <w:jc w:val="left"/>
              <w:rPr>
                <w:highlight w:val="none"/>
              </w:rPr>
            </w:pPr>
            <w:r>
              <w:rPr>
                <w:rFonts w:ascii="仿宋_GB2312" w:hAnsi="仿宋_GB2312" w:eastAsia="仿宋_GB2312" w:cs="仿宋_GB2312"/>
                <w:highlight w:val="none"/>
              </w:rPr>
              <w:t>⑧其他：</w:t>
            </w:r>
          </w:p>
          <w:p>
            <w:pPr>
              <w:pStyle w:val="11"/>
              <w:jc w:val="left"/>
              <w:rPr>
                <w:highlight w:val="none"/>
              </w:rPr>
            </w:pPr>
            <w:r>
              <w:rPr>
                <w:rFonts w:ascii="仿宋_GB2312" w:hAnsi="仿宋_GB2312" w:eastAsia="仿宋_GB2312" w:cs="仿宋_GB2312"/>
                <w:highlight w:val="none"/>
              </w:rPr>
              <w:t>无</w:t>
            </w:r>
          </w:p>
        </w:tc>
      </w:tr>
    </w:tbl>
    <w:p>
      <w:pPr>
        <w:jc w:val="center"/>
        <w:outlineLvl w:val="9"/>
        <w:rPr>
          <w:rFonts w:ascii="仿宋_GB2312" w:hAnsi="仿宋_GB2312" w:eastAsia="仿宋_GB2312" w:cs="仿宋_GB2312"/>
          <w:b/>
          <w:sz w:val="36"/>
          <w:highlight w:val="none"/>
        </w:rPr>
      </w:pPr>
      <w:r>
        <w:rPr>
          <w:rFonts w:ascii="仿宋_GB2312" w:hAnsi="仿宋_GB2312" w:eastAsia="仿宋_GB2312" w:cs="仿宋_GB2312"/>
          <w:b/>
          <w:sz w:val="36"/>
          <w:highlight w:val="none"/>
        </w:rPr>
        <w:br w:type="page"/>
      </w:r>
    </w:p>
    <w:p>
      <w:pPr>
        <w:pStyle w:val="11"/>
        <w:jc w:val="center"/>
        <w:outlineLvl w:val="9"/>
        <w:rPr>
          <w:highlight w:val="none"/>
        </w:rPr>
      </w:pPr>
      <w:r>
        <w:rPr>
          <w:rFonts w:ascii="仿宋_GB2312" w:hAnsi="仿宋_GB2312" w:eastAsia="仿宋_GB2312" w:cs="仿宋_GB2312"/>
          <w:b/>
          <w:sz w:val="36"/>
          <w:highlight w:val="none"/>
        </w:rPr>
        <w:t>第三章 投标人须知</w:t>
      </w:r>
    </w:p>
    <w:p>
      <w:pPr>
        <w:pStyle w:val="11"/>
        <w:ind w:firstLine="480"/>
        <w:jc w:val="both"/>
        <w:outlineLvl w:val="2"/>
        <w:rPr>
          <w:highlight w:val="none"/>
        </w:rPr>
      </w:pPr>
      <w:r>
        <w:rPr>
          <w:rFonts w:ascii="仿宋_GB2312" w:hAnsi="仿宋_GB2312" w:eastAsia="仿宋_GB2312" w:cs="仿宋_GB2312"/>
          <w:b/>
          <w:sz w:val="28"/>
          <w:highlight w:val="none"/>
        </w:rPr>
        <w:t>一、总则</w:t>
      </w:r>
    </w:p>
    <w:p>
      <w:pPr>
        <w:pStyle w:val="11"/>
        <w:ind w:firstLine="480"/>
        <w:jc w:val="both"/>
        <w:rPr>
          <w:highlight w:val="none"/>
        </w:rPr>
      </w:pPr>
      <w:r>
        <w:rPr>
          <w:rFonts w:ascii="仿宋_GB2312" w:hAnsi="仿宋_GB2312" w:eastAsia="仿宋_GB2312" w:cs="仿宋_GB2312"/>
          <w:highlight w:val="none"/>
        </w:rPr>
        <w:t>1、适用范围</w:t>
      </w:r>
    </w:p>
    <w:p>
      <w:pPr>
        <w:pStyle w:val="11"/>
        <w:ind w:firstLine="480"/>
        <w:jc w:val="both"/>
        <w:rPr>
          <w:highlight w:val="none"/>
        </w:rPr>
      </w:pPr>
      <w:r>
        <w:rPr>
          <w:rFonts w:ascii="仿宋_GB2312" w:hAnsi="仿宋_GB2312" w:eastAsia="仿宋_GB2312" w:cs="仿宋_GB2312"/>
          <w:highlight w:val="none"/>
        </w:rPr>
        <w:t>1.1适用于招标文件载明项目的政府采购活动（以下简称：“本次采购活动”）。</w:t>
      </w:r>
    </w:p>
    <w:p>
      <w:pPr>
        <w:pStyle w:val="11"/>
        <w:ind w:firstLine="480"/>
        <w:jc w:val="both"/>
        <w:rPr>
          <w:highlight w:val="none"/>
        </w:rPr>
      </w:pPr>
      <w:r>
        <w:rPr>
          <w:rFonts w:ascii="仿宋_GB2312" w:hAnsi="仿宋_GB2312" w:eastAsia="仿宋_GB2312" w:cs="仿宋_GB2312"/>
          <w:highlight w:val="none"/>
        </w:rPr>
        <w:t>2、定义</w:t>
      </w:r>
    </w:p>
    <w:p>
      <w:pPr>
        <w:pStyle w:val="11"/>
        <w:ind w:firstLine="480"/>
        <w:jc w:val="both"/>
        <w:rPr>
          <w:highlight w:val="none"/>
        </w:rPr>
      </w:pPr>
      <w:r>
        <w:rPr>
          <w:rFonts w:ascii="仿宋_GB2312" w:hAnsi="仿宋_GB2312" w:eastAsia="仿宋_GB2312" w:cs="仿宋_GB2312"/>
          <w:highlight w:val="none"/>
        </w:rPr>
        <w:t>2.1“采购标的”指招标文件载明的需要采购的货物或服务。</w:t>
      </w:r>
    </w:p>
    <w:p>
      <w:pPr>
        <w:pStyle w:val="11"/>
        <w:ind w:firstLine="480"/>
        <w:jc w:val="both"/>
        <w:rPr>
          <w:highlight w:val="none"/>
        </w:rPr>
      </w:pPr>
      <w:r>
        <w:rPr>
          <w:rFonts w:ascii="仿宋_GB2312" w:hAnsi="仿宋_GB2312" w:eastAsia="仿宋_GB2312" w:cs="仿宋_GB2312"/>
          <w:highlight w:val="none"/>
        </w:rPr>
        <w:t>2.2“潜在投标人”指按照招标文件第一章第7条规定获取招标文件且有意向参加本项目投标的供应商。</w:t>
      </w:r>
    </w:p>
    <w:p>
      <w:pPr>
        <w:pStyle w:val="11"/>
        <w:ind w:firstLine="480"/>
        <w:jc w:val="both"/>
        <w:rPr>
          <w:highlight w:val="none"/>
        </w:rPr>
      </w:pPr>
      <w:r>
        <w:rPr>
          <w:rFonts w:ascii="仿宋_GB2312" w:hAnsi="仿宋_GB2312" w:eastAsia="仿宋_GB2312" w:cs="仿宋_GB2312"/>
          <w:highlight w:val="none"/>
        </w:rPr>
        <w:t>2.3“投标人”指按照招标文件第一章第7条规定获取招标文件并参加本项目投标的供应商。</w:t>
      </w:r>
    </w:p>
    <w:p>
      <w:pPr>
        <w:pStyle w:val="11"/>
        <w:ind w:firstLine="480"/>
        <w:jc w:val="both"/>
        <w:rPr>
          <w:highlight w:val="none"/>
        </w:rPr>
      </w:pPr>
      <w:r>
        <w:rPr>
          <w:rFonts w:ascii="仿宋_GB2312" w:hAnsi="仿宋_GB2312" w:eastAsia="仿宋_GB2312" w:cs="仿宋_GB2312"/>
          <w:highlight w:val="none"/>
        </w:rPr>
        <w:t>2.4“单位负责人”指单位法定代表人或法律、法规规定代表单位行使职权的主要负责人。</w:t>
      </w:r>
    </w:p>
    <w:p>
      <w:pPr>
        <w:pStyle w:val="11"/>
        <w:ind w:firstLine="480"/>
        <w:jc w:val="both"/>
        <w:rPr>
          <w:highlight w:val="none"/>
        </w:rPr>
      </w:pPr>
      <w:r>
        <w:rPr>
          <w:rFonts w:ascii="仿宋_GB2312" w:hAnsi="仿宋_GB2312" w:eastAsia="仿宋_GB2312" w:cs="仿宋_GB2312"/>
          <w:highlight w:val="none"/>
        </w:rPr>
        <w:t>2.5“投标人代表”指投标人的单位负责人或“单位负责人授权书”中载明的接受授权方。</w:t>
      </w:r>
    </w:p>
    <w:p>
      <w:pPr>
        <w:pStyle w:val="11"/>
        <w:ind w:firstLine="480"/>
        <w:jc w:val="both"/>
        <w:outlineLvl w:val="2"/>
        <w:rPr>
          <w:highlight w:val="none"/>
        </w:rPr>
      </w:pPr>
      <w:r>
        <w:rPr>
          <w:rFonts w:ascii="仿宋_GB2312" w:hAnsi="仿宋_GB2312" w:eastAsia="仿宋_GB2312" w:cs="仿宋_GB2312"/>
          <w:b/>
          <w:sz w:val="28"/>
          <w:highlight w:val="none"/>
        </w:rPr>
        <w:t>二、投标人</w:t>
      </w:r>
    </w:p>
    <w:p>
      <w:pPr>
        <w:pStyle w:val="11"/>
        <w:ind w:firstLine="480"/>
        <w:jc w:val="both"/>
        <w:rPr>
          <w:highlight w:val="none"/>
        </w:rPr>
      </w:pPr>
      <w:r>
        <w:rPr>
          <w:rFonts w:ascii="仿宋_GB2312" w:hAnsi="仿宋_GB2312" w:eastAsia="仿宋_GB2312" w:cs="仿宋_GB2312"/>
          <w:highlight w:val="none"/>
        </w:rPr>
        <w:t>3、合格投标人</w:t>
      </w:r>
    </w:p>
    <w:p>
      <w:pPr>
        <w:pStyle w:val="11"/>
        <w:ind w:firstLine="480"/>
        <w:jc w:val="both"/>
        <w:rPr>
          <w:highlight w:val="none"/>
        </w:rPr>
      </w:pPr>
      <w:r>
        <w:rPr>
          <w:rFonts w:ascii="仿宋_GB2312" w:hAnsi="仿宋_GB2312" w:eastAsia="仿宋_GB2312" w:cs="仿宋_GB2312"/>
          <w:highlight w:val="none"/>
        </w:rPr>
        <w:t>3.1一般规定</w:t>
      </w:r>
    </w:p>
    <w:p>
      <w:pPr>
        <w:pStyle w:val="11"/>
        <w:ind w:firstLine="480"/>
        <w:jc w:val="both"/>
        <w:rPr>
          <w:highlight w:val="none"/>
        </w:rPr>
      </w:pPr>
      <w:r>
        <w:rPr>
          <w:rFonts w:ascii="仿宋_GB2312" w:hAnsi="仿宋_GB2312" w:eastAsia="仿宋_GB2312" w:cs="仿宋_GB2312"/>
          <w:highlight w:val="none"/>
        </w:rPr>
        <w:t>（1）投标人应遵守政府采购法及实施条例、政府采购招投标管理办法、政府采购质疑和投诉办法及财政部、福建省财政厅有关政府采购文件的规定，同时还应遵守《中华人民共和国劳动合同法》有关规定和《中华人民共和国妇女权益保障法 》中关于“劳动和社会保障权益”的有关要求以及其他有关法律、法规和规章的强制性规定。</w:t>
      </w:r>
    </w:p>
    <w:p>
      <w:pPr>
        <w:pStyle w:val="11"/>
        <w:ind w:firstLine="480"/>
        <w:jc w:val="left"/>
        <w:rPr>
          <w:highlight w:val="none"/>
        </w:rPr>
      </w:pPr>
      <w:r>
        <w:rPr>
          <w:rFonts w:ascii="仿宋_GB2312" w:hAnsi="仿宋_GB2312" w:eastAsia="仿宋_GB2312" w:cs="仿宋_GB2312"/>
          <w:highlight w:val="none"/>
        </w:rPr>
        <w:t>投标人对提供福建省政府采购供应商资格承诺函及所承诺事项的真实性、合法性及有效性负责，并已知晓所提供资格承诺函内容不实的，可能涉嫌《中华人民共和国政府采购法》第七十七条第一款第(一)项规定的“提供虚假材料谋取中标成交”违法情形。经调查属实的，行政监管部门按照《中华人民共和国政府采购法》第七十七条:“处以采购金额千分之五以上千分之十以下的罚款，列入不良行为记录名单，在一至三年内禁止参加政府采购活动，有违法所得的，并处没收违法所得，情节严重的，由市场监管部门吊销营业执照，构成犯罪的，依法追究刑事责任”和政府采购法律法规有关规定处理。</w:t>
      </w:r>
    </w:p>
    <w:p>
      <w:pPr>
        <w:pStyle w:val="11"/>
        <w:ind w:firstLine="480"/>
        <w:jc w:val="both"/>
        <w:rPr>
          <w:highlight w:val="none"/>
        </w:rPr>
      </w:pPr>
      <w:r>
        <w:rPr>
          <w:rFonts w:ascii="仿宋_GB2312" w:hAnsi="仿宋_GB2312" w:eastAsia="仿宋_GB2312" w:cs="仿宋_GB2312"/>
          <w:highlight w:val="none"/>
        </w:rPr>
        <w:t>（2）投标人的资格要求：详见招标文件第一章。</w:t>
      </w:r>
    </w:p>
    <w:p>
      <w:pPr>
        <w:pStyle w:val="11"/>
        <w:ind w:firstLine="480"/>
        <w:jc w:val="both"/>
        <w:rPr>
          <w:highlight w:val="none"/>
        </w:rPr>
      </w:pPr>
      <w:r>
        <w:rPr>
          <w:rFonts w:ascii="仿宋_GB2312" w:hAnsi="仿宋_GB2312" w:eastAsia="仿宋_GB2312" w:cs="仿宋_GB2312"/>
          <w:highlight w:val="none"/>
        </w:rPr>
        <w:t>3.2若本项目接受联合体投标且投标人为联合体，则联合体各方应遵守本章第3.1条规定，同时还应遵守下列规定：</w:t>
      </w:r>
    </w:p>
    <w:p>
      <w:pPr>
        <w:pStyle w:val="11"/>
        <w:ind w:firstLine="480"/>
        <w:jc w:val="both"/>
        <w:rPr>
          <w:highlight w:val="none"/>
        </w:rPr>
      </w:pPr>
      <w:r>
        <w:rPr>
          <w:rFonts w:ascii="仿宋_GB2312" w:hAnsi="仿宋_GB2312" w:eastAsia="仿宋_GB2312" w:cs="仿宋_GB2312"/>
          <w:highlight w:val="none"/>
        </w:rPr>
        <w:t>（1）联合体各方应提交联合体协议，联合体协议应符合招标文件规定。</w:t>
      </w:r>
    </w:p>
    <w:p>
      <w:pPr>
        <w:pStyle w:val="11"/>
        <w:ind w:firstLine="480"/>
        <w:jc w:val="both"/>
        <w:rPr>
          <w:highlight w:val="none"/>
        </w:rPr>
      </w:pPr>
      <w:r>
        <w:rPr>
          <w:rFonts w:ascii="仿宋_GB2312" w:hAnsi="仿宋_GB2312" w:eastAsia="仿宋_GB2312" w:cs="仿宋_GB2312"/>
          <w:highlight w:val="none"/>
        </w:rPr>
        <w:t>（2）联合体各方不得再单独参加或与其他供应商另外组成联合体参加同一合同项下的投标。</w:t>
      </w:r>
    </w:p>
    <w:p>
      <w:pPr>
        <w:pStyle w:val="11"/>
        <w:ind w:firstLine="480"/>
        <w:jc w:val="both"/>
        <w:rPr>
          <w:highlight w:val="none"/>
        </w:rPr>
      </w:pPr>
      <w:r>
        <w:rPr>
          <w:rFonts w:ascii="仿宋_GB2312" w:hAnsi="仿宋_GB2312" w:eastAsia="仿宋_GB2312" w:cs="仿宋_GB2312"/>
          <w:highlight w:val="none"/>
        </w:rPr>
        <w:t>（3）联合体各方应共同与采购人签订政府采购合同，就政府采购合同约定的事项对采购人承担连带责任。</w:t>
      </w:r>
    </w:p>
    <w:p>
      <w:pPr>
        <w:pStyle w:val="11"/>
        <w:ind w:firstLine="480"/>
        <w:jc w:val="both"/>
        <w:rPr>
          <w:highlight w:val="none"/>
        </w:rPr>
      </w:pPr>
      <w:r>
        <w:rPr>
          <w:rFonts w:ascii="仿宋_GB2312" w:hAnsi="仿宋_GB2312" w:eastAsia="仿宋_GB2312" w:cs="仿宋_GB2312"/>
          <w:highlight w:val="none"/>
        </w:rPr>
        <w:t>（4）项目如涉及资质要求，该部分工作内容应由联合体中符合该资质要求的供应商承担，联合体协议及签订的采购合同应符合这一要求；联合体中有同类资质的供应商按照联合体分工承担相同工作的，应当按照资质等级较低的供应商确定资质等级。</w:t>
      </w:r>
    </w:p>
    <w:p>
      <w:pPr>
        <w:pStyle w:val="11"/>
        <w:ind w:firstLine="480"/>
        <w:jc w:val="both"/>
        <w:rPr>
          <w:highlight w:val="none"/>
        </w:rPr>
      </w:pPr>
      <w:r>
        <w:rPr>
          <w:rFonts w:ascii="仿宋_GB2312" w:hAnsi="仿宋_GB2312" w:eastAsia="仿宋_GB2312" w:cs="仿宋_GB2312"/>
          <w:highlight w:val="none"/>
        </w:rPr>
        <w:t>（5）联合体一方放弃中标的，视为联合体整体放弃中标，联合体各方承担连带责任。</w:t>
      </w:r>
    </w:p>
    <w:p>
      <w:pPr>
        <w:pStyle w:val="11"/>
        <w:ind w:firstLine="480"/>
        <w:jc w:val="both"/>
        <w:rPr>
          <w:highlight w:val="none"/>
        </w:rPr>
      </w:pPr>
      <w:r>
        <w:rPr>
          <w:rFonts w:ascii="仿宋_GB2312" w:hAnsi="仿宋_GB2312" w:eastAsia="仿宋_GB2312" w:cs="仿宋_GB2312"/>
          <w:highlight w:val="none"/>
        </w:rPr>
        <w:t>（6）如本项目不接受联合体投标而投标人为联合体的，或者本项目接受联合体投标但投标人组成的联合体不符合本章第3.2条规定的，投标无效。</w:t>
      </w:r>
    </w:p>
    <w:p>
      <w:pPr>
        <w:pStyle w:val="11"/>
        <w:ind w:firstLine="480"/>
        <w:jc w:val="both"/>
        <w:rPr>
          <w:highlight w:val="none"/>
        </w:rPr>
      </w:pPr>
      <w:r>
        <w:rPr>
          <w:rFonts w:ascii="仿宋_GB2312" w:hAnsi="仿宋_GB2312" w:eastAsia="仿宋_GB2312" w:cs="仿宋_GB2312"/>
          <w:highlight w:val="none"/>
        </w:rPr>
        <w:t>4、投标费用</w:t>
      </w:r>
    </w:p>
    <w:p>
      <w:pPr>
        <w:pStyle w:val="11"/>
        <w:ind w:firstLine="480"/>
        <w:jc w:val="both"/>
        <w:rPr>
          <w:highlight w:val="none"/>
        </w:rPr>
      </w:pPr>
      <w:r>
        <w:rPr>
          <w:rFonts w:ascii="仿宋_GB2312" w:hAnsi="仿宋_GB2312" w:eastAsia="仿宋_GB2312" w:cs="仿宋_GB2312"/>
          <w:highlight w:val="none"/>
        </w:rPr>
        <w:t>4.1除招标文件另有规定外，投标人应自行承担其参加本项目投标所涉及的一切费用。</w:t>
      </w:r>
    </w:p>
    <w:p>
      <w:pPr>
        <w:pStyle w:val="11"/>
        <w:ind w:firstLine="480"/>
        <w:jc w:val="both"/>
        <w:outlineLvl w:val="2"/>
        <w:rPr>
          <w:highlight w:val="none"/>
        </w:rPr>
      </w:pPr>
      <w:r>
        <w:rPr>
          <w:rFonts w:ascii="仿宋_GB2312" w:hAnsi="仿宋_GB2312" w:eastAsia="仿宋_GB2312" w:cs="仿宋_GB2312"/>
          <w:b/>
          <w:sz w:val="28"/>
          <w:highlight w:val="none"/>
        </w:rPr>
        <w:t>三、招标</w:t>
      </w:r>
    </w:p>
    <w:p>
      <w:pPr>
        <w:pStyle w:val="11"/>
        <w:ind w:firstLine="480"/>
        <w:jc w:val="both"/>
        <w:rPr>
          <w:highlight w:val="none"/>
        </w:rPr>
      </w:pPr>
      <w:r>
        <w:rPr>
          <w:rFonts w:ascii="仿宋_GB2312" w:hAnsi="仿宋_GB2312" w:eastAsia="仿宋_GB2312" w:cs="仿宋_GB2312"/>
          <w:highlight w:val="none"/>
        </w:rPr>
        <w:t>5、招标文件</w:t>
      </w:r>
    </w:p>
    <w:p>
      <w:pPr>
        <w:pStyle w:val="11"/>
        <w:ind w:firstLine="480"/>
        <w:jc w:val="both"/>
        <w:rPr>
          <w:highlight w:val="none"/>
        </w:rPr>
      </w:pPr>
      <w:r>
        <w:rPr>
          <w:rFonts w:ascii="仿宋_GB2312" w:hAnsi="仿宋_GB2312" w:eastAsia="仿宋_GB2312" w:cs="仿宋_GB2312"/>
          <w:highlight w:val="none"/>
        </w:rPr>
        <w:t>5.1招标文件由下述部分组成：</w:t>
      </w:r>
    </w:p>
    <w:p>
      <w:pPr>
        <w:pStyle w:val="11"/>
        <w:ind w:firstLine="480"/>
        <w:jc w:val="both"/>
        <w:rPr>
          <w:highlight w:val="none"/>
        </w:rPr>
      </w:pPr>
      <w:r>
        <w:rPr>
          <w:rFonts w:ascii="仿宋_GB2312" w:hAnsi="仿宋_GB2312" w:eastAsia="仿宋_GB2312" w:cs="仿宋_GB2312"/>
          <w:highlight w:val="none"/>
        </w:rPr>
        <w:t>（1）投标邀请</w:t>
      </w:r>
    </w:p>
    <w:p>
      <w:pPr>
        <w:pStyle w:val="11"/>
        <w:ind w:firstLine="480"/>
        <w:jc w:val="both"/>
        <w:rPr>
          <w:highlight w:val="none"/>
        </w:rPr>
      </w:pPr>
      <w:r>
        <w:rPr>
          <w:rFonts w:ascii="仿宋_GB2312" w:hAnsi="仿宋_GB2312" w:eastAsia="仿宋_GB2312" w:cs="仿宋_GB2312"/>
          <w:highlight w:val="none"/>
        </w:rPr>
        <w:t>（2）投标人须知前附表（表1、2）</w:t>
      </w:r>
    </w:p>
    <w:p>
      <w:pPr>
        <w:pStyle w:val="11"/>
        <w:ind w:firstLine="480"/>
        <w:jc w:val="both"/>
        <w:rPr>
          <w:highlight w:val="none"/>
        </w:rPr>
      </w:pPr>
      <w:r>
        <w:rPr>
          <w:rFonts w:ascii="仿宋_GB2312" w:hAnsi="仿宋_GB2312" w:eastAsia="仿宋_GB2312" w:cs="仿宋_GB2312"/>
          <w:highlight w:val="none"/>
        </w:rPr>
        <w:t>（3）投标人须知</w:t>
      </w:r>
    </w:p>
    <w:p>
      <w:pPr>
        <w:pStyle w:val="11"/>
        <w:ind w:firstLine="480"/>
        <w:jc w:val="both"/>
        <w:rPr>
          <w:highlight w:val="none"/>
        </w:rPr>
      </w:pPr>
      <w:r>
        <w:rPr>
          <w:rFonts w:ascii="仿宋_GB2312" w:hAnsi="仿宋_GB2312" w:eastAsia="仿宋_GB2312" w:cs="仿宋_GB2312"/>
          <w:highlight w:val="none"/>
        </w:rPr>
        <w:t>（4）资格审查与评标</w:t>
      </w:r>
    </w:p>
    <w:p>
      <w:pPr>
        <w:pStyle w:val="11"/>
        <w:ind w:firstLine="480"/>
        <w:jc w:val="both"/>
        <w:rPr>
          <w:highlight w:val="none"/>
        </w:rPr>
      </w:pPr>
      <w:r>
        <w:rPr>
          <w:rFonts w:ascii="仿宋_GB2312" w:hAnsi="仿宋_GB2312" w:eastAsia="仿宋_GB2312" w:cs="仿宋_GB2312"/>
          <w:highlight w:val="none"/>
        </w:rPr>
        <w:t>（5）招标内容及要求</w:t>
      </w:r>
    </w:p>
    <w:p>
      <w:pPr>
        <w:pStyle w:val="11"/>
        <w:ind w:firstLine="480"/>
        <w:jc w:val="both"/>
        <w:rPr>
          <w:highlight w:val="none"/>
        </w:rPr>
      </w:pPr>
      <w:r>
        <w:rPr>
          <w:rFonts w:ascii="仿宋_GB2312" w:hAnsi="仿宋_GB2312" w:eastAsia="仿宋_GB2312" w:cs="仿宋_GB2312"/>
          <w:highlight w:val="none"/>
        </w:rPr>
        <w:t>（6）政府采购合同（参考文本）</w:t>
      </w:r>
    </w:p>
    <w:p>
      <w:pPr>
        <w:pStyle w:val="11"/>
        <w:ind w:firstLine="480"/>
        <w:jc w:val="both"/>
        <w:rPr>
          <w:highlight w:val="none"/>
        </w:rPr>
      </w:pPr>
      <w:r>
        <w:rPr>
          <w:rFonts w:ascii="仿宋_GB2312" w:hAnsi="仿宋_GB2312" w:eastAsia="仿宋_GB2312" w:cs="仿宋_GB2312"/>
          <w:highlight w:val="none"/>
        </w:rPr>
        <w:t>（7）电子投标文件格式</w:t>
      </w:r>
    </w:p>
    <w:p>
      <w:pPr>
        <w:pStyle w:val="11"/>
        <w:ind w:firstLine="480"/>
        <w:jc w:val="both"/>
        <w:rPr>
          <w:highlight w:val="none"/>
        </w:rPr>
      </w:pPr>
      <w:r>
        <w:rPr>
          <w:rFonts w:ascii="仿宋_GB2312" w:hAnsi="仿宋_GB2312" w:eastAsia="仿宋_GB2312" w:cs="仿宋_GB2312"/>
          <w:highlight w:val="none"/>
        </w:rPr>
        <w:t>（8）按照招标文件规定作为招标文件组成部分的其他内容（若有）</w:t>
      </w:r>
    </w:p>
    <w:p>
      <w:pPr>
        <w:pStyle w:val="11"/>
        <w:ind w:firstLine="480"/>
        <w:jc w:val="both"/>
        <w:rPr>
          <w:highlight w:val="none"/>
        </w:rPr>
      </w:pPr>
      <w:r>
        <w:rPr>
          <w:rFonts w:ascii="仿宋_GB2312" w:hAnsi="仿宋_GB2312" w:eastAsia="仿宋_GB2312" w:cs="仿宋_GB2312"/>
          <w:highlight w:val="none"/>
        </w:rPr>
        <w:t>5.2招标文件的澄清或修改</w:t>
      </w:r>
    </w:p>
    <w:p>
      <w:pPr>
        <w:pStyle w:val="11"/>
        <w:ind w:firstLine="480"/>
        <w:jc w:val="both"/>
        <w:rPr>
          <w:highlight w:val="none"/>
        </w:rPr>
      </w:pPr>
      <w:r>
        <w:rPr>
          <w:rFonts w:ascii="仿宋_GB2312" w:hAnsi="仿宋_GB2312" w:eastAsia="仿宋_GB2312" w:cs="仿宋_GB2312"/>
          <w:highlight w:val="none"/>
        </w:rPr>
        <w:t>（1） 福建昇华工程造价咨询有限公司 可对已发出的招标文件进行必要的澄清或修改，但不得对招标文件载明的采购标的和投标人的资格要求进行改变。</w:t>
      </w:r>
    </w:p>
    <w:p>
      <w:pPr>
        <w:pStyle w:val="11"/>
        <w:ind w:firstLine="480"/>
        <w:jc w:val="both"/>
        <w:rPr>
          <w:highlight w:val="none"/>
        </w:rPr>
      </w:pPr>
      <w:r>
        <w:rPr>
          <w:rFonts w:ascii="仿宋_GB2312" w:hAnsi="仿宋_GB2312" w:eastAsia="仿宋_GB2312" w:cs="仿宋_GB2312"/>
          <w:highlight w:val="none"/>
        </w:rPr>
        <w:t>（2）除本章第5.2条第（3）款规定情形外，澄清或修改的内容可能影响电子投标文件编制的， 福建昇华工程造价咨询有限公司 将在投标截止时间至少15个日历日前，在招标文件载明的指定媒体以更正公告的形式发布澄清或修改的内容。不足15个日历日的， 福建昇华工程造价咨询有限公司 将顺延投标截止时间及开标时间， 福建昇华工程造价咨询有限公司 和投标人受原投标截止时间及开标时间制约的所有权利和义务均延长至新的投标截止时间及开标时间。</w:t>
      </w:r>
    </w:p>
    <w:p>
      <w:pPr>
        <w:pStyle w:val="11"/>
        <w:ind w:firstLine="480"/>
        <w:jc w:val="both"/>
        <w:rPr>
          <w:highlight w:val="none"/>
        </w:rPr>
      </w:pPr>
      <w:r>
        <w:rPr>
          <w:rFonts w:ascii="仿宋_GB2312" w:hAnsi="仿宋_GB2312" w:eastAsia="仿宋_GB2312" w:cs="仿宋_GB2312"/>
          <w:highlight w:val="none"/>
        </w:rPr>
        <w:t>（3）澄清或修改的内容可能改变招标文件载明的采购标的和投标人的资格要求的，本次采购活动结束， 福建昇华工程造价咨询有限公司 将依法组织后续采购活动（包括但不限于：重新招标、采用其他方式采购等）。</w:t>
      </w:r>
    </w:p>
    <w:p>
      <w:pPr>
        <w:pStyle w:val="11"/>
        <w:ind w:firstLine="480"/>
        <w:jc w:val="both"/>
        <w:rPr>
          <w:highlight w:val="none"/>
        </w:rPr>
      </w:pPr>
      <w:r>
        <w:rPr>
          <w:rFonts w:ascii="仿宋_GB2312" w:hAnsi="仿宋_GB2312" w:eastAsia="仿宋_GB2312" w:cs="仿宋_GB2312"/>
          <w:highlight w:val="none"/>
        </w:rPr>
        <w:t>6、现场考察或开标前答疑会</w:t>
      </w:r>
    </w:p>
    <w:p>
      <w:pPr>
        <w:pStyle w:val="11"/>
        <w:ind w:firstLine="480"/>
        <w:jc w:val="both"/>
        <w:rPr>
          <w:highlight w:val="none"/>
        </w:rPr>
      </w:pPr>
      <w:r>
        <w:rPr>
          <w:rFonts w:ascii="仿宋_GB2312" w:hAnsi="仿宋_GB2312" w:eastAsia="仿宋_GB2312" w:cs="仿宋_GB2312"/>
          <w:highlight w:val="none"/>
        </w:rPr>
        <w:t>6.1是否组织现场考察或召开开标前答疑会：详见招标文件第二章。</w:t>
      </w:r>
    </w:p>
    <w:p>
      <w:pPr>
        <w:pStyle w:val="11"/>
        <w:ind w:firstLine="480"/>
        <w:jc w:val="both"/>
        <w:rPr>
          <w:highlight w:val="none"/>
        </w:rPr>
      </w:pPr>
      <w:r>
        <w:rPr>
          <w:rFonts w:ascii="仿宋_GB2312" w:hAnsi="仿宋_GB2312" w:eastAsia="仿宋_GB2312" w:cs="仿宋_GB2312"/>
          <w:highlight w:val="none"/>
        </w:rPr>
        <w:t>7、更正公告</w:t>
      </w:r>
    </w:p>
    <w:p>
      <w:pPr>
        <w:pStyle w:val="11"/>
        <w:ind w:firstLine="480"/>
        <w:jc w:val="both"/>
        <w:rPr>
          <w:highlight w:val="none"/>
        </w:rPr>
      </w:pPr>
      <w:r>
        <w:rPr>
          <w:rFonts w:ascii="仿宋_GB2312" w:hAnsi="仿宋_GB2312" w:eastAsia="仿宋_GB2312" w:cs="仿宋_GB2312"/>
          <w:highlight w:val="none"/>
        </w:rPr>
        <w:t>7.1若 福建昇华工程造价咨询有限公司 发布更正公告，则更正公告及其所发布的内容或信息（包括但不限于：招标文件的澄清或修改、现场考察或答疑会的有关事宜等）作为招标文件组成部分，对投标人具有约束力。</w:t>
      </w:r>
    </w:p>
    <w:p>
      <w:pPr>
        <w:pStyle w:val="11"/>
        <w:ind w:firstLine="480"/>
        <w:jc w:val="both"/>
        <w:rPr>
          <w:highlight w:val="none"/>
        </w:rPr>
      </w:pPr>
      <w:r>
        <w:rPr>
          <w:rFonts w:ascii="仿宋_GB2312" w:hAnsi="仿宋_GB2312" w:eastAsia="仿宋_GB2312" w:cs="仿宋_GB2312"/>
          <w:highlight w:val="none"/>
        </w:rPr>
        <w:t>7.2更正公告作为 福建昇华工程造价咨询有限公司 通知所有潜在投标人的书面形式。</w:t>
      </w:r>
    </w:p>
    <w:p>
      <w:pPr>
        <w:pStyle w:val="11"/>
        <w:ind w:firstLine="480"/>
        <w:jc w:val="both"/>
        <w:rPr>
          <w:highlight w:val="none"/>
        </w:rPr>
      </w:pPr>
      <w:r>
        <w:rPr>
          <w:rFonts w:ascii="仿宋_GB2312" w:hAnsi="仿宋_GB2312" w:eastAsia="仿宋_GB2312" w:cs="仿宋_GB2312"/>
          <w:highlight w:val="none"/>
        </w:rPr>
        <w:t>8、终止公告</w:t>
      </w:r>
    </w:p>
    <w:p>
      <w:pPr>
        <w:pStyle w:val="11"/>
        <w:ind w:firstLine="480"/>
        <w:jc w:val="both"/>
        <w:rPr>
          <w:highlight w:val="none"/>
        </w:rPr>
      </w:pPr>
      <w:r>
        <w:rPr>
          <w:rFonts w:ascii="仿宋_GB2312" w:hAnsi="仿宋_GB2312" w:eastAsia="仿宋_GB2312" w:cs="仿宋_GB2312"/>
          <w:highlight w:val="none"/>
        </w:rPr>
        <w:t>8.1若出现因重大变故导致采购任务取消情形， 福建昇华工程造价咨询有限公司 可终止招标并发布终止公告。</w:t>
      </w:r>
    </w:p>
    <w:p>
      <w:pPr>
        <w:pStyle w:val="11"/>
        <w:ind w:firstLine="480"/>
        <w:jc w:val="both"/>
        <w:rPr>
          <w:highlight w:val="none"/>
        </w:rPr>
      </w:pPr>
      <w:r>
        <w:rPr>
          <w:rFonts w:ascii="仿宋_GB2312" w:hAnsi="仿宋_GB2312" w:eastAsia="仿宋_GB2312" w:cs="仿宋_GB2312"/>
          <w:highlight w:val="none"/>
        </w:rPr>
        <w:t>8.2终止公告作为 福建昇华工程造价咨询有限公司 通知所有潜在投标人的书面形式。</w:t>
      </w:r>
    </w:p>
    <w:p>
      <w:pPr>
        <w:pStyle w:val="11"/>
        <w:ind w:firstLine="480"/>
        <w:jc w:val="both"/>
        <w:outlineLvl w:val="2"/>
        <w:rPr>
          <w:highlight w:val="none"/>
        </w:rPr>
      </w:pPr>
      <w:r>
        <w:rPr>
          <w:rFonts w:ascii="仿宋_GB2312" w:hAnsi="仿宋_GB2312" w:eastAsia="仿宋_GB2312" w:cs="仿宋_GB2312"/>
          <w:b/>
          <w:sz w:val="28"/>
          <w:highlight w:val="none"/>
        </w:rPr>
        <w:t>四、投标</w:t>
      </w:r>
    </w:p>
    <w:p>
      <w:pPr>
        <w:pStyle w:val="11"/>
        <w:ind w:firstLine="480"/>
        <w:jc w:val="both"/>
        <w:rPr>
          <w:highlight w:val="none"/>
        </w:rPr>
      </w:pPr>
      <w:r>
        <w:rPr>
          <w:rFonts w:ascii="仿宋_GB2312" w:hAnsi="仿宋_GB2312" w:eastAsia="仿宋_GB2312" w:cs="仿宋_GB2312"/>
          <w:highlight w:val="none"/>
        </w:rPr>
        <w:t>9、投标</w:t>
      </w:r>
    </w:p>
    <w:p>
      <w:pPr>
        <w:pStyle w:val="11"/>
        <w:ind w:firstLine="480"/>
        <w:jc w:val="both"/>
        <w:rPr>
          <w:highlight w:val="none"/>
        </w:rPr>
      </w:pPr>
      <w:r>
        <w:rPr>
          <w:rFonts w:ascii="仿宋_GB2312" w:hAnsi="仿宋_GB2312" w:eastAsia="仿宋_GB2312" w:cs="仿宋_GB2312"/>
          <w:highlight w:val="none"/>
        </w:rPr>
        <w:t>9.1投标人可对招标文件载明的全部或部分采购包进行投标。</w:t>
      </w:r>
    </w:p>
    <w:p>
      <w:pPr>
        <w:pStyle w:val="11"/>
        <w:ind w:firstLine="480"/>
        <w:jc w:val="both"/>
        <w:rPr>
          <w:highlight w:val="none"/>
        </w:rPr>
      </w:pPr>
      <w:r>
        <w:rPr>
          <w:rFonts w:ascii="仿宋_GB2312" w:hAnsi="仿宋_GB2312" w:eastAsia="仿宋_GB2312" w:cs="仿宋_GB2312"/>
          <w:highlight w:val="none"/>
        </w:rPr>
        <w:t>9.2投标人应对同一个采购包内的所有内容进行完整投标，否则投标无效。</w:t>
      </w:r>
    </w:p>
    <w:p>
      <w:pPr>
        <w:pStyle w:val="11"/>
        <w:ind w:firstLine="480"/>
        <w:jc w:val="both"/>
        <w:rPr>
          <w:highlight w:val="none"/>
        </w:rPr>
      </w:pPr>
      <w:r>
        <w:rPr>
          <w:rFonts w:ascii="仿宋_GB2312" w:hAnsi="仿宋_GB2312" w:eastAsia="仿宋_GB2312" w:cs="仿宋_GB2312"/>
          <w:highlight w:val="none"/>
        </w:rPr>
        <w:t>9.3投标人代表只能接受一个投标人的授权参加投标，否则投标无效。</w:t>
      </w:r>
    </w:p>
    <w:p>
      <w:pPr>
        <w:pStyle w:val="11"/>
        <w:ind w:firstLine="480"/>
        <w:jc w:val="both"/>
        <w:rPr>
          <w:highlight w:val="none"/>
        </w:rPr>
      </w:pPr>
      <w:r>
        <w:rPr>
          <w:rFonts w:ascii="仿宋_GB2312" w:hAnsi="仿宋_GB2312" w:eastAsia="仿宋_GB2312" w:cs="仿宋_GB2312"/>
          <w:highlight w:val="none"/>
        </w:rPr>
        <w:t>9.4单位负责人为同一人或存在直接控股、管理关系的不同供应商，不得同时参加同一合同项下的投标，否则投标无效。</w:t>
      </w:r>
    </w:p>
    <w:p>
      <w:pPr>
        <w:pStyle w:val="11"/>
        <w:ind w:firstLine="480"/>
        <w:jc w:val="both"/>
        <w:rPr>
          <w:highlight w:val="none"/>
        </w:rPr>
      </w:pPr>
      <w:r>
        <w:rPr>
          <w:rFonts w:ascii="仿宋_GB2312" w:hAnsi="仿宋_GB2312" w:eastAsia="仿宋_GB2312" w:cs="仿宋_GB2312"/>
          <w:highlight w:val="none"/>
        </w:rPr>
        <w:t>9.5为本项目提供整体设计、规范编制或项目管理、监理、检测等服务的供应商，不得参加本项目除整体设计、规范编制和项目管理、监理、检测等服务外的采购活动，否则投标无效。</w:t>
      </w:r>
    </w:p>
    <w:p>
      <w:pPr>
        <w:pStyle w:val="11"/>
        <w:ind w:firstLine="480"/>
        <w:jc w:val="both"/>
        <w:rPr>
          <w:highlight w:val="none"/>
        </w:rPr>
      </w:pPr>
      <w:r>
        <w:rPr>
          <w:rFonts w:ascii="仿宋_GB2312" w:hAnsi="仿宋_GB2312" w:eastAsia="仿宋_GB2312" w:cs="仿宋_GB2312"/>
          <w:highlight w:val="none"/>
        </w:rPr>
        <w:t>9.6列入失信被执行人、重大税收违法案件当事人名单、政府采购严重违法失信行为记录名单及其他不符合政府采购法第二十二条规定条件的供应商，不得参加投标，否则投标无效。</w:t>
      </w:r>
    </w:p>
    <w:p>
      <w:pPr>
        <w:pStyle w:val="11"/>
        <w:ind w:firstLine="480"/>
        <w:jc w:val="both"/>
        <w:rPr>
          <w:highlight w:val="none"/>
        </w:rPr>
      </w:pPr>
      <w:r>
        <w:rPr>
          <w:rFonts w:ascii="仿宋_GB2312" w:hAnsi="仿宋_GB2312" w:eastAsia="仿宋_GB2312" w:cs="仿宋_GB2312"/>
          <w:highlight w:val="none"/>
        </w:rPr>
        <w:t>9.7有下列情形之一的，视为投标人串通投标，其投标无效：</w:t>
      </w:r>
    </w:p>
    <w:p>
      <w:pPr>
        <w:pStyle w:val="11"/>
        <w:ind w:firstLine="480"/>
        <w:jc w:val="both"/>
        <w:rPr>
          <w:highlight w:val="none"/>
        </w:rPr>
      </w:pPr>
      <w:r>
        <w:rPr>
          <w:rFonts w:ascii="仿宋_GB2312" w:hAnsi="仿宋_GB2312" w:eastAsia="仿宋_GB2312" w:cs="仿宋_GB2312"/>
          <w:highlight w:val="none"/>
        </w:rPr>
        <w:t>（1）不同投标人的电子投标文件由同一单位或个人编制；</w:t>
      </w:r>
    </w:p>
    <w:p>
      <w:pPr>
        <w:pStyle w:val="11"/>
        <w:ind w:firstLine="480"/>
        <w:jc w:val="both"/>
        <w:rPr>
          <w:highlight w:val="none"/>
        </w:rPr>
      </w:pPr>
      <w:r>
        <w:rPr>
          <w:rFonts w:ascii="仿宋_GB2312" w:hAnsi="仿宋_GB2312" w:eastAsia="仿宋_GB2312" w:cs="仿宋_GB2312"/>
          <w:highlight w:val="none"/>
        </w:rPr>
        <w:t>（2）不同投标人委托同一单位或个人办理投标事宜；</w:t>
      </w:r>
    </w:p>
    <w:p>
      <w:pPr>
        <w:pStyle w:val="11"/>
        <w:ind w:firstLine="480"/>
        <w:jc w:val="both"/>
        <w:rPr>
          <w:highlight w:val="none"/>
        </w:rPr>
      </w:pPr>
      <w:r>
        <w:rPr>
          <w:rFonts w:ascii="仿宋_GB2312" w:hAnsi="仿宋_GB2312" w:eastAsia="仿宋_GB2312" w:cs="仿宋_GB2312"/>
          <w:highlight w:val="none"/>
        </w:rPr>
        <w:t>（3）不同投标人的电子投标文件载明的项目管理成员或联系人员为同一人；</w:t>
      </w:r>
    </w:p>
    <w:p>
      <w:pPr>
        <w:pStyle w:val="11"/>
        <w:ind w:firstLine="480"/>
        <w:jc w:val="both"/>
        <w:rPr>
          <w:highlight w:val="none"/>
        </w:rPr>
      </w:pPr>
      <w:r>
        <w:rPr>
          <w:rFonts w:ascii="仿宋_GB2312" w:hAnsi="仿宋_GB2312" w:eastAsia="仿宋_GB2312" w:cs="仿宋_GB2312"/>
          <w:highlight w:val="none"/>
        </w:rPr>
        <w:t>（4）不同投标人的电子投标文件异常一致或投标报价呈规律性差异；</w:t>
      </w:r>
    </w:p>
    <w:p>
      <w:pPr>
        <w:pStyle w:val="11"/>
        <w:ind w:firstLine="480"/>
        <w:jc w:val="both"/>
        <w:rPr>
          <w:highlight w:val="none"/>
        </w:rPr>
      </w:pPr>
      <w:r>
        <w:rPr>
          <w:rFonts w:ascii="仿宋_GB2312" w:hAnsi="仿宋_GB2312" w:eastAsia="仿宋_GB2312" w:cs="仿宋_GB2312"/>
          <w:highlight w:val="none"/>
        </w:rPr>
        <w:t>（5）不同投标人的电子投标文件相互混装；</w:t>
      </w:r>
    </w:p>
    <w:p>
      <w:pPr>
        <w:pStyle w:val="11"/>
        <w:ind w:firstLine="480"/>
        <w:jc w:val="both"/>
        <w:rPr>
          <w:highlight w:val="none"/>
        </w:rPr>
      </w:pPr>
      <w:r>
        <w:rPr>
          <w:rFonts w:ascii="仿宋_GB2312" w:hAnsi="仿宋_GB2312" w:eastAsia="仿宋_GB2312" w:cs="仿宋_GB2312"/>
          <w:highlight w:val="none"/>
        </w:rPr>
        <w:t>（6）不同投标人的投标保证金从同一单位或个人的账户转出；</w:t>
      </w:r>
    </w:p>
    <w:p>
      <w:pPr>
        <w:pStyle w:val="11"/>
        <w:ind w:firstLine="480"/>
        <w:jc w:val="both"/>
        <w:rPr>
          <w:highlight w:val="none"/>
        </w:rPr>
      </w:pPr>
      <w:r>
        <w:rPr>
          <w:rFonts w:ascii="仿宋_GB2312" w:hAnsi="仿宋_GB2312" w:eastAsia="仿宋_GB2312" w:cs="仿宋_GB2312"/>
          <w:highlight w:val="none"/>
        </w:rPr>
        <w:t>（7）有关法律、法规和规章及招标文件规定的其他串通投标情形。</w:t>
      </w:r>
    </w:p>
    <w:p>
      <w:pPr>
        <w:pStyle w:val="11"/>
        <w:ind w:firstLine="480"/>
        <w:jc w:val="both"/>
        <w:rPr>
          <w:highlight w:val="none"/>
        </w:rPr>
      </w:pPr>
      <w:r>
        <w:rPr>
          <w:rFonts w:ascii="仿宋_GB2312" w:hAnsi="仿宋_GB2312" w:eastAsia="仿宋_GB2312" w:cs="仿宋_GB2312"/>
          <w:highlight w:val="none"/>
        </w:rPr>
        <w:t>10、电子投标文件</w:t>
      </w:r>
    </w:p>
    <w:p>
      <w:pPr>
        <w:pStyle w:val="11"/>
        <w:ind w:firstLine="480"/>
        <w:jc w:val="both"/>
        <w:rPr>
          <w:highlight w:val="none"/>
        </w:rPr>
      </w:pPr>
      <w:r>
        <w:rPr>
          <w:rFonts w:ascii="仿宋_GB2312" w:hAnsi="仿宋_GB2312" w:eastAsia="仿宋_GB2312" w:cs="仿宋_GB2312"/>
          <w:highlight w:val="none"/>
        </w:rPr>
        <w:t>10.1电子投标文件的编制</w:t>
      </w:r>
    </w:p>
    <w:p>
      <w:pPr>
        <w:pStyle w:val="11"/>
        <w:ind w:firstLine="480"/>
        <w:jc w:val="both"/>
        <w:rPr>
          <w:highlight w:val="none"/>
        </w:rPr>
      </w:pPr>
      <w:r>
        <w:rPr>
          <w:rFonts w:ascii="仿宋_GB2312" w:hAnsi="仿宋_GB2312" w:eastAsia="仿宋_GB2312" w:cs="仿宋_GB2312"/>
          <w:highlight w:val="none"/>
        </w:rPr>
        <w:t>（1）投标人应先仔细阅读招标文件的全部内容后，再进行电子投标文件的编制。</w:t>
      </w:r>
    </w:p>
    <w:p>
      <w:pPr>
        <w:pStyle w:val="11"/>
        <w:ind w:firstLine="480"/>
        <w:jc w:val="both"/>
        <w:rPr>
          <w:highlight w:val="none"/>
        </w:rPr>
      </w:pPr>
      <w:r>
        <w:rPr>
          <w:rFonts w:ascii="仿宋_GB2312" w:hAnsi="仿宋_GB2312" w:eastAsia="仿宋_GB2312" w:cs="仿宋_GB2312"/>
          <w:highlight w:val="none"/>
        </w:rPr>
        <w:t>（2）电子投标文件应按照本章第10.2条规定编制其组成部分。</w:t>
      </w:r>
    </w:p>
    <w:p>
      <w:pPr>
        <w:pStyle w:val="11"/>
        <w:ind w:firstLine="480"/>
        <w:jc w:val="both"/>
        <w:rPr>
          <w:highlight w:val="none"/>
        </w:rPr>
      </w:pPr>
      <w:r>
        <w:rPr>
          <w:rFonts w:ascii="仿宋_GB2312" w:hAnsi="仿宋_GB2312" w:eastAsia="仿宋_GB2312" w:cs="仿宋_GB2312"/>
          <w:highlight w:val="none"/>
        </w:rPr>
        <w:t>（3）电子投标文件应满足招标文件提出的实质性要求和条件，并保证其所提交的全部资料是不可割离且真实、有效、准确、完整和不具有任何误导性的，否则造成不利后果由投标人承担责任。</w:t>
      </w:r>
    </w:p>
    <w:p>
      <w:pPr>
        <w:pStyle w:val="11"/>
        <w:ind w:firstLine="480"/>
        <w:jc w:val="both"/>
        <w:rPr>
          <w:highlight w:val="none"/>
        </w:rPr>
      </w:pPr>
      <w:r>
        <w:rPr>
          <w:rFonts w:ascii="仿宋_GB2312" w:hAnsi="仿宋_GB2312" w:eastAsia="仿宋_GB2312" w:cs="仿宋_GB2312"/>
          <w:highlight w:val="none"/>
        </w:rPr>
        <w:t>10.2电子投标文件由下述部分组成：</w:t>
      </w:r>
    </w:p>
    <w:p>
      <w:pPr>
        <w:pStyle w:val="11"/>
        <w:ind w:firstLine="480"/>
        <w:jc w:val="both"/>
        <w:rPr>
          <w:highlight w:val="none"/>
        </w:rPr>
      </w:pPr>
      <w:r>
        <w:rPr>
          <w:rFonts w:ascii="仿宋_GB2312" w:hAnsi="仿宋_GB2312" w:eastAsia="仿宋_GB2312" w:cs="仿宋_GB2312"/>
          <w:highlight w:val="none"/>
        </w:rPr>
        <w:t>（1）资格及资信证明部分</w:t>
      </w:r>
    </w:p>
    <w:p>
      <w:pPr>
        <w:pStyle w:val="11"/>
        <w:ind w:firstLine="480"/>
        <w:jc w:val="both"/>
        <w:rPr>
          <w:highlight w:val="none"/>
        </w:rPr>
      </w:pPr>
      <w:r>
        <w:rPr>
          <w:rFonts w:ascii="仿宋_GB2312" w:hAnsi="仿宋_GB2312" w:eastAsia="仿宋_GB2312" w:cs="仿宋_GB2312"/>
          <w:highlight w:val="none"/>
        </w:rPr>
        <w:t>①投标函</w:t>
      </w:r>
    </w:p>
    <w:p>
      <w:pPr>
        <w:pStyle w:val="11"/>
        <w:ind w:firstLine="480"/>
        <w:jc w:val="both"/>
        <w:rPr>
          <w:highlight w:val="none"/>
        </w:rPr>
      </w:pPr>
      <w:r>
        <w:rPr>
          <w:rFonts w:ascii="仿宋_GB2312" w:hAnsi="仿宋_GB2312" w:eastAsia="仿宋_GB2312" w:cs="仿宋_GB2312"/>
          <w:highlight w:val="none"/>
        </w:rPr>
        <w:t>②投标人的资格及资信证明文件</w:t>
      </w:r>
    </w:p>
    <w:p>
      <w:pPr>
        <w:pStyle w:val="11"/>
        <w:ind w:firstLine="480"/>
        <w:jc w:val="both"/>
        <w:rPr>
          <w:highlight w:val="none"/>
        </w:rPr>
      </w:pPr>
      <w:r>
        <w:rPr>
          <w:rFonts w:ascii="仿宋_GB2312" w:hAnsi="仿宋_GB2312" w:eastAsia="仿宋_GB2312" w:cs="仿宋_GB2312"/>
          <w:highlight w:val="none"/>
        </w:rPr>
        <w:t>③投标保证金</w:t>
      </w:r>
    </w:p>
    <w:p>
      <w:pPr>
        <w:pStyle w:val="11"/>
        <w:ind w:firstLine="480"/>
        <w:jc w:val="both"/>
        <w:rPr>
          <w:highlight w:val="none"/>
        </w:rPr>
      </w:pPr>
      <w:r>
        <w:rPr>
          <w:rFonts w:ascii="仿宋_GB2312" w:hAnsi="仿宋_GB2312" w:eastAsia="仿宋_GB2312" w:cs="仿宋_GB2312"/>
          <w:highlight w:val="none"/>
        </w:rPr>
        <w:t>（2）报价部分</w:t>
      </w:r>
    </w:p>
    <w:p>
      <w:pPr>
        <w:pStyle w:val="11"/>
        <w:ind w:firstLine="480"/>
        <w:jc w:val="both"/>
        <w:rPr>
          <w:highlight w:val="none"/>
        </w:rPr>
      </w:pPr>
      <w:r>
        <w:rPr>
          <w:rFonts w:ascii="仿宋_GB2312" w:hAnsi="仿宋_GB2312" w:eastAsia="仿宋_GB2312" w:cs="仿宋_GB2312"/>
          <w:highlight w:val="none"/>
        </w:rPr>
        <w:t>①开标（报价）一览表</w:t>
      </w:r>
    </w:p>
    <w:p>
      <w:pPr>
        <w:pStyle w:val="11"/>
        <w:ind w:firstLine="480"/>
        <w:jc w:val="both"/>
        <w:rPr>
          <w:highlight w:val="none"/>
        </w:rPr>
      </w:pPr>
      <w:r>
        <w:rPr>
          <w:rFonts w:ascii="仿宋_GB2312" w:hAnsi="仿宋_GB2312" w:eastAsia="仿宋_GB2312" w:cs="仿宋_GB2312"/>
          <w:highlight w:val="none"/>
        </w:rPr>
        <w:t>②投标（响应）报价明细表</w:t>
      </w:r>
    </w:p>
    <w:p>
      <w:pPr>
        <w:pStyle w:val="11"/>
        <w:ind w:firstLine="480"/>
        <w:jc w:val="both"/>
        <w:rPr>
          <w:highlight w:val="none"/>
        </w:rPr>
      </w:pPr>
      <w:r>
        <w:rPr>
          <w:rFonts w:ascii="仿宋_GB2312" w:hAnsi="仿宋_GB2312" w:eastAsia="仿宋_GB2312" w:cs="仿宋_GB2312"/>
          <w:highlight w:val="none"/>
        </w:rPr>
        <w:t>③招标文件规定的价格扣除证明材料（若有）</w:t>
      </w:r>
    </w:p>
    <w:p>
      <w:pPr>
        <w:pStyle w:val="11"/>
        <w:ind w:firstLine="480"/>
        <w:jc w:val="both"/>
        <w:rPr>
          <w:highlight w:val="none"/>
        </w:rPr>
      </w:pPr>
      <w:r>
        <w:rPr>
          <w:rFonts w:ascii="仿宋_GB2312" w:hAnsi="仿宋_GB2312" w:eastAsia="仿宋_GB2312" w:cs="仿宋_GB2312"/>
          <w:highlight w:val="none"/>
        </w:rPr>
        <w:t>④招标文件规定的加分证明材料（若有）</w:t>
      </w:r>
    </w:p>
    <w:p>
      <w:pPr>
        <w:pStyle w:val="11"/>
        <w:ind w:firstLine="480"/>
        <w:jc w:val="both"/>
        <w:rPr>
          <w:highlight w:val="none"/>
        </w:rPr>
      </w:pPr>
      <w:r>
        <w:rPr>
          <w:rFonts w:ascii="仿宋_GB2312" w:hAnsi="仿宋_GB2312" w:eastAsia="仿宋_GB2312" w:cs="仿宋_GB2312"/>
          <w:highlight w:val="none"/>
        </w:rPr>
        <w:t>（3）技术商务部分</w:t>
      </w:r>
    </w:p>
    <w:p>
      <w:pPr>
        <w:pStyle w:val="11"/>
        <w:ind w:firstLine="480"/>
        <w:jc w:val="both"/>
        <w:rPr>
          <w:highlight w:val="none"/>
        </w:rPr>
      </w:pPr>
      <w:r>
        <w:rPr>
          <w:rFonts w:ascii="仿宋_GB2312" w:hAnsi="仿宋_GB2312" w:eastAsia="仿宋_GB2312" w:cs="仿宋_GB2312"/>
          <w:highlight w:val="none"/>
        </w:rPr>
        <w:t>①标的说明一览表</w:t>
      </w:r>
    </w:p>
    <w:p>
      <w:pPr>
        <w:pStyle w:val="11"/>
        <w:ind w:firstLine="480"/>
        <w:jc w:val="both"/>
        <w:rPr>
          <w:highlight w:val="none"/>
        </w:rPr>
      </w:pPr>
      <w:r>
        <w:rPr>
          <w:rFonts w:ascii="仿宋_GB2312" w:hAnsi="仿宋_GB2312" w:eastAsia="仿宋_GB2312" w:cs="仿宋_GB2312"/>
          <w:highlight w:val="none"/>
        </w:rPr>
        <w:t>②技术和服务要求响应表</w:t>
      </w:r>
    </w:p>
    <w:p>
      <w:pPr>
        <w:pStyle w:val="11"/>
        <w:ind w:firstLine="480"/>
        <w:jc w:val="both"/>
        <w:rPr>
          <w:highlight w:val="none"/>
        </w:rPr>
      </w:pPr>
      <w:r>
        <w:rPr>
          <w:rFonts w:ascii="仿宋_GB2312" w:hAnsi="仿宋_GB2312" w:eastAsia="仿宋_GB2312" w:cs="仿宋_GB2312"/>
          <w:highlight w:val="none"/>
        </w:rPr>
        <w:t>③商务条件响应表</w:t>
      </w:r>
    </w:p>
    <w:p>
      <w:pPr>
        <w:pStyle w:val="11"/>
        <w:ind w:firstLine="480"/>
        <w:jc w:val="both"/>
        <w:rPr>
          <w:highlight w:val="none"/>
        </w:rPr>
      </w:pPr>
      <w:r>
        <w:rPr>
          <w:rFonts w:ascii="仿宋_GB2312" w:hAnsi="仿宋_GB2312" w:eastAsia="仿宋_GB2312" w:cs="仿宋_GB2312"/>
          <w:highlight w:val="none"/>
        </w:rPr>
        <w:t>④投标人提交的其他资料（若有）</w:t>
      </w:r>
    </w:p>
    <w:p>
      <w:pPr>
        <w:pStyle w:val="11"/>
        <w:ind w:firstLine="480"/>
        <w:jc w:val="both"/>
        <w:rPr>
          <w:highlight w:val="none"/>
        </w:rPr>
      </w:pPr>
      <w:r>
        <w:rPr>
          <w:rFonts w:ascii="仿宋_GB2312" w:hAnsi="仿宋_GB2312" w:eastAsia="仿宋_GB2312" w:cs="仿宋_GB2312"/>
          <w:highlight w:val="none"/>
        </w:rPr>
        <w:t>⑤招标文件规定作为电子投标文件组成部分的其他内容（若有）</w:t>
      </w:r>
    </w:p>
    <w:p>
      <w:pPr>
        <w:pStyle w:val="11"/>
        <w:ind w:firstLine="480"/>
        <w:jc w:val="both"/>
        <w:rPr>
          <w:highlight w:val="none"/>
        </w:rPr>
      </w:pPr>
      <w:r>
        <w:rPr>
          <w:rFonts w:ascii="仿宋_GB2312" w:hAnsi="仿宋_GB2312" w:eastAsia="仿宋_GB2312" w:cs="仿宋_GB2312"/>
          <w:highlight w:val="none"/>
        </w:rPr>
        <w:t>10.3电子投标文件的语言</w:t>
      </w:r>
    </w:p>
    <w:p>
      <w:pPr>
        <w:pStyle w:val="11"/>
        <w:ind w:firstLine="480"/>
        <w:jc w:val="both"/>
        <w:rPr>
          <w:highlight w:val="none"/>
        </w:rPr>
      </w:pPr>
      <w:r>
        <w:rPr>
          <w:rFonts w:ascii="仿宋_GB2312" w:hAnsi="仿宋_GB2312" w:eastAsia="仿宋_GB2312" w:cs="仿宋_GB2312"/>
          <w:highlight w:val="none"/>
        </w:rPr>
        <w:t>（1）除招标文件另有规定外，电子投标文件应使用中文文本，若有不同文本，以中文文本为准。</w:t>
      </w:r>
    </w:p>
    <w:p>
      <w:pPr>
        <w:pStyle w:val="11"/>
        <w:ind w:firstLine="480"/>
        <w:jc w:val="both"/>
        <w:rPr>
          <w:highlight w:val="none"/>
        </w:rPr>
      </w:pPr>
      <w:r>
        <w:rPr>
          <w:rFonts w:ascii="仿宋_GB2312" w:hAnsi="仿宋_GB2312" w:eastAsia="仿宋_GB2312" w:cs="仿宋_GB2312"/>
          <w:highlight w:val="none"/>
        </w:rPr>
        <w:t>（2）电子投标文件提供的全部资料中，若原件属于非中文描述，应提供具有翻译资质的机构翻译的中文译本。前述翻译机构应为中国翻译协会成员单位，翻译的中文译本应由翻译人员签名并加盖翻译机构公章，同时提供翻译人员翻译资格证书。中文译本、翻译机构的成员单位证书及翻译人员的资格证书可为复印件。</w:t>
      </w:r>
    </w:p>
    <w:p>
      <w:pPr>
        <w:pStyle w:val="11"/>
        <w:ind w:firstLine="480"/>
        <w:jc w:val="both"/>
        <w:rPr>
          <w:highlight w:val="none"/>
        </w:rPr>
      </w:pPr>
      <w:r>
        <w:rPr>
          <w:rFonts w:ascii="仿宋_GB2312" w:hAnsi="仿宋_GB2312" w:eastAsia="仿宋_GB2312" w:cs="仿宋_GB2312"/>
          <w:highlight w:val="none"/>
        </w:rPr>
        <w:t>10.4投标文件的份数：详见招标文件第二章。</w:t>
      </w:r>
    </w:p>
    <w:p>
      <w:pPr>
        <w:pStyle w:val="11"/>
        <w:ind w:firstLine="480"/>
        <w:jc w:val="both"/>
        <w:rPr>
          <w:highlight w:val="none"/>
        </w:rPr>
      </w:pPr>
      <w:r>
        <w:rPr>
          <w:rFonts w:ascii="仿宋_GB2312" w:hAnsi="仿宋_GB2312" w:eastAsia="仿宋_GB2312" w:cs="仿宋_GB2312"/>
          <w:highlight w:val="none"/>
        </w:rPr>
        <w:t>10.5电子投标文件的格式</w:t>
      </w:r>
    </w:p>
    <w:p>
      <w:pPr>
        <w:pStyle w:val="11"/>
        <w:ind w:firstLine="480"/>
        <w:jc w:val="both"/>
        <w:rPr>
          <w:highlight w:val="none"/>
        </w:rPr>
      </w:pPr>
      <w:r>
        <w:rPr>
          <w:rFonts w:ascii="仿宋_GB2312" w:hAnsi="仿宋_GB2312" w:eastAsia="仿宋_GB2312" w:cs="仿宋_GB2312"/>
          <w:highlight w:val="none"/>
        </w:rPr>
        <w:t>（1）除招标文件另有规定外，电子投标文件应使用招标文件第七章规定的格式。</w:t>
      </w:r>
    </w:p>
    <w:p>
      <w:pPr>
        <w:pStyle w:val="11"/>
        <w:ind w:firstLine="480"/>
        <w:jc w:val="both"/>
        <w:rPr>
          <w:highlight w:val="none"/>
        </w:rPr>
      </w:pPr>
      <w:r>
        <w:rPr>
          <w:rFonts w:ascii="仿宋_GB2312" w:hAnsi="仿宋_GB2312" w:eastAsia="仿宋_GB2312" w:cs="仿宋_GB2312"/>
          <w:highlight w:val="none"/>
        </w:rPr>
        <w:t>（2）除招标文件另有规定外，电子投标文件应使用不能擦去的墨料或墨水打印、书写或复印。</w:t>
      </w:r>
    </w:p>
    <w:p>
      <w:pPr>
        <w:pStyle w:val="11"/>
        <w:ind w:firstLine="480"/>
        <w:jc w:val="both"/>
        <w:rPr>
          <w:highlight w:val="none"/>
        </w:rPr>
      </w:pPr>
      <w:r>
        <w:rPr>
          <w:rFonts w:ascii="仿宋_GB2312" w:hAnsi="仿宋_GB2312" w:eastAsia="仿宋_GB2312" w:cs="仿宋_GB2312"/>
          <w:highlight w:val="none"/>
        </w:rPr>
        <w:t>（3）除招标文件另有规定外，电子投标文件应使用人民币作为计量货币。</w:t>
      </w:r>
    </w:p>
    <w:p>
      <w:pPr>
        <w:pStyle w:val="11"/>
        <w:ind w:firstLine="480"/>
        <w:jc w:val="both"/>
        <w:rPr>
          <w:highlight w:val="none"/>
        </w:rPr>
      </w:pPr>
      <w:r>
        <w:rPr>
          <w:rFonts w:ascii="仿宋_GB2312" w:hAnsi="仿宋_GB2312" w:eastAsia="仿宋_GB2312" w:cs="仿宋_GB2312"/>
          <w:highlight w:val="none"/>
        </w:rPr>
        <w:t>（4）除招标文件另有规定外，签署、盖章应遵守下列规定：</w:t>
      </w:r>
    </w:p>
    <w:p>
      <w:pPr>
        <w:pStyle w:val="11"/>
        <w:ind w:firstLine="480"/>
        <w:jc w:val="both"/>
        <w:rPr>
          <w:highlight w:val="none"/>
        </w:rPr>
      </w:pPr>
      <w:r>
        <w:rPr>
          <w:rFonts w:ascii="仿宋_GB2312" w:hAnsi="仿宋_GB2312" w:eastAsia="仿宋_GB2312" w:cs="仿宋_GB2312"/>
          <w:highlight w:val="none"/>
        </w:rPr>
        <w:t>①电子投标文件应加盖投标人的单位公章。若投标人代表为单位授权的委托代理人，应提供“单位授权书”。</w:t>
      </w:r>
    </w:p>
    <w:p>
      <w:pPr>
        <w:pStyle w:val="11"/>
        <w:ind w:firstLine="480"/>
        <w:jc w:val="both"/>
        <w:rPr>
          <w:highlight w:val="none"/>
        </w:rPr>
      </w:pPr>
      <w:r>
        <w:rPr>
          <w:rFonts w:ascii="仿宋_GB2312" w:hAnsi="仿宋_GB2312" w:eastAsia="仿宋_GB2312" w:cs="仿宋_GB2312"/>
          <w:highlight w:val="none"/>
        </w:rPr>
        <w:t>②电子投标文件应没有涂改或行间插字，除非这些改动是根据 福建昇华工程造价咨询有限公司 的指示进行的，或是为改正投标人造成的应修改的错误而进行的。若有前述改动，应按照下列规定之一对改动处进行处理：</w:t>
      </w:r>
    </w:p>
    <w:p>
      <w:pPr>
        <w:pStyle w:val="11"/>
        <w:ind w:firstLine="480"/>
        <w:jc w:val="both"/>
        <w:rPr>
          <w:highlight w:val="none"/>
        </w:rPr>
      </w:pPr>
      <w:r>
        <w:rPr>
          <w:rFonts w:ascii="仿宋_GB2312" w:hAnsi="仿宋_GB2312" w:eastAsia="仿宋_GB2312" w:cs="仿宋_GB2312"/>
          <w:highlight w:val="none"/>
        </w:rPr>
        <w:t>a.投标人代表签字确认；</w:t>
      </w:r>
    </w:p>
    <w:p>
      <w:pPr>
        <w:pStyle w:val="11"/>
        <w:ind w:firstLine="480"/>
        <w:jc w:val="both"/>
        <w:rPr>
          <w:highlight w:val="none"/>
        </w:rPr>
      </w:pPr>
      <w:r>
        <w:rPr>
          <w:rFonts w:ascii="仿宋_GB2312" w:hAnsi="仿宋_GB2312" w:eastAsia="仿宋_GB2312" w:cs="仿宋_GB2312"/>
          <w:highlight w:val="none"/>
        </w:rPr>
        <w:t>b.加盖投标人的单位公章或校正章。</w:t>
      </w:r>
    </w:p>
    <w:p>
      <w:pPr>
        <w:pStyle w:val="11"/>
        <w:ind w:firstLine="480"/>
        <w:jc w:val="both"/>
        <w:rPr>
          <w:highlight w:val="none"/>
        </w:rPr>
      </w:pPr>
      <w:r>
        <w:rPr>
          <w:rFonts w:ascii="仿宋_GB2312" w:hAnsi="仿宋_GB2312" w:eastAsia="仿宋_GB2312" w:cs="仿宋_GB2312"/>
          <w:highlight w:val="none"/>
        </w:rPr>
        <w:t>10.6投标报价</w:t>
      </w:r>
    </w:p>
    <w:p>
      <w:pPr>
        <w:pStyle w:val="11"/>
        <w:ind w:firstLine="480"/>
        <w:jc w:val="both"/>
        <w:rPr>
          <w:highlight w:val="none"/>
        </w:rPr>
      </w:pPr>
      <w:r>
        <w:rPr>
          <w:rFonts w:ascii="仿宋_GB2312" w:hAnsi="仿宋_GB2312" w:eastAsia="仿宋_GB2312" w:cs="仿宋_GB2312"/>
          <w:highlight w:val="none"/>
        </w:rPr>
        <w:t>（1）投标报价超出最高限价将导致投标无效。</w:t>
      </w:r>
    </w:p>
    <w:p>
      <w:pPr>
        <w:pStyle w:val="11"/>
        <w:ind w:firstLine="480"/>
        <w:jc w:val="both"/>
        <w:rPr>
          <w:highlight w:val="none"/>
        </w:rPr>
      </w:pPr>
      <w:r>
        <w:rPr>
          <w:rFonts w:ascii="仿宋_GB2312" w:hAnsi="仿宋_GB2312" w:eastAsia="仿宋_GB2312" w:cs="仿宋_GB2312"/>
          <w:highlight w:val="none"/>
        </w:rPr>
        <w:t>（2）最高限价由采购人根据价格测算情况，在预算金额的额度内合理设定。最高限价不得超出预算金额。</w:t>
      </w:r>
    </w:p>
    <w:p>
      <w:pPr>
        <w:pStyle w:val="11"/>
        <w:ind w:firstLine="480"/>
        <w:jc w:val="both"/>
        <w:rPr>
          <w:highlight w:val="none"/>
        </w:rPr>
      </w:pPr>
      <w:r>
        <w:rPr>
          <w:rFonts w:ascii="仿宋_GB2312" w:hAnsi="仿宋_GB2312" w:eastAsia="仿宋_GB2312" w:cs="仿宋_GB2312"/>
          <w:highlight w:val="none"/>
        </w:rPr>
        <w:t>（3）除招标文件另有规定外，电子投标文件不能出现任何选择性的投标报价，即每一个采购包和品目号的采购标的都只能有一个投标报价。任何选择性的投标报价将导致投标无效。</w:t>
      </w:r>
    </w:p>
    <w:p>
      <w:pPr>
        <w:pStyle w:val="11"/>
        <w:ind w:firstLine="480"/>
        <w:jc w:val="both"/>
        <w:rPr>
          <w:highlight w:val="none"/>
        </w:rPr>
      </w:pPr>
      <w:r>
        <w:rPr>
          <w:rFonts w:ascii="仿宋_GB2312" w:hAnsi="仿宋_GB2312" w:eastAsia="仿宋_GB2312" w:cs="仿宋_GB2312"/>
          <w:highlight w:val="none"/>
        </w:rPr>
        <w:t>10.7分包</w:t>
      </w:r>
    </w:p>
    <w:p>
      <w:pPr>
        <w:pStyle w:val="11"/>
        <w:ind w:firstLine="480"/>
        <w:jc w:val="both"/>
        <w:rPr>
          <w:highlight w:val="none"/>
        </w:rPr>
      </w:pPr>
      <w:r>
        <w:rPr>
          <w:rFonts w:ascii="仿宋_GB2312" w:hAnsi="仿宋_GB2312" w:eastAsia="仿宋_GB2312" w:cs="仿宋_GB2312"/>
          <w:highlight w:val="none"/>
        </w:rPr>
        <w:t>（1）是否允许中标人将本项目的非主体、非关键性工作进行分包：详见招标文件第二章。</w:t>
      </w:r>
    </w:p>
    <w:p>
      <w:pPr>
        <w:pStyle w:val="11"/>
        <w:ind w:firstLine="480"/>
        <w:jc w:val="both"/>
        <w:rPr>
          <w:highlight w:val="none"/>
        </w:rPr>
      </w:pPr>
      <w:r>
        <w:rPr>
          <w:rFonts w:ascii="仿宋_GB2312" w:hAnsi="仿宋_GB2312" w:eastAsia="仿宋_GB2312" w:cs="仿宋_GB2312"/>
          <w:highlight w:val="none"/>
        </w:rPr>
        <w:t>（2）若允许中标人将本项目的非主体、非关键性工作进行分包且投标人拟在中标后进行分包，则应在电子投标文件中提供分包意向协议，同时投标人应在电子投标文件中载明分包承担主体，分包承担主体应具备相应资质条件（若有）且不得再次分包。</w:t>
      </w:r>
    </w:p>
    <w:p>
      <w:pPr>
        <w:pStyle w:val="11"/>
        <w:ind w:firstLine="480"/>
        <w:jc w:val="both"/>
        <w:rPr>
          <w:highlight w:val="none"/>
        </w:rPr>
      </w:pPr>
      <w:r>
        <w:rPr>
          <w:rFonts w:ascii="仿宋_GB2312" w:hAnsi="仿宋_GB2312" w:eastAsia="仿宋_GB2312" w:cs="仿宋_GB2312"/>
          <w:highlight w:val="none"/>
        </w:rPr>
        <w:t>（3）招标文件允许中标人将非主体、非关键性工作进行分包的项目，有下列情形之一的，中标人不得分包：</w:t>
      </w:r>
    </w:p>
    <w:p>
      <w:pPr>
        <w:pStyle w:val="11"/>
        <w:ind w:firstLine="480"/>
        <w:jc w:val="both"/>
        <w:rPr>
          <w:highlight w:val="none"/>
        </w:rPr>
      </w:pPr>
      <w:r>
        <w:rPr>
          <w:rFonts w:ascii="仿宋_GB2312" w:hAnsi="仿宋_GB2312" w:eastAsia="仿宋_GB2312" w:cs="仿宋_GB2312"/>
          <w:highlight w:val="none"/>
        </w:rPr>
        <w:t>①电子投标文件中未载明分包承担主体；</w:t>
      </w:r>
    </w:p>
    <w:p>
      <w:pPr>
        <w:pStyle w:val="11"/>
        <w:ind w:firstLine="480"/>
        <w:jc w:val="both"/>
        <w:rPr>
          <w:highlight w:val="none"/>
        </w:rPr>
      </w:pPr>
      <w:r>
        <w:rPr>
          <w:rFonts w:ascii="仿宋_GB2312" w:hAnsi="仿宋_GB2312" w:eastAsia="仿宋_GB2312" w:cs="仿宋_GB2312"/>
          <w:highlight w:val="none"/>
        </w:rPr>
        <w:t>②电子投标文件载明的分包承担主体不具备相应资质条件；</w:t>
      </w:r>
    </w:p>
    <w:p>
      <w:pPr>
        <w:pStyle w:val="11"/>
        <w:ind w:firstLine="480"/>
        <w:jc w:val="both"/>
        <w:rPr>
          <w:highlight w:val="none"/>
        </w:rPr>
      </w:pPr>
      <w:r>
        <w:rPr>
          <w:rFonts w:ascii="仿宋_GB2312" w:hAnsi="仿宋_GB2312" w:eastAsia="仿宋_GB2312" w:cs="仿宋_GB2312"/>
          <w:highlight w:val="none"/>
        </w:rPr>
        <w:t>③电子投标文件载明的分包承担主体拟再次分包；</w:t>
      </w:r>
    </w:p>
    <w:p>
      <w:pPr>
        <w:pStyle w:val="11"/>
        <w:ind w:firstLine="480"/>
        <w:jc w:val="both"/>
        <w:rPr>
          <w:highlight w:val="none"/>
        </w:rPr>
      </w:pPr>
      <w:r>
        <w:rPr>
          <w:rFonts w:ascii="仿宋_GB2312" w:hAnsi="仿宋_GB2312" w:eastAsia="仿宋_GB2312" w:cs="仿宋_GB2312"/>
          <w:highlight w:val="none"/>
        </w:rPr>
        <w:t>④享受中小企业扶持政策获得政府采购合同的，小微企业不得将合同分包给大中型企业，中型企业不得将合同分包给大型企业。</w:t>
      </w:r>
    </w:p>
    <w:p>
      <w:pPr>
        <w:pStyle w:val="11"/>
        <w:ind w:firstLine="480"/>
        <w:jc w:val="both"/>
        <w:rPr>
          <w:highlight w:val="none"/>
        </w:rPr>
      </w:pPr>
      <w:r>
        <w:rPr>
          <w:rFonts w:ascii="仿宋_GB2312" w:hAnsi="仿宋_GB2312" w:eastAsia="仿宋_GB2312" w:cs="仿宋_GB2312"/>
          <w:highlight w:val="none"/>
        </w:rPr>
        <w:t>10.8投标有效期</w:t>
      </w:r>
    </w:p>
    <w:p>
      <w:pPr>
        <w:pStyle w:val="11"/>
        <w:ind w:firstLine="480"/>
        <w:jc w:val="both"/>
        <w:rPr>
          <w:highlight w:val="none"/>
        </w:rPr>
      </w:pPr>
      <w:r>
        <w:rPr>
          <w:rFonts w:ascii="仿宋_GB2312" w:hAnsi="仿宋_GB2312" w:eastAsia="仿宋_GB2312" w:cs="仿宋_GB2312"/>
          <w:highlight w:val="none"/>
        </w:rPr>
        <w:t>（1）招标文件载明的投标有效期：详见招标文件第二章。</w:t>
      </w:r>
    </w:p>
    <w:p>
      <w:pPr>
        <w:pStyle w:val="11"/>
        <w:ind w:firstLine="480"/>
        <w:jc w:val="both"/>
        <w:rPr>
          <w:highlight w:val="none"/>
        </w:rPr>
      </w:pPr>
      <w:r>
        <w:rPr>
          <w:rFonts w:ascii="仿宋_GB2312" w:hAnsi="仿宋_GB2312" w:eastAsia="仿宋_GB2312" w:cs="仿宋_GB2312"/>
          <w:highlight w:val="none"/>
        </w:rPr>
        <w:t>（2）电子投标文件承诺的投标有效期不得少于招标文件载明的投标有效期，否则投标无效。</w:t>
      </w:r>
    </w:p>
    <w:p>
      <w:pPr>
        <w:pStyle w:val="11"/>
        <w:ind w:firstLine="480"/>
        <w:jc w:val="both"/>
        <w:rPr>
          <w:highlight w:val="none"/>
        </w:rPr>
      </w:pPr>
      <w:r>
        <w:rPr>
          <w:rFonts w:ascii="仿宋_GB2312" w:hAnsi="仿宋_GB2312" w:eastAsia="仿宋_GB2312" w:cs="仿宋_GB2312"/>
          <w:highlight w:val="none"/>
        </w:rPr>
        <w:t>（3）根据本次采购活动的需要， 福建昇华工程造价咨询有限公司 可于投标有效期届满之前书面要求投标人延长投标有效期，投标人应在 福建昇华工程造价咨询有限公司 规定的期限内以书面形式予以答复。对于延长投标有效期的要求，投标人可以拒绝也可以接受，投标人答复不明确或逾期未答复的，均视为拒绝该要求。对于接受延长投标有效期的投标人，既不要求也不允许修改电子投标文件。</w:t>
      </w:r>
    </w:p>
    <w:p>
      <w:pPr>
        <w:pStyle w:val="11"/>
        <w:ind w:firstLine="480"/>
        <w:jc w:val="both"/>
        <w:rPr>
          <w:highlight w:val="none"/>
        </w:rPr>
      </w:pPr>
      <w:r>
        <w:rPr>
          <w:rFonts w:ascii="仿宋_GB2312" w:hAnsi="仿宋_GB2312" w:eastAsia="仿宋_GB2312" w:cs="仿宋_GB2312"/>
          <w:highlight w:val="none"/>
        </w:rPr>
        <w:t>10.9投标保证金</w:t>
      </w:r>
    </w:p>
    <w:p>
      <w:pPr>
        <w:pStyle w:val="11"/>
        <w:ind w:firstLine="480"/>
        <w:jc w:val="both"/>
        <w:rPr>
          <w:highlight w:val="none"/>
        </w:rPr>
      </w:pPr>
      <w:r>
        <w:rPr>
          <w:rFonts w:ascii="仿宋_GB2312" w:hAnsi="仿宋_GB2312" w:eastAsia="仿宋_GB2312" w:cs="仿宋_GB2312"/>
          <w:highlight w:val="none"/>
        </w:rPr>
        <w:t>（1）投标保证金作为投标人按照招标文件规定履行相应投标责任、义务的约束及担保。</w:t>
      </w:r>
    </w:p>
    <w:p>
      <w:pPr>
        <w:pStyle w:val="11"/>
        <w:ind w:firstLine="480"/>
        <w:jc w:val="both"/>
        <w:rPr>
          <w:highlight w:val="none"/>
        </w:rPr>
      </w:pPr>
      <w:r>
        <w:rPr>
          <w:rFonts w:ascii="仿宋_GB2312" w:hAnsi="仿宋_GB2312" w:eastAsia="仿宋_GB2312" w:cs="仿宋_GB2312"/>
          <w:highlight w:val="none"/>
        </w:rPr>
        <w:t>（2）投标人以电子保函形式提交投标保证金的，保函的有效期应等于或长于电子投标文件承诺的投标有效期，否则投标无效。</w:t>
      </w:r>
    </w:p>
    <w:p>
      <w:pPr>
        <w:pStyle w:val="11"/>
        <w:ind w:firstLine="480"/>
        <w:jc w:val="both"/>
        <w:rPr>
          <w:highlight w:val="none"/>
        </w:rPr>
      </w:pPr>
      <w:r>
        <w:rPr>
          <w:rFonts w:ascii="仿宋_GB2312" w:hAnsi="仿宋_GB2312" w:eastAsia="仿宋_GB2312" w:cs="仿宋_GB2312"/>
          <w:highlight w:val="none"/>
        </w:rPr>
        <w:t>（3）提交</w:t>
      </w:r>
    </w:p>
    <w:p>
      <w:pPr>
        <w:pStyle w:val="11"/>
        <w:ind w:firstLine="480"/>
        <w:jc w:val="both"/>
        <w:rPr>
          <w:highlight w:val="none"/>
        </w:rPr>
      </w:pPr>
      <w:r>
        <w:rPr>
          <w:rFonts w:ascii="仿宋_GB2312" w:hAnsi="仿宋_GB2312" w:eastAsia="仿宋_GB2312" w:cs="仿宋_GB2312"/>
          <w:highlight w:val="none"/>
        </w:rPr>
        <w:t>①投标人以汇款形式缴纳投标保证金的，应从其银行账户（基本存款账户）按照下列方式：公对公转账方式向招标文件载明的投标保证金账户提交投标保证金，具体金额详见招标文件第一章。</w:t>
      </w:r>
    </w:p>
    <w:p>
      <w:pPr>
        <w:pStyle w:val="11"/>
        <w:ind w:firstLine="480"/>
        <w:jc w:val="both"/>
        <w:rPr>
          <w:highlight w:val="none"/>
        </w:rPr>
      </w:pPr>
      <w:r>
        <w:rPr>
          <w:rFonts w:ascii="仿宋_GB2312" w:hAnsi="仿宋_GB2312" w:eastAsia="仿宋_GB2312" w:cs="仿宋_GB2312"/>
          <w:highlight w:val="none"/>
        </w:rPr>
        <w:t>②投标人以电子保函形式提交投标保证金的，可在招标文件载明的投标截止时间前通过福建省政府采购平台“保函服务”栏目办理电子保函并在电汇或银行转账单上注明（项目编号）；在投标截止时间之前将电子保函文件放入投标文件中，否则视为未提交投标保证金。</w:t>
      </w:r>
    </w:p>
    <w:p>
      <w:pPr>
        <w:pStyle w:val="11"/>
        <w:ind w:firstLine="480"/>
        <w:jc w:val="left"/>
        <w:rPr>
          <w:highlight w:val="none"/>
        </w:rPr>
      </w:pPr>
      <w:r>
        <w:rPr>
          <w:rFonts w:ascii="仿宋_GB2312" w:hAnsi="仿宋_GB2312" w:eastAsia="仿宋_GB2312" w:cs="仿宋_GB2312"/>
          <w:highlight w:val="none"/>
        </w:rPr>
        <w:t>③其他形式：</w:t>
      </w:r>
    </w:p>
    <w:p>
      <w:pPr>
        <w:pStyle w:val="11"/>
        <w:jc w:val="left"/>
        <w:rPr>
          <w:highlight w:val="none"/>
        </w:rPr>
      </w:pPr>
      <w:r>
        <w:rPr>
          <w:rFonts w:ascii="仿宋_GB2312" w:hAnsi="仿宋_GB2312" w:eastAsia="仿宋_GB2312" w:cs="仿宋_GB2312"/>
          <w:highlight w:val="none"/>
        </w:rPr>
        <w:t>无</w:t>
      </w:r>
    </w:p>
    <w:p>
      <w:pPr>
        <w:pStyle w:val="11"/>
        <w:ind w:firstLine="480"/>
        <w:jc w:val="both"/>
        <w:rPr>
          <w:highlight w:val="none"/>
        </w:rPr>
      </w:pPr>
      <w:r>
        <w:rPr>
          <w:rFonts w:ascii="仿宋_GB2312" w:hAnsi="仿宋_GB2312" w:eastAsia="仿宋_GB2312" w:cs="仿宋_GB2312"/>
          <w:highlight w:val="none"/>
        </w:rPr>
        <w:t>④若本项目接受联合体投标且投标人为联合体，则联合体中的牵头方应按照本章第10.9条第（3）款第①、②、③点规定提交投标保证金。</w:t>
      </w:r>
    </w:p>
    <w:p>
      <w:pPr>
        <w:pStyle w:val="11"/>
        <w:ind w:firstLine="480"/>
        <w:jc w:val="both"/>
        <w:rPr>
          <w:highlight w:val="none"/>
        </w:rPr>
      </w:pPr>
      <w:r>
        <w:rPr>
          <w:rFonts w:ascii="仿宋_GB2312" w:hAnsi="仿宋_GB2312" w:eastAsia="仿宋_GB2312" w:cs="仿宋_GB2312"/>
          <w:highlight w:val="none"/>
        </w:rPr>
        <w:t>※除招标文件另有规定外，未按照上述规定提交投标保证金将导致资格审查不合格。</w:t>
      </w:r>
    </w:p>
    <w:p>
      <w:pPr>
        <w:pStyle w:val="11"/>
        <w:ind w:firstLine="480"/>
        <w:jc w:val="both"/>
        <w:rPr>
          <w:highlight w:val="none"/>
        </w:rPr>
      </w:pPr>
      <w:r>
        <w:rPr>
          <w:rFonts w:ascii="仿宋_GB2312" w:hAnsi="仿宋_GB2312" w:eastAsia="仿宋_GB2312" w:cs="仿宋_GB2312"/>
          <w:highlight w:val="none"/>
        </w:rPr>
        <w:t>（4）退还</w:t>
      </w:r>
    </w:p>
    <w:p>
      <w:pPr>
        <w:pStyle w:val="11"/>
        <w:ind w:firstLine="480"/>
        <w:jc w:val="both"/>
        <w:rPr>
          <w:highlight w:val="none"/>
        </w:rPr>
      </w:pPr>
      <w:r>
        <w:rPr>
          <w:rFonts w:ascii="仿宋_GB2312" w:hAnsi="仿宋_GB2312" w:eastAsia="仿宋_GB2312" w:cs="仿宋_GB2312"/>
          <w:highlight w:val="none"/>
        </w:rPr>
        <w:t>①在投标截止时间前撤回已提交的电子投标文件的投标人，其投标保证金将在 福建昇华工程造价咨询有限公司 收到投标人书面撤回通知之日起5个工作日内退回原账户。</w:t>
      </w:r>
    </w:p>
    <w:p>
      <w:pPr>
        <w:pStyle w:val="11"/>
        <w:ind w:firstLine="480"/>
        <w:jc w:val="both"/>
        <w:rPr>
          <w:highlight w:val="none"/>
        </w:rPr>
      </w:pPr>
      <w:r>
        <w:rPr>
          <w:rFonts w:ascii="仿宋_GB2312" w:hAnsi="仿宋_GB2312" w:eastAsia="仿宋_GB2312" w:cs="仿宋_GB2312"/>
          <w:highlight w:val="none"/>
        </w:rPr>
        <w:t>②未中标人的投标保证金将在中标通知书发出之日起5个工作日内退回原账户。</w:t>
      </w:r>
    </w:p>
    <w:p>
      <w:pPr>
        <w:pStyle w:val="11"/>
        <w:ind w:firstLine="480"/>
        <w:jc w:val="both"/>
        <w:rPr>
          <w:highlight w:val="none"/>
        </w:rPr>
      </w:pPr>
      <w:r>
        <w:rPr>
          <w:rFonts w:ascii="仿宋_GB2312" w:hAnsi="仿宋_GB2312" w:eastAsia="仿宋_GB2312" w:cs="仿宋_GB2312"/>
          <w:highlight w:val="none"/>
        </w:rPr>
        <w:t>③中标人的投标保证金将在政府采购合同签订之日起5个工作日内退回原账户；合同签订之日以福建省政府采购网上公开信息系统记载的为准。</w:t>
      </w:r>
    </w:p>
    <w:p>
      <w:pPr>
        <w:pStyle w:val="11"/>
        <w:ind w:firstLine="480"/>
        <w:jc w:val="both"/>
        <w:rPr>
          <w:highlight w:val="none"/>
        </w:rPr>
      </w:pPr>
      <w:r>
        <w:rPr>
          <w:rFonts w:ascii="仿宋_GB2312" w:hAnsi="仿宋_GB2312" w:eastAsia="仿宋_GB2312" w:cs="仿宋_GB2312"/>
          <w:highlight w:val="none"/>
        </w:rPr>
        <w:t>④终止招标的， 福建昇华工程造价咨询有限公司 将在终止公告发布之日起5个工作日内退回已收取的投标保证金及其在银行产生的孳息。</w:t>
      </w:r>
    </w:p>
    <w:p>
      <w:pPr>
        <w:pStyle w:val="11"/>
        <w:ind w:firstLine="480"/>
        <w:jc w:val="both"/>
        <w:rPr>
          <w:highlight w:val="none"/>
        </w:rPr>
      </w:pPr>
      <w:r>
        <w:rPr>
          <w:rFonts w:ascii="仿宋_GB2312" w:hAnsi="仿宋_GB2312" w:eastAsia="仿宋_GB2312" w:cs="仿宋_GB2312"/>
          <w:highlight w:val="none"/>
        </w:rPr>
        <w:t>⑤除招标文件另有规定外，质疑或投诉涉及的投标人，若投标保证金尚未退还，则待质疑或投诉处理完毕后不计利息原额退还。</w:t>
      </w:r>
    </w:p>
    <w:p>
      <w:pPr>
        <w:pStyle w:val="11"/>
        <w:ind w:firstLine="480"/>
        <w:jc w:val="both"/>
        <w:rPr>
          <w:highlight w:val="none"/>
        </w:rPr>
      </w:pPr>
      <w:r>
        <w:rPr>
          <w:rFonts w:ascii="仿宋_GB2312" w:hAnsi="仿宋_GB2312" w:eastAsia="仿宋_GB2312" w:cs="仿宋_GB2312"/>
          <w:highlight w:val="none"/>
        </w:rPr>
        <w:t>※本章第10.9条第（4）款第①、②、③点规定的投标保证金退还时限不包括因投标人自身原因导致无法及时退还而增加的时间。</w:t>
      </w:r>
    </w:p>
    <w:p>
      <w:pPr>
        <w:pStyle w:val="11"/>
        <w:ind w:firstLine="480"/>
        <w:jc w:val="both"/>
        <w:rPr>
          <w:highlight w:val="none"/>
        </w:rPr>
      </w:pPr>
      <w:r>
        <w:rPr>
          <w:rFonts w:ascii="仿宋_GB2312" w:hAnsi="仿宋_GB2312" w:eastAsia="仿宋_GB2312" w:cs="仿宋_GB2312"/>
          <w:highlight w:val="none"/>
        </w:rPr>
        <w:t>（5）若出现本章第10.8条第（3）款规定情形，对于拒绝延长投标有效期的投标人，投标保证金仍可退还。对于接受延长投标有效期的投标人，相应延长投标保证金有效期，招标文件关于退还和不予退还投标保证金的规定继续适用。</w:t>
      </w:r>
    </w:p>
    <w:p>
      <w:pPr>
        <w:pStyle w:val="11"/>
        <w:ind w:firstLine="480"/>
        <w:jc w:val="both"/>
        <w:rPr>
          <w:highlight w:val="none"/>
        </w:rPr>
      </w:pPr>
      <w:r>
        <w:rPr>
          <w:rFonts w:ascii="仿宋_GB2312" w:hAnsi="仿宋_GB2312" w:eastAsia="仿宋_GB2312" w:cs="仿宋_GB2312"/>
          <w:highlight w:val="none"/>
        </w:rPr>
        <w:t>（6）有下列情形之一的，投标保证金将不予退还或通过投标保函进行索赔：</w:t>
      </w:r>
    </w:p>
    <w:p>
      <w:pPr>
        <w:pStyle w:val="11"/>
        <w:ind w:firstLine="480"/>
        <w:jc w:val="both"/>
        <w:rPr>
          <w:highlight w:val="none"/>
        </w:rPr>
      </w:pPr>
      <w:r>
        <w:rPr>
          <w:rFonts w:ascii="仿宋_GB2312" w:hAnsi="仿宋_GB2312" w:eastAsia="仿宋_GB2312" w:cs="仿宋_GB2312"/>
          <w:highlight w:val="none"/>
        </w:rPr>
        <w:t>①投标人串通投标；</w:t>
      </w:r>
    </w:p>
    <w:p>
      <w:pPr>
        <w:pStyle w:val="11"/>
        <w:ind w:firstLine="480"/>
        <w:jc w:val="both"/>
        <w:rPr>
          <w:highlight w:val="none"/>
        </w:rPr>
      </w:pPr>
      <w:r>
        <w:rPr>
          <w:rFonts w:ascii="仿宋_GB2312" w:hAnsi="仿宋_GB2312" w:eastAsia="仿宋_GB2312" w:cs="仿宋_GB2312"/>
          <w:highlight w:val="none"/>
        </w:rPr>
        <w:t>②投标人提供虚假材料；</w:t>
      </w:r>
    </w:p>
    <w:p>
      <w:pPr>
        <w:pStyle w:val="11"/>
        <w:ind w:firstLine="480"/>
        <w:jc w:val="both"/>
        <w:rPr>
          <w:highlight w:val="none"/>
        </w:rPr>
      </w:pPr>
      <w:r>
        <w:rPr>
          <w:rFonts w:ascii="仿宋_GB2312" w:hAnsi="仿宋_GB2312" w:eastAsia="仿宋_GB2312" w:cs="仿宋_GB2312"/>
          <w:highlight w:val="none"/>
        </w:rPr>
        <w:t>③投标人采取不正当手段诋毁、排挤其他投标人；</w:t>
      </w:r>
    </w:p>
    <w:p>
      <w:pPr>
        <w:pStyle w:val="11"/>
        <w:ind w:firstLine="480"/>
        <w:jc w:val="both"/>
        <w:rPr>
          <w:highlight w:val="none"/>
        </w:rPr>
      </w:pPr>
      <w:r>
        <w:rPr>
          <w:rFonts w:ascii="仿宋_GB2312" w:hAnsi="仿宋_GB2312" w:eastAsia="仿宋_GB2312" w:cs="仿宋_GB2312"/>
          <w:highlight w:val="none"/>
        </w:rPr>
        <w:t>④投标截止时间后，投标人在投标有效期内撤销电子投标文件；</w:t>
      </w:r>
    </w:p>
    <w:p>
      <w:pPr>
        <w:pStyle w:val="11"/>
        <w:ind w:firstLine="480"/>
        <w:jc w:val="both"/>
        <w:rPr>
          <w:highlight w:val="none"/>
        </w:rPr>
      </w:pPr>
      <w:r>
        <w:rPr>
          <w:rFonts w:ascii="仿宋_GB2312" w:hAnsi="仿宋_GB2312" w:eastAsia="仿宋_GB2312" w:cs="仿宋_GB2312"/>
          <w:highlight w:val="none"/>
        </w:rPr>
        <w:t>⑤招标文件规定的其他不予退还情形；</w:t>
      </w:r>
    </w:p>
    <w:p>
      <w:pPr>
        <w:pStyle w:val="11"/>
        <w:ind w:firstLine="480"/>
        <w:jc w:val="both"/>
        <w:rPr>
          <w:highlight w:val="none"/>
        </w:rPr>
      </w:pPr>
      <w:r>
        <w:rPr>
          <w:rFonts w:ascii="仿宋_GB2312" w:hAnsi="仿宋_GB2312" w:eastAsia="仿宋_GB2312" w:cs="仿宋_GB2312"/>
          <w:highlight w:val="none"/>
        </w:rPr>
        <w:t>⑥中标人有下列情形之一的：</w:t>
      </w:r>
    </w:p>
    <w:p>
      <w:pPr>
        <w:pStyle w:val="11"/>
        <w:ind w:firstLine="480"/>
        <w:jc w:val="both"/>
        <w:rPr>
          <w:highlight w:val="none"/>
        </w:rPr>
      </w:pPr>
      <w:r>
        <w:rPr>
          <w:rFonts w:ascii="仿宋_GB2312" w:hAnsi="仿宋_GB2312" w:eastAsia="仿宋_GB2312" w:cs="仿宋_GB2312"/>
          <w:highlight w:val="none"/>
        </w:rPr>
        <w:t>a.除不可抗力外，因中标人自身原因未在中标通知书要求的期限内与采购人签订政府采购合同；</w:t>
      </w:r>
    </w:p>
    <w:p>
      <w:pPr>
        <w:pStyle w:val="11"/>
        <w:ind w:firstLine="480"/>
        <w:jc w:val="both"/>
        <w:rPr>
          <w:highlight w:val="none"/>
        </w:rPr>
      </w:pPr>
      <w:r>
        <w:rPr>
          <w:rFonts w:ascii="仿宋_GB2312" w:hAnsi="仿宋_GB2312" w:eastAsia="仿宋_GB2312" w:cs="仿宋_GB2312"/>
          <w:highlight w:val="none"/>
        </w:rPr>
        <w:t>b.未按照招标文件、投标文件的约定签订政府采购合同或提交履约保证金。</w:t>
      </w:r>
    </w:p>
    <w:p>
      <w:pPr>
        <w:pStyle w:val="11"/>
        <w:ind w:firstLine="480"/>
        <w:jc w:val="both"/>
        <w:rPr>
          <w:highlight w:val="none"/>
        </w:rPr>
      </w:pPr>
      <w:r>
        <w:rPr>
          <w:rFonts w:ascii="仿宋_GB2312" w:hAnsi="仿宋_GB2312" w:eastAsia="仿宋_GB2312" w:cs="仿宋_GB2312"/>
          <w:highlight w:val="none"/>
        </w:rPr>
        <w:t>※若上述投标保证金不予退还情形给采购人（采购代理机构）造成损失，则投标人还要承担相应的赔偿责任。</w:t>
      </w:r>
    </w:p>
    <w:p>
      <w:pPr>
        <w:pStyle w:val="11"/>
        <w:ind w:firstLine="480"/>
        <w:jc w:val="both"/>
        <w:rPr>
          <w:highlight w:val="none"/>
        </w:rPr>
      </w:pPr>
      <w:r>
        <w:rPr>
          <w:rFonts w:ascii="仿宋_GB2312" w:hAnsi="仿宋_GB2312" w:eastAsia="仿宋_GB2312" w:cs="仿宋_GB2312"/>
          <w:highlight w:val="none"/>
        </w:rPr>
        <w:t>10.10电子投标文件的提交</w:t>
      </w:r>
    </w:p>
    <w:p>
      <w:pPr>
        <w:pStyle w:val="11"/>
        <w:ind w:firstLine="480"/>
        <w:jc w:val="both"/>
        <w:rPr>
          <w:highlight w:val="none"/>
        </w:rPr>
      </w:pPr>
      <w:r>
        <w:rPr>
          <w:rFonts w:ascii="仿宋_GB2312" w:hAnsi="仿宋_GB2312" w:eastAsia="仿宋_GB2312" w:cs="仿宋_GB2312"/>
          <w:highlight w:val="none"/>
        </w:rPr>
        <w:t>（1）一个投标人只能提交一个电子投标文件，并按照招标文件第一章规定在系统上完成上传、解密操作。</w:t>
      </w:r>
    </w:p>
    <w:p>
      <w:pPr>
        <w:pStyle w:val="11"/>
        <w:ind w:firstLine="480"/>
        <w:jc w:val="both"/>
        <w:rPr>
          <w:highlight w:val="none"/>
        </w:rPr>
      </w:pPr>
      <w:r>
        <w:rPr>
          <w:rFonts w:ascii="仿宋_GB2312" w:hAnsi="仿宋_GB2312" w:eastAsia="仿宋_GB2312" w:cs="仿宋_GB2312"/>
          <w:highlight w:val="none"/>
        </w:rPr>
        <w:t>10.11电子投标文件的补充、修改或撤回</w:t>
      </w:r>
    </w:p>
    <w:p>
      <w:pPr>
        <w:pStyle w:val="11"/>
        <w:ind w:firstLine="480"/>
        <w:jc w:val="both"/>
        <w:rPr>
          <w:highlight w:val="none"/>
        </w:rPr>
      </w:pPr>
      <w:r>
        <w:rPr>
          <w:rFonts w:ascii="仿宋_GB2312" w:hAnsi="仿宋_GB2312" w:eastAsia="仿宋_GB2312" w:cs="仿宋_GB2312"/>
          <w:highlight w:val="none"/>
        </w:rPr>
        <w:t>（1）投标截止时间前，投标人可对所提交的电子投标文件进行补充、修改或撤回，并书面通知 福建昇华工程造价咨询有限公司 。</w:t>
      </w:r>
    </w:p>
    <w:p>
      <w:pPr>
        <w:pStyle w:val="11"/>
        <w:ind w:firstLine="480"/>
        <w:jc w:val="both"/>
        <w:rPr>
          <w:highlight w:val="none"/>
        </w:rPr>
      </w:pPr>
      <w:r>
        <w:rPr>
          <w:rFonts w:ascii="仿宋_GB2312" w:hAnsi="仿宋_GB2312" w:eastAsia="仿宋_GB2312" w:cs="仿宋_GB2312"/>
          <w:highlight w:val="none"/>
        </w:rPr>
        <w:t>（2）补充、修改的内容应按照本章第10.5条第（4）款规定进行签署、盖章，并按照本章第10.10条规定提交，否则将被拒收。</w:t>
      </w:r>
    </w:p>
    <w:p>
      <w:pPr>
        <w:pStyle w:val="11"/>
        <w:ind w:firstLine="480"/>
        <w:jc w:val="both"/>
        <w:rPr>
          <w:highlight w:val="none"/>
        </w:rPr>
      </w:pPr>
      <w:r>
        <w:rPr>
          <w:rFonts w:ascii="仿宋_GB2312" w:hAnsi="仿宋_GB2312" w:eastAsia="仿宋_GB2312" w:cs="仿宋_GB2312"/>
          <w:highlight w:val="none"/>
        </w:rPr>
        <w:t>※按照上述规定提交的补充、修改内容作为电子投标文件组成部分。</w:t>
      </w:r>
    </w:p>
    <w:p>
      <w:pPr>
        <w:pStyle w:val="11"/>
        <w:ind w:firstLine="480"/>
        <w:jc w:val="both"/>
        <w:rPr>
          <w:highlight w:val="none"/>
        </w:rPr>
      </w:pPr>
      <w:r>
        <w:rPr>
          <w:rFonts w:ascii="仿宋_GB2312" w:hAnsi="仿宋_GB2312" w:eastAsia="仿宋_GB2312" w:cs="仿宋_GB2312"/>
          <w:highlight w:val="none"/>
        </w:rPr>
        <w:t>10.12除招标文件另有规定外，有下列情形之一的，投标无效：</w:t>
      </w:r>
    </w:p>
    <w:p>
      <w:pPr>
        <w:pStyle w:val="11"/>
        <w:ind w:firstLine="480"/>
        <w:jc w:val="both"/>
        <w:rPr>
          <w:highlight w:val="none"/>
        </w:rPr>
      </w:pPr>
      <w:r>
        <w:rPr>
          <w:rFonts w:ascii="仿宋_GB2312" w:hAnsi="仿宋_GB2312" w:eastAsia="仿宋_GB2312" w:cs="仿宋_GB2312"/>
          <w:highlight w:val="none"/>
        </w:rPr>
        <w:t>（1）电子投标文件未按照招标文件要求签署、盖章；</w:t>
      </w:r>
    </w:p>
    <w:p>
      <w:pPr>
        <w:pStyle w:val="11"/>
        <w:ind w:firstLine="480"/>
        <w:jc w:val="both"/>
        <w:rPr>
          <w:highlight w:val="none"/>
        </w:rPr>
      </w:pPr>
      <w:r>
        <w:rPr>
          <w:rFonts w:ascii="仿宋_GB2312" w:hAnsi="仿宋_GB2312" w:eastAsia="仿宋_GB2312" w:cs="仿宋_GB2312"/>
          <w:highlight w:val="none"/>
        </w:rPr>
        <w:t>（2）不符合招标文件中规定的资格要求；</w:t>
      </w:r>
    </w:p>
    <w:p>
      <w:pPr>
        <w:pStyle w:val="11"/>
        <w:ind w:firstLine="480"/>
        <w:jc w:val="both"/>
        <w:rPr>
          <w:highlight w:val="none"/>
        </w:rPr>
      </w:pPr>
      <w:r>
        <w:rPr>
          <w:rFonts w:ascii="仿宋_GB2312" w:hAnsi="仿宋_GB2312" w:eastAsia="仿宋_GB2312" w:cs="仿宋_GB2312"/>
          <w:highlight w:val="none"/>
        </w:rPr>
        <w:t>（3）投标报价超过招标文件中规定的预算金额或最高限价；</w:t>
      </w:r>
    </w:p>
    <w:p>
      <w:pPr>
        <w:pStyle w:val="11"/>
        <w:ind w:firstLine="480"/>
        <w:jc w:val="both"/>
        <w:rPr>
          <w:highlight w:val="none"/>
        </w:rPr>
      </w:pPr>
      <w:r>
        <w:rPr>
          <w:rFonts w:ascii="仿宋_GB2312" w:hAnsi="仿宋_GB2312" w:eastAsia="仿宋_GB2312" w:cs="仿宋_GB2312"/>
          <w:highlight w:val="none"/>
        </w:rPr>
        <w:t>（4）电子投标文件含有采购人不能接受的附加条件；</w:t>
      </w:r>
    </w:p>
    <w:p>
      <w:pPr>
        <w:pStyle w:val="11"/>
        <w:ind w:firstLine="480"/>
        <w:jc w:val="both"/>
        <w:rPr>
          <w:highlight w:val="none"/>
        </w:rPr>
      </w:pPr>
      <w:r>
        <w:rPr>
          <w:rFonts w:ascii="仿宋_GB2312" w:hAnsi="仿宋_GB2312" w:eastAsia="仿宋_GB2312" w:cs="仿宋_GB2312"/>
          <w:highlight w:val="none"/>
        </w:rPr>
        <w:t>（5）有关法律、法规和规章及招标文件规定的其他无效情形。</w:t>
      </w:r>
    </w:p>
    <w:p>
      <w:pPr>
        <w:pStyle w:val="11"/>
        <w:jc w:val="both"/>
        <w:outlineLvl w:val="2"/>
        <w:rPr>
          <w:highlight w:val="none"/>
        </w:rPr>
      </w:pPr>
      <w:r>
        <w:rPr>
          <w:rFonts w:ascii="仿宋_GB2312" w:hAnsi="仿宋_GB2312" w:eastAsia="仿宋_GB2312" w:cs="仿宋_GB2312"/>
          <w:b/>
          <w:sz w:val="28"/>
          <w:highlight w:val="none"/>
        </w:rPr>
        <w:t>五、开标</w:t>
      </w:r>
    </w:p>
    <w:p>
      <w:pPr>
        <w:pStyle w:val="11"/>
        <w:ind w:firstLine="480"/>
        <w:jc w:val="both"/>
        <w:rPr>
          <w:highlight w:val="none"/>
        </w:rPr>
      </w:pPr>
      <w:r>
        <w:rPr>
          <w:rFonts w:ascii="仿宋_GB2312" w:hAnsi="仿宋_GB2312" w:eastAsia="仿宋_GB2312" w:cs="仿宋_GB2312"/>
          <w:highlight w:val="none"/>
        </w:rPr>
        <w:t>11、开标</w:t>
      </w:r>
    </w:p>
    <w:p>
      <w:pPr>
        <w:pStyle w:val="11"/>
        <w:ind w:firstLine="480"/>
        <w:jc w:val="both"/>
        <w:rPr>
          <w:highlight w:val="none"/>
        </w:rPr>
      </w:pPr>
      <w:r>
        <w:rPr>
          <w:rFonts w:ascii="仿宋_GB2312" w:hAnsi="仿宋_GB2312" w:eastAsia="仿宋_GB2312" w:cs="仿宋_GB2312"/>
          <w:highlight w:val="none"/>
        </w:rPr>
        <w:t>11.1 福建昇华工程造价咨询有限公司 将在招标文件载明的开标时间及地点主持召开开标会，并邀请投标人参加。</w:t>
      </w:r>
    </w:p>
    <w:p>
      <w:pPr>
        <w:pStyle w:val="11"/>
        <w:ind w:firstLine="480"/>
        <w:jc w:val="both"/>
        <w:rPr>
          <w:highlight w:val="none"/>
        </w:rPr>
      </w:pPr>
      <w:r>
        <w:rPr>
          <w:rFonts w:ascii="仿宋_GB2312" w:hAnsi="仿宋_GB2312" w:eastAsia="仿宋_GB2312" w:cs="仿宋_GB2312"/>
          <w:highlight w:val="none"/>
        </w:rPr>
        <w:t>11.2开标会的主持人、唱标人、记录人及其他工作人员（若有）均由 福建昇华工程造价咨询有限公司 派出，现场监督人员（若有）可由有关方面派出。</w:t>
      </w:r>
    </w:p>
    <w:p>
      <w:pPr>
        <w:pStyle w:val="11"/>
        <w:ind w:firstLine="480"/>
        <w:jc w:val="both"/>
        <w:rPr>
          <w:highlight w:val="none"/>
        </w:rPr>
      </w:pPr>
      <w:r>
        <w:rPr>
          <w:rFonts w:ascii="仿宋_GB2312" w:hAnsi="仿宋_GB2312" w:eastAsia="仿宋_GB2312" w:cs="仿宋_GB2312"/>
          <w:highlight w:val="none"/>
        </w:rPr>
        <w:t>11.3本项目的开标环节，投标人可自行选择到开标现场参加开标会或者远程参加开标会。远程参与开标流程的投标人需提前在福建省政府采购网-服务专区中下载远程开标操作手册，并按照操作手册的要求参与开标会。如因投标人自身原因造成无法正常参与开标过程的，不利后果由投标人自行承担。</w:t>
      </w:r>
    </w:p>
    <w:p>
      <w:pPr>
        <w:pStyle w:val="11"/>
        <w:ind w:firstLine="480"/>
        <w:jc w:val="both"/>
        <w:rPr>
          <w:highlight w:val="none"/>
        </w:rPr>
      </w:pPr>
      <w:r>
        <w:rPr>
          <w:rFonts w:ascii="仿宋_GB2312" w:hAnsi="仿宋_GB2312" w:eastAsia="仿宋_GB2312" w:cs="仿宋_GB2312"/>
          <w:highlight w:val="none"/>
        </w:rPr>
        <w:t>11.4开标会应遵守下列规定：</w:t>
      </w:r>
    </w:p>
    <w:p>
      <w:pPr>
        <w:pStyle w:val="11"/>
        <w:ind w:firstLine="480"/>
        <w:jc w:val="both"/>
        <w:rPr>
          <w:highlight w:val="none"/>
        </w:rPr>
      </w:pPr>
      <w:r>
        <w:rPr>
          <w:rFonts w:ascii="仿宋_GB2312" w:hAnsi="仿宋_GB2312" w:eastAsia="仿宋_GB2312" w:cs="仿宋_GB2312"/>
          <w:highlight w:val="none"/>
        </w:rPr>
        <w:t>（1）首先由主持人宣布开标会须知，然后由投标人代表对电子投标文件的加密情况进行检查，经确认无误后，由工作人员对参加现场开标会投标人的电子投标文件进行解密。通过远程参与开标流程的投标人须在系统远程解密开启后，在代理机构规定时间内使用CA数字证书进行电子投标文件的解密操作，逾期未解密的视为放弃投标。</w:t>
      </w:r>
    </w:p>
    <w:p>
      <w:pPr>
        <w:pStyle w:val="11"/>
        <w:ind w:firstLine="480"/>
        <w:jc w:val="both"/>
        <w:rPr>
          <w:highlight w:val="none"/>
        </w:rPr>
      </w:pPr>
      <w:r>
        <w:rPr>
          <w:rFonts w:ascii="仿宋_GB2312" w:hAnsi="仿宋_GB2312" w:eastAsia="仿宋_GB2312" w:cs="仿宋_GB2312"/>
          <w:highlight w:val="none"/>
        </w:rPr>
        <w:t>（2）唱标时，唱标人将依次宣布“投标人名称”、“各投标人关于电子投标文件补充、修改或撤回的书面通知（若有）”、“各投标人的投标报价”和招标文件规定的需要宣布的其他内容（包括但不限于：开标（报价）一览表中的内容、唱标人认为需要宣布的内容等）。</w:t>
      </w:r>
    </w:p>
    <w:p>
      <w:pPr>
        <w:pStyle w:val="11"/>
        <w:ind w:firstLine="480"/>
        <w:jc w:val="both"/>
        <w:rPr>
          <w:highlight w:val="none"/>
        </w:rPr>
      </w:pPr>
      <w:r>
        <w:rPr>
          <w:rFonts w:ascii="仿宋_GB2312" w:hAnsi="仿宋_GB2312" w:eastAsia="仿宋_GB2312" w:cs="仿宋_GB2312"/>
          <w:highlight w:val="none"/>
        </w:rPr>
        <w:t>（3）唱标结束后，参加现场开标会的投标人代表应对开标记录进行签字确认，通过远程参与开标流程的投标人须在系统远程签章开启后，在系统规定时间内对开标结果进行签章确认。</w:t>
      </w:r>
    </w:p>
    <w:p>
      <w:pPr>
        <w:pStyle w:val="11"/>
        <w:ind w:firstLine="480"/>
        <w:jc w:val="both"/>
        <w:rPr>
          <w:highlight w:val="none"/>
        </w:rPr>
      </w:pPr>
      <w:r>
        <w:rPr>
          <w:rFonts w:ascii="仿宋_GB2312" w:hAnsi="仿宋_GB2312" w:eastAsia="仿宋_GB2312" w:cs="仿宋_GB2312"/>
          <w:highlight w:val="none"/>
        </w:rPr>
        <w:t>（4）投标人代表对开标过程和开标记录有疑义，以及认为采购人（采购代理机构）相关工作人员有需要回避情形的，应当场或通过系统提出询问或回避申请。投标人代表未按规定提出疑义又拒绝对开标记录签字或通过系统远程签章确认的，视为投标人对开标过程和开标记录予以认可。</w:t>
      </w:r>
    </w:p>
    <w:p>
      <w:pPr>
        <w:pStyle w:val="11"/>
        <w:ind w:firstLine="480"/>
        <w:jc w:val="both"/>
        <w:rPr>
          <w:highlight w:val="none"/>
        </w:rPr>
      </w:pPr>
      <w:r>
        <w:rPr>
          <w:rFonts w:ascii="仿宋_GB2312" w:hAnsi="仿宋_GB2312" w:eastAsia="仿宋_GB2312" w:cs="仿宋_GB2312"/>
          <w:highlight w:val="none"/>
        </w:rPr>
        <w:t>（5）若投标人未到开标现场参加开标会，也未通过远程参加开标会的，视同认可开标结果。</w:t>
      </w:r>
    </w:p>
    <w:p>
      <w:pPr>
        <w:pStyle w:val="11"/>
        <w:ind w:firstLine="480"/>
        <w:jc w:val="both"/>
        <w:rPr>
          <w:highlight w:val="none"/>
        </w:rPr>
      </w:pPr>
      <w:r>
        <w:rPr>
          <w:rFonts w:ascii="仿宋_GB2312" w:hAnsi="仿宋_GB2312" w:eastAsia="仿宋_GB2312" w:cs="仿宋_GB2312"/>
          <w:highlight w:val="none"/>
        </w:rPr>
        <w:t>※若出现本章第11.4条第（3）、（4）、（5）款规定情形之一，则投标人不得在开标会后就开标过程和开标记录涉及或可能涉及的有关事由（包括但不限于：“投标报价”、“电子投标文件的格式”、“电子投标文件的提交”、“电子投标文件的补充、修改或撤回”等）向 福建昇华工程造价咨询有限公司 提出任何疑义或要求（包括质疑）。</w:t>
      </w:r>
    </w:p>
    <w:p>
      <w:pPr>
        <w:pStyle w:val="11"/>
        <w:ind w:firstLine="480"/>
        <w:jc w:val="both"/>
        <w:rPr>
          <w:highlight w:val="none"/>
        </w:rPr>
      </w:pPr>
      <w:r>
        <w:rPr>
          <w:rFonts w:ascii="仿宋_GB2312" w:hAnsi="仿宋_GB2312" w:eastAsia="仿宋_GB2312" w:cs="仿宋_GB2312"/>
          <w:highlight w:val="none"/>
        </w:rPr>
        <w:t>11.5投标截止时间后，参加投标的投标人不足三家的，不进行开标。同时，本次采购活动结束， 福建昇华工程造价咨询有限公司 将依法组织后续采购活动（包括但不限于：重新招标、采用其他方式采购等）。</w:t>
      </w:r>
    </w:p>
    <w:p>
      <w:pPr>
        <w:pStyle w:val="11"/>
        <w:ind w:firstLine="480"/>
        <w:jc w:val="both"/>
        <w:rPr>
          <w:highlight w:val="none"/>
        </w:rPr>
      </w:pPr>
      <w:r>
        <w:rPr>
          <w:rFonts w:ascii="仿宋_GB2312" w:hAnsi="仿宋_GB2312" w:eastAsia="仿宋_GB2312" w:cs="仿宋_GB2312"/>
          <w:highlight w:val="none"/>
        </w:rPr>
        <w:t>11.6投标截止时间后撤销投标的处理</w:t>
      </w:r>
    </w:p>
    <w:p>
      <w:pPr>
        <w:pStyle w:val="11"/>
        <w:ind w:firstLine="480"/>
        <w:jc w:val="both"/>
        <w:rPr>
          <w:highlight w:val="none"/>
        </w:rPr>
      </w:pPr>
      <w:r>
        <w:rPr>
          <w:rFonts w:ascii="仿宋_GB2312" w:hAnsi="仿宋_GB2312" w:eastAsia="仿宋_GB2312" w:cs="仿宋_GB2312"/>
          <w:highlight w:val="none"/>
        </w:rPr>
        <w:t>投标截止时间后，投标人在投标有效期内撤销投标的，其撤销投标的行为无效。</w:t>
      </w:r>
    </w:p>
    <w:p>
      <w:pPr>
        <w:pStyle w:val="11"/>
        <w:jc w:val="both"/>
        <w:outlineLvl w:val="2"/>
        <w:rPr>
          <w:highlight w:val="none"/>
        </w:rPr>
      </w:pPr>
      <w:r>
        <w:rPr>
          <w:rFonts w:ascii="仿宋_GB2312" w:hAnsi="仿宋_GB2312" w:eastAsia="仿宋_GB2312" w:cs="仿宋_GB2312"/>
          <w:b/>
          <w:sz w:val="28"/>
          <w:highlight w:val="none"/>
        </w:rPr>
        <w:t>六、中标与政府采购合同</w:t>
      </w:r>
    </w:p>
    <w:p>
      <w:pPr>
        <w:pStyle w:val="11"/>
        <w:ind w:firstLine="480"/>
        <w:jc w:val="both"/>
        <w:rPr>
          <w:highlight w:val="none"/>
        </w:rPr>
      </w:pPr>
      <w:r>
        <w:rPr>
          <w:rFonts w:ascii="仿宋_GB2312" w:hAnsi="仿宋_GB2312" w:eastAsia="仿宋_GB2312" w:cs="仿宋_GB2312"/>
          <w:highlight w:val="none"/>
        </w:rPr>
        <w:t>12、中标</w:t>
      </w:r>
    </w:p>
    <w:p>
      <w:pPr>
        <w:pStyle w:val="11"/>
        <w:ind w:firstLine="480"/>
        <w:jc w:val="both"/>
        <w:rPr>
          <w:highlight w:val="none"/>
        </w:rPr>
      </w:pPr>
      <w:r>
        <w:rPr>
          <w:rFonts w:ascii="仿宋_GB2312" w:hAnsi="仿宋_GB2312" w:eastAsia="仿宋_GB2312" w:cs="仿宋_GB2312"/>
          <w:highlight w:val="none"/>
        </w:rPr>
        <w:t>12.1本项目推荐的中标候选人家数：详见招标文件第二章。</w:t>
      </w:r>
    </w:p>
    <w:p>
      <w:pPr>
        <w:pStyle w:val="11"/>
        <w:ind w:firstLine="480"/>
        <w:jc w:val="both"/>
        <w:rPr>
          <w:highlight w:val="none"/>
        </w:rPr>
      </w:pPr>
      <w:r>
        <w:rPr>
          <w:rFonts w:ascii="仿宋_GB2312" w:hAnsi="仿宋_GB2312" w:eastAsia="仿宋_GB2312" w:cs="仿宋_GB2312"/>
          <w:highlight w:val="none"/>
        </w:rPr>
        <w:t>12.2本项目中标人的确定：详见招标文件第二章。</w:t>
      </w:r>
    </w:p>
    <w:p>
      <w:pPr>
        <w:pStyle w:val="11"/>
        <w:ind w:firstLine="480"/>
        <w:jc w:val="both"/>
        <w:rPr>
          <w:highlight w:val="none"/>
        </w:rPr>
      </w:pPr>
      <w:r>
        <w:rPr>
          <w:rFonts w:ascii="仿宋_GB2312" w:hAnsi="仿宋_GB2312" w:eastAsia="仿宋_GB2312" w:cs="仿宋_GB2312"/>
          <w:highlight w:val="none"/>
        </w:rPr>
        <w:t>12.3中标公告</w:t>
      </w:r>
    </w:p>
    <w:p>
      <w:pPr>
        <w:pStyle w:val="11"/>
        <w:ind w:firstLine="480"/>
        <w:jc w:val="both"/>
        <w:rPr>
          <w:highlight w:val="none"/>
        </w:rPr>
      </w:pPr>
      <w:r>
        <w:rPr>
          <w:rFonts w:ascii="仿宋_GB2312" w:hAnsi="仿宋_GB2312" w:eastAsia="仿宋_GB2312" w:cs="仿宋_GB2312"/>
          <w:highlight w:val="none"/>
        </w:rPr>
        <w:t>（1）中标人确定之日起2个工作日内， 福建昇华工程造价咨询有限公司 将在招标文件载明的指定媒体以中标公告的形式发布中标结果。</w:t>
      </w:r>
    </w:p>
    <w:p>
      <w:pPr>
        <w:pStyle w:val="11"/>
        <w:ind w:firstLine="480"/>
        <w:jc w:val="both"/>
        <w:rPr>
          <w:highlight w:val="none"/>
        </w:rPr>
      </w:pPr>
      <w:r>
        <w:rPr>
          <w:rFonts w:ascii="仿宋_GB2312" w:hAnsi="仿宋_GB2312" w:eastAsia="仿宋_GB2312" w:cs="仿宋_GB2312"/>
          <w:highlight w:val="none"/>
        </w:rPr>
        <w:t>（2）中标公告的公告期限为1个工作日。</w:t>
      </w:r>
    </w:p>
    <w:p>
      <w:pPr>
        <w:pStyle w:val="11"/>
        <w:ind w:firstLine="480"/>
        <w:jc w:val="both"/>
        <w:rPr>
          <w:highlight w:val="none"/>
        </w:rPr>
      </w:pPr>
      <w:r>
        <w:rPr>
          <w:rFonts w:ascii="仿宋_GB2312" w:hAnsi="仿宋_GB2312" w:eastAsia="仿宋_GB2312" w:cs="仿宋_GB2312"/>
          <w:highlight w:val="none"/>
        </w:rPr>
        <w:t>12.4中标通知书</w:t>
      </w:r>
    </w:p>
    <w:p>
      <w:pPr>
        <w:pStyle w:val="11"/>
        <w:ind w:firstLine="480"/>
        <w:jc w:val="both"/>
        <w:rPr>
          <w:highlight w:val="none"/>
        </w:rPr>
      </w:pPr>
      <w:r>
        <w:rPr>
          <w:rFonts w:ascii="仿宋_GB2312" w:hAnsi="仿宋_GB2312" w:eastAsia="仿宋_GB2312" w:cs="仿宋_GB2312"/>
          <w:highlight w:val="none"/>
        </w:rPr>
        <w:t>（1）中标公告发布的同时， 福建昇华工程造价咨询有限公司 将向中标人发出中标通知书。</w:t>
      </w:r>
    </w:p>
    <w:p>
      <w:pPr>
        <w:pStyle w:val="11"/>
        <w:ind w:firstLine="480"/>
        <w:jc w:val="both"/>
        <w:rPr>
          <w:highlight w:val="none"/>
        </w:rPr>
      </w:pPr>
      <w:r>
        <w:rPr>
          <w:rFonts w:ascii="仿宋_GB2312" w:hAnsi="仿宋_GB2312" w:eastAsia="仿宋_GB2312" w:cs="仿宋_GB2312"/>
          <w:highlight w:val="none"/>
        </w:rPr>
        <w:t>（2）中标通知书发出后，采购人不得违法改变中标结果，中标人无正当理由不得放弃中标。</w:t>
      </w:r>
    </w:p>
    <w:p>
      <w:pPr>
        <w:pStyle w:val="11"/>
        <w:ind w:firstLine="480"/>
        <w:jc w:val="both"/>
        <w:rPr>
          <w:highlight w:val="none"/>
        </w:rPr>
      </w:pPr>
      <w:r>
        <w:rPr>
          <w:rFonts w:ascii="仿宋_GB2312" w:hAnsi="仿宋_GB2312" w:eastAsia="仿宋_GB2312" w:cs="仿宋_GB2312"/>
          <w:highlight w:val="none"/>
        </w:rPr>
        <w:t>13、政府采购合同</w:t>
      </w:r>
    </w:p>
    <w:p>
      <w:pPr>
        <w:pStyle w:val="11"/>
        <w:ind w:firstLine="480"/>
        <w:jc w:val="both"/>
        <w:rPr>
          <w:highlight w:val="none"/>
        </w:rPr>
      </w:pPr>
      <w:r>
        <w:rPr>
          <w:rFonts w:ascii="仿宋_GB2312" w:hAnsi="仿宋_GB2312" w:eastAsia="仿宋_GB2312" w:cs="仿宋_GB2312"/>
          <w:highlight w:val="none"/>
        </w:rPr>
        <w:t>13.1签订政府采购合同应遵守政府采购法及实施条例的规定，不得对招标文件确定的事项和中标人的电子投标文件作实质性修改。采购人不得向中标人提出任何不合理的要求作为政府采购合同的签订条件。</w:t>
      </w:r>
    </w:p>
    <w:p>
      <w:pPr>
        <w:pStyle w:val="11"/>
        <w:ind w:firstLine="480"/>
        <w:jc w:val="both"/>
        <w:rPr>
          <w:highlight w:val="none"/>
        </w:rPr>
      </w:pPr>
      <w:r>
        <w:rPr>
          <w:rFonts w:ascii="仿宋_GB2312" w:hAnsi="仿宋_GB2312" w:eastAsia="仿宋_GB2312" w:cs="仿宋_GB2312"/>
          <w:highlight w:val="none"/>
        </w:rPr>
        <w:t>13.2签订时限：详见须知前附表1的13.2。</w:t>
      </w:r>
    </w:p>
    <w:p>
      <w:pPr>
        <w:pStyle w:val="11"/>
        <w:ind w:firstLine="480"/>
        <w:jc w:val="both"/>
        <w:rPr>
          <w:highlight w:val="none"/>
        </w:rPr>
      </w:pPr>
      <w:r>
        <w:rPr>
          <w:rFonts w:ascii="仿宋_GB2312" w:hAnsi="仿宋_GB2312" w:eastAsia="仿宋_GB2312" w:cs="仿宋_GB2312"/>
          <w:highlight w:val="none"/>
        </w:rPr>
        <w:t>13.3政府采购合同的履行、违约责任和解决争议的方法等适用民法典。</w:t>
      </w:r>
    </w:p>
    <w:p>
      <w:pPr>
        <w:pStyle w:val="11"/>
        <w:ind w:firstLine="480"/>
        <w:jc w:val="both"/>
        <w:rPr>
          <w:highlight w:val="none"/>
        </w:rPr>
      </w:pPr>
      <w:r>
        <w:rPr>
          <w:rFonts w:ascii="仿宋_GB2312" w:hAnsi="仿宋_GB2312" w:eastAsia="仿宋_GB2312" w:cs="仿宋_GB2312"/>
          <w:highlight w:val="none"/>
        </w:rPr>
        <w:t>13.4采购人与中标人应根据政府采购合同的约定依法履行合同义务。</w:t>
      </w:r>
    </w:p>
    <w:p>
      <w:pPr>
        <w:pStyle w:val="11"/>
        <w:ind w:firstLine="480"/>
        <w:jc w:val="both"/>
        <w:rPr>
          <w:highlight w:val="none"/>
        </w:rPr>
      </w:pPr>
      <w:r>
        <w:rPr>
          <w:rFonts w:ascii="仿宋_GB2312" w:hAnsi="仿宋_GB2312" w:eastAsia="仿宋_GB2312" w:cs="仿宋_GB2312"/>
          <w:highlight w:val="none"/>
        </w:rPr>
        <w:t>13.5政府采购合同履行过程中，采购人若需追加与合同标的相同的货物或服务，则追加采购金额不得超过原合同采购金额的10%。</w:t>
      </w:r>
    </w:p>
    <w:p>
      <w:pPr>
        <w:pStyle w:val="11"/>
        <w:ind w:firstLine="480"/>
        <w:jc w:val="both"/>
        <w:rPr>
          <w:highlight w:val="none"/>
        </w:rPr>
      </w:pPr>
      <w:r>
        <w:rPr>
          <w:rFonts w:ascii="仿宋_GB2312" w:hAnsi="仿宋_GB2312" w:eastAsia="仿宋_GB2312" w:cs="仿宋_GB2312"/>
          <w:highlight w:val="none"/>
        </w:rPr>
        <w:t>13.6中标人在政府采购合同履行过程中应遵守有关法律、法规和规章的强制性规定（即使前述强制性规定有可能在招标文件中未予列明）。</w:t>
      </w:r>
    </w:p>
    <w:p>
      <w:pPr>
        <w:pStyle w:val="11"/>
        <w:jc w:val="both"/>
        <w:outlineLvl w:val="2"/>
        <w:rPr>
          <w:highlight w:val="none"/>
        </w:rPr>
      </w:pPr>
      <w:r>
        <w:rPr>
          <w:rFonts w:ascii="仿宋_GB2312" w:hAnsi="仿宋_GB2312" w:eastAsia="仿宋_GB2312" w:cs="仿宋_GB2312"/>
          <w:b/>
          <w:sz w:val="28"/>
          <w:highlight w:val="none"/>
        </w:rPr>
        <w:t>七、询问、质疑与投诉</w:t>
      </w:r>
    </w:p>
    <w:p>
      <w:pPr>
        <w:pStyle w:val="11"/>
        <w:ind w:firstLine="480"/>
        <w:jc w:val="both"/>
        <w:rPr>
          <w:highlight w:val="none"/>
        </w:rPr>
      </w:pPr>
      <w:r>
        <w:rPr>
          <w:rFonts w:ascii="仿宋_GB2312" w:hAnsi="仿宋_GB2312" w:eastAsia="仿宋_GB2312" w:cs="仿宋_GB2312"/>
          <w:highlight w:val="none"/>
        </w:rPr>
        <w:t>14、询问</w:t>
      </w:r>
    </w:p>
    <w:p>
      <w:pPr>
        <w:pStyle w:val="11"/>
        <w:ind w:firstLine="480"/>
        <w:jc w:val="both"/>
        <w:rPr>
          <w:highlight w:val="none"/>
        </w:rPr>
      </w:pPr>
      <w:r>
        <w:rPr>
          <w:rFonts w:ascii="仿宋_GB2312" w:hAnsi="仿宋_GB2312" w:eastAsia="仿宋_GB2312" w:cs="仿宋_GB2312"/>
          <w:highlight w:val="none"/>
        </w:rPr>
        <w:t>14.1潜在投标人或投标人对本次采购活动的有关事项若有疑问，可向 福建昇华工程造价咨询有限公司 提出询问， 福建昇华工程造价咨询有限公司 将按照政府采购法及实施条例的有关规定进行答复。</w:t>
      </w:r>
    </w:p>
    <w:p>
      <w:pPr>
        <w:pStyle w:val="11"/>
        <w:ind w:firstLine="480"/>
        <w:jc w:val="both"/>
        <w:rPr>
          <w:highlight w:val="none"/>
        </w:rPr>
      </w:pPr>
      <w:r>
        <w:rPr>
          <w:rFonts w:ascii="仿宋_GB2312" w:hAnsi="仿宋_GB2312" w:eastAsia="仿宋_GB2312" w:cs="仿宋_GB2312"/>
          <w:highlight w:val="none"/>
        </w:rPr>
        <w:t>15、质疑</w:t>
      </w:r>
    </w:p>
    <w:p>
      <w:pPr>
        <w:pStyle w:val="11"/>
        <w:ind w:firstLine="480"/>
        <w:jc w:val="both"/>
        <w:rPr>
          <w:highlight w:val="none"/>
        </w:rPr>
      </w:pPr>
      <w:r>
        <w:rPr>
          <w:rFonts w:ascii="仿宋_GB2312" w:hAnsi="仿宋_GB2312" w:eastAsia="仿宋_GB2312" w:cs="仿宋_GB2312"/>
          <w:highlight w:val="none"/>
        </w:rPr>
        <w:t>15.1针对同一采购程序环节的质疑应在政府采购法及实施条例的时限内一次性提出，对一个项目的不同采购包提出质疑的，应当将各采购包质疑事项集中在一份质疑函中提出，并同时符合下列条件：</w:t>
      </w:r>
    </w:p>
    <w:p>
      <w:pPr>
        <w:pStyle w:val="11"/>
        <w:ind w:firstLine="480"/>
        <w:jc w:val="both"/>
        <w:rPr>
          <w:highlight w:val="none"/>
        </w:rPr>
      </w:pPr>
      <w:r>
        <w:rPr>
          <w:rFonts w:ascii="仿宋_GB2312" w:hAnsi="仿宋_GB2312" w:eastAsia="仿宋_GB2312" w:cs="仿宋_GB2312"/>
          <w:highlight w:val="none"/>
        </w:rPr>
        <w:t>（1）对招标文件提出质疑的，质疑人应为潜在投标人，且两者的身份、名称等均应保持一致。对采购过程、结果提出质疑的，质疑人应为投标人，且两者的身份、名称等均应保持一致。</w:t>
      </w:r>
    </w:p>
    <w:p>
      <w:pPr>
        <w:pStyle w:val="11"/>
        <w:ind w:firstLine="480"/>
        <w:jc w:val="both"/>
        <w:rPr>
          <w:highlight w:val="none"/>
        </w:rPr>
      </w:pPr>
      <w:r>
        <w:rPr>
          <w:rFonts w:ascii="仿宋_GB2312" w:hAnsi="仿宋_GB2312" w:eastAsia="仿宋_GB2312" w:cs="仿宋_GB2312"/>
          <w:highlight w:val="none"/>
        </w:rPr>
        <w:t>（2）质疑人应按照招标文件第二章规定方式提交质疑函。</w:t>
      </w:r>
    </w:p>
    <w:p>
      <w:pPr>
        <w:pStyle w:val="11"/>
        <w:ind w:firstLine="480"/>
        <w:jc w:val="both"/>
        <w:rPr>
          <w:highlight w:val="none"/>
        </w:rPr>
      </w:pPr>
      <w:r>
        <w:rPr>
          <w:rFonts w:ascii="仿宋_GB2312" w:hAnsi="仿宋_GB2312" w:eastAsia="仿宋_GB2312" w:cs="仿宋_GB2312"/>
          <w:highlight w:val="none"/>
        </w:rPr>
        <w:t>（3）质疑函应包括下列主要内容：</w:t>
      </w:r>
    </w:p>
    <w:p>
      <w:pPr>
        <w:pStyle w:val="11"/>
        <w:ind w:firstLine="480"/>
        <w:jc w:val="both"/>
        <w:rPr>
          <w:highlight w:val="none"/>
        </w:rPr>
      </w:pPr>
      <w:r>
        <w:rPr>
          <w:rFonts w:ascii="仿宋_GB2312" w:hAnsi="仿宋_GB2312" w:eastAsia="仿宋_GB2312" w:cs="仿宋_GB2312"/>
          <w:highlight w:val="none"/>
        </w:rPr>
        <w:t>①质疑人的基本信息，至少包括：全称、地址、邮政编码等；</w:t>
      </w:r>
    </w:p>
    <w:p>
      <w:pPr>
        <w:pStyle w:val="11"/>
        <w:ind w:firstLine="480"/>
        <w:jc w:val="both"/>
        <w:rPr>
          <w:highlight w:val="none"/>
        </w:rPr>
      </w:pPr>
      <w:r>
        <w:rPr>
          <w:rFonts w:ascii="仿宋_GB2312" w:hAnsi="仿宋_GB2312" w:eastAsia="仿宋_GB2312" w:cs="仿宋_GB2312"/>
          <w:highlight w:val="none"/>
        </w:rPr>
        <w:t>②所质疑项目的基本信息，至少包括：项目编号、项目名称等；</w:t>
      </w:r>
    </w:p>
    <w:p>
      <w:pPr>
        <w:pStyle w:val="11"/>
        <w:ind w:firstLine="480"/>
        <w:jc w:val="both"/>
        <w:rPr>
          <w:highlight w:val="none"/>
        </w:rPr>
      </w:pPr>
      <w:r>
        <w:rPr>
          <w:rFonts w:ascii="仿宋_GB2312" w:hAnsi="仿宋_GB2312" w:eastAsia="仿宋_GB2312" w:cs="仿宋_GB2312"/>
          <w:highlight w:val="none"/>
        </w:rPr>
        <w:t>③所质疑的具体事项（以下简称：“质疑事项”）；</w:t>
      </w:r>
    </w:p>
    <w:p>
      <w:pPr>
        <w:pStyle w:val="11"/>
        <w:ind w:firstLine="480"/>
        <w:jc w:val="both"/>
        <w:rPr>
          <w:highlight w:val="none"/>
        </w:rPr>
      </w:pPr>
      <w:r>
        <w:rPr>
          <w:rFonts w:ascii="仿宋_GB2312" w:hAnsi="仿宋_GB2312" w:eastAsia="仿宋_GB2312" w:cs="仿宋_GB2312"/>
          <w:highlight w:val="none"/>
        </w:rPr>
        <w:t>④针对质疑事项提出的明确请求，前述明确请求指质疑人提出质疑的目的以及希望 福建昇华工程造价咨询有限公司 对其质疑作出的处理结果，如：暂停招标投标活动、修改招标文件、停止或纠正违法违规行为、中标结果无效、废标、重新招标等；</w:t>
      </w:r>
    </w:p>
    <w:p>
      <w:pPr>
        <w:pStyle w:val="11"/>
        <w:ind w:firstLine="480"/>
        <w:jc w:val="both"/>
        <w:rPr>
          <w:highlight w:val="none"/>
        </w:rPr>
      </w:pPr>
      <w:r>
        <w:rPr>
          <w:rFonts w:ascii="仿宋_GB2312" w:hAnsi="仿宋_GB2312" w:eastAsia="仿宋_GB2312" w:cs="仿宋_GB2312"/>
          <w:highlight w:val="none"/>
        </w:rPr>
        <w:t>⑤针对质疑事项导致质疑人自身权益受到损害的必要证明材料，至少包括：</w:t>
      </w:r>
    </w:p>
    <w:p>
      <w:pPr>
        <w:pStyle w:val="11"/>
        <w:ind w:firstLine="480"/>
        <w:jc w:val="both"/>
        <w:rPr>
          <w:highlight w:val="none"/>
        </w:rPr>
      </w:pPr>
      <w:r>
        <w:rPr>
          <w:rFonts w:ascii="仿宋_GB2312" w:hAnsi="仿宋_GB2312" w:eastAsia="仿宋_GB2312" w:cs="仿宋_GB2312"/>
          <w:highlight w:val="none"/>
        </w:rPr>
        <w:t>a.质疑人代表的身份证明材料：</w:t>
      </w:r>
    </w:p>
    <w:p>
      <w:pPr>
        <w:pStyle w:val="11"/>
        <w:ind w:firstLine="480"/>
        <w:jc w:val="both"/>
        <w:rPr>
          <w:highlight w:val="none"/>
        </w:rPr>
      </w:pPr>
      <w:r>
        <w:rPr>
          <w:rFonts w:ascii="仿宋_GB2312" w:hAnsi="仿宋_GB2312" w:eastAsia="仿宋_GB2312" w:cs="仿宋_GB2312"/>
          <w:highlight w:val="none"/>
        </w:rPr>
        <w:t>a1质疑人为法人或其他组织的，提供统一社会信用代码营业执照等证明文件的副本复印件、单位负责人的身份证复印件；质疑人代表为委托代理人的，还应同时提供单位负责人授权书（应载明代理人的姓名或者名称、代理事项、具体权限、期限和相关事项，授权书应由单位负责人签字或盖章，并加盖投标人的单位公章）和委托代理人的身份证复印件。</w:t>
      </w:r>
    </w:p>
    <w:p>
      <w:pPr>
        <w:pStyle w:val="11"/>
        <w:ind w:firstLine="480"/>
        <w:jc w:val="both"/>
        <w:rPr>
          <w:highlight w:val="none"/>
        </w:rPr>
      </w:pPr>
      <w:r>
        <w:rPr>
          <w:rFonts w:ascii="仿宋_GB2312" w:hAnsi="仿宋_GB2312" w:eastAsia="仿宋_GB2312" w:cs="仿宋_GB2312"/>
          <w:highlight w:val="none"/>
        </w:rPr>
        <w:t>a2若本项目接受自然人投标且质疑人为自然人的，提供本人的身份证复印件。</w:t>
      </w:r>
    </w:p>
    <w:p>
      <w:pPr>
        <w:pStyle w:val="11"/>
        <w:ind w:firstLine="480"/>
        <w:jc w:val="both"/>
        <w:rPr>
          <w:highlight w:val="none"/>
        </w:rPr>
      </w:pPr>
      <w:r>
        <w:rPr>
          <w:rFonts w:ascii="仿宋_GB2312" w:hAnsi="仿宋_GB2312" w:eastAsia="仿宋_GB2312" w:cs="仿宋_GB2312"/>
          <w:highlight w:val="none"/>
        </w:rPr>
        <w:t>b.其他证明材料（即事实依据和必要的法律依据）包括但不限于下列材料：</w:t>
      </w:r>
    </w:p>
    <w:p>
      <w:pPr>
        <w:pStyle w:val="11"/>
        <w:ind w:firstLine="480"/>
        <w:jc w:val="both"/>
        <w:rPr>
          <w:highlight w:val="none"/>
        </w:rPr>
      </w:pPr>
      <w:r>
        <w:rPr>
          <w:rFonts w:ascii="仿宋_GB2312" w:hAnsi="仿宋_GB2312" w:eastAsia="仿宋_GB2312" w:cs="仿宋_GB2312"/>
          <w:highlight w:val="none"/>
        </w:rPr>
        <w:t>b1所质疑的具体事项是与自己有利害关系的证明材料；</w:t>
      </w:r>
    </w:p>
    <w:p>
      <w:pPr>
        <w:pStyle w:val="11"/>
        <w:ind w:firstLine="480"/>
        <w:jc w:val="both"/>
        <w:rPr>
          <w:highlight w:val="none"/>
        </w:rPr>
      </w:pPr>
      <w:r>
        <w:rPr>
          <w:rFonts w:ascii="仿宋_GB2312" w:hAnsi="仿宋_GB2312" w:eastAsia="仿宋_GB2312" w:cs="仿宋_GB2312"/>
          <w:highlight w:val="none"/>
        </w:rPr>
        <w:t>b2质疑函所述事实存在的证明材料，如：采购文件、采购过程或中标结果违法违规或不符合采购文件要求等证明材料；</w:t>
      </w:r>
    </w:p>
    <w:p>
      <w:pPr>
        <w:pStyle w:val="11"/>
        <w:ind w:firstLine="480"/>
        <w:jc w:val="both"/>
        <w:rPr>
          <w:highlight w:val="none"/>
        </w:rPr>
      </w:pPr>
      <w:r>
        <w:rPr>
          <w:rFonts w:ascii="仿宋_GB2312" w:hAnsi="仿宋_GB2312" w:eastAsia="仿宋_GB2312" w:cs="仿宋_GB2312"/>
          <w:highlight w:val="none"/>
        </w:rPr>
        <w:t>b3依法应终止采购程序的证明材料；</w:t>
      </w:r>
    </w:p>
    <w:p>
      <w:pPr>
        <w:pStyle w:val="11"/>
        <w:ind w:firstLine="480"/>
        <w:jc w:val="both"/>
        <w:rPr>
          <w:highlight w:val="none"/>
        </w:rPr>
      </w:pPr>
      <w:r>
        <w:rPr>
          <w:rFonts w:ascii="仿宋_GB2312" w:hAnsi="仿宋_GB2312" w:eastAsia="仿宋_GB2312" w:cs="仿宋_GB2312"/>
          <w:highlight w:val="none"/>
        </w:rPr>
        <w:t>b4应重新采购的证明材料；</w:t>
      </w:r>
    </w:p>
    <w:p>
      <w:pPr>
        <w:pStyle w:val="11"/>
        <w:ind w:firstLine="480"/>
        <w:jc w:val="both"/>
        <w:rPr>
          <w:highlight w:val="none"/>
        </w:rPr>
      </w:pPr>
      <w:r>
        <w:rPr>
          <w:rFonts w:ascii="仿宋_GB2312" w:hAnsi="仿宋_GB2312" w:eastAsia="仿宋_GB2312" w:cs="仿宋_GB2312"/>
          <w:highlight w:val="none"/>
        </w:rPr>
        <w:t>b5采购文件、采购过程或中标、成交结果损害自己合法权益的证明材料等；</w:t>
      </w:r>
    </w:p>
    <w:p>
      <w:pPr>
        <w:pStyle w:val="11"/>
        <w:ind w:firstLine="480"/>
        <w:jc w:val="both"/>
        <w:rPr>
          <w:highlight w:val="none"/>
        </w:rPr>
      </w:pPr>
      <w:r>
        <w:rPr>
          <w:rFonts w:ascii="仿宋_GB2312" w:hAnsi="仿宋_GB2312" w:eastAsia="仿宋_GB2312" w:cs="仿宋_GB2312"/>
          <w:highlight w:val="none"/>
        </w:rPr>
        <w:t>b6若质疑的具体事项按照有关法律、法规和规章规定处于保密阶段，则应提供信息或证明材料为合法或公开渠道获得的有效证据（若证据无法有效表明信息或证明材料为合法或公开渠道获得，则前述信息或证明材料视为无效）。</w:t>
      </w:r>
    </w:p>
    <w:p>
      <w:pPr>
        <w:pStyle w:val="11"/>
        <w:ind w:firstLine="480"/>
        <w:jc w:val="both"/>
        <w:rPr>
          <w:highlight w:val="none"/>
        </w:rPr>
      </w:pPr>
      <w:r>
        <w:rPr>
          <w:rFonts w:ascii="仿宋_GB2312" w:hAnsi="仿宋_GB2312" w:eastAsia="仿宋_GB2312" w:cs="仿宋_GB2312"/>
          <w:highlight w:val="none"/>
        </w:rPr>
        <w:t>⑥质疑人代表及其联系方法的信息，至少包括：姓名、手机、电子信箱、邮寄地址等。</w:t>
      </w:r>
    </w:p>
    <w:p>
      <w:pPr>
        <w:pStyle w:val="11"/>
        <w:ind w:firstLine="480"/>
        <w:jc w:val="both"/>
        <w:rPr>
          <w:highlight w:val="none"/>
        </w:rPr>
      </w:pPr>
      <w:r>
        <w:rPr>
          <w:rFonts w:ascii="仿宋_GB2312" w:hAnsi="仿宋_GB2312" w:eastAsia="仿宋_GB2312" w:cs="仿宋_GB2312"/>
          <w:highlight w:val="none"/>
        </w:rPr>
        <w:t>⑦提出质疑的日期。</w:t>
      </w:r>
    </w:p>
    <w:p>
      <w:pPr>
        <w:pStyle w:val="11"/>
        <w:ind w:firstLine="480"/>
        <w:jc w:val="both"/>
        <w:rPr>
          <w:highlight w:val="none"/>
        </w:rPr>
      </w:pPr>
      <w:r>
        <w:rPr>
          <w:rFonts w:ascii="仿宋_GB2312" w:hAnsi="仿宋_GB2312" w:eastAsia="仿宋_GB2312" w:cs="仿宋_GB2312"/>
          <w:highlight w:val="none"/>
        </w:rPr>
        <w:t>※质疑人为法人或其他组织的，质疑函应由单位负责人或委托代理人签字或盖章，并加盖投标人的单位公章。质疑人为自然人的，质疑函应由本人签字。</w:t>
      </w:r>
    </w:p>
    <w:p>
      <w:pPr>
        <w:pStyle w:val="11"/>
        <w:ind w:firstLine="480"/>
        <w:jc w:val="both"/>
        <w:rPr>
          <w:highlight w:val="none"/>
        </w:rPr>
      </w:pPr>
      <w:r>
        <w:rPr>
          <w:rFonts w:ascii="仿宋_GB2312" w:hAnsi="仿宋_GB2312" w:eastAsia="仿宋_GB2312" w:cs="仿宋_GB2312"/>
          <w:highlight w:val="none"/>
        </w:rPr>
        <w:t>15.2对不符合本章第15.1条规定的质疑，将按照下列规定进行处理：</w:t>
      </w:r>
    </w:p>
    <w:p>
      <w:pPr>
        <w:pStyle w:val="11"/>
        <w:ind w:firstLine="480"/>
        <w:jc w:val="both"/>
        <w:rPr>
          <w:highlight w:val="none"/>
        </w:rPr>
      </w:pPr>
      <w:r>
        <w:rPr>
          <w:rFonts w:ascii="仿宋_GB2312" w:hAnsi="仿宋_GB2312" w:eastAsia="仿宋_GB2312" w:cs="仿宋_GB2312"/>
          <w:highlight w:val="none"/>
        </w:rPr>
        <w:t>（1）不符合其中第（1）、（2）条规定的，书面告知质疑人不予受理及其理由。</w:t>
      </w:r>
    </w:p>
    <w:p>
      <w:pPr>
        <w:pStyle w:val="11"/>
        <w:ind w:firstLine="480"/>
        <w:jc w:val="both"/>
        <w:rPr>
          <w:highlight w:val="none"/>
        </w:rPr>
      </w:pPr>
      <w:r>
        <w:rPr>
          <w:rFonts w:ascii="仿宋_GB2312" w:hAnsi="仿宋_GB2312" w:eastAsia="仿宋_GB2312" w:cs="仿宋_GB2312"/>
          <w:highlight w:val="none"/>
        </w:rPr>
        <w:t>（2）不符合其中第（3）条规定的，书面告知质疑人修改、补充后在规定时限内重新提交质疑函。</w:t>
      </w:r>
    </w:p>
    <w:p>
      <w:pPr>
        <w:pStyle w:val="11"/>
        <w:ind w:firstLine="480"/>
        <w:jc w:val="both"/>
        <w:rPr>
          <w:highlight w:val="none"/>
        </w:rPr>
      </w:pPr>
      <w:r>
        <w:rPr>
          <w:rFonts w:ascii="仿宋_GB2312" w:hAnsi="仿宋_GB2312" w:eastAsia="仿宋_GB2312" w:cs="仿宋_GB2312"/>
          <w:highlight w:val="none"/>
        </w:rPr>
        <w:t>15.3对符合本章第15.1条规定的质疑，将按照政府采购法及实施条例、政府采购质疑和投诉办法的有关规定进行答复。</w:t>
      </w:r>
    </w:p>
    <w:p>
      <w:pPr>
        <w:pStyle w:val="11"/>
        <w:ind w:firstLine="480"/>
        <w:jc w:val="both"/>
        <w:rPr>
          <w:highlight w:val="none"/>
        </w:rPr>
      </w:pPr>
      <w:r>
        <w:rPr>
          <w:rFonts w:ascii="仿宋_GB2312" w:hAnsi="仿宋_GB2312" w:eastAsia="仿宋_GB2312" w:cs="仿宋_GB2312"/>
          <w:highlight w:val="none"/>
        </w:rPr>
        <w:t>15.4招标文件的质疑：详见招标文件第二章。</w:t>
      </w:r>
    </w:p>
    <w:p>
      <w:pPr>
        <w:pStyle w:val="11"/>
        <w:ind w:firstLine="480"/>
        <w:jc w:val="both"/>
        <w:rPr>
          <w:highlight w:val="none"/>
        </w:rPr>
      </w:pPr>
      <w:r>
        <w:rPr>
          <w:rFonts w:ascii="仿宋_GB2312" w:hAnsi="仿宋_GB2312" w:eastAsia="仿宋_GB2312" w:cs="仿宋_GB2312"/>
          <w:highlight w:val="none"/>
        </w:rPr>
        <w:t>16、投诉</w:t>
      </w:r>
    </w:p>
    <w:p>
      <w:pPr>
        <w:pStyle w:val="11"/>
        <w:ind w:firstLine="480"/>
        <w:jc w:val="both"/>
        <w:rPr>
          <w:highlight w:val="none"/>
        </w:rPr>
      </w:pPr>
      <w:r>
        <w:rPr>
          <w:rFonts w:ascii="仿宋_GB2312" w:hAnsi="仿宋_GB2312" w:eastAsia="仿宋_GB2312" w:cs="仿宋_GB2312"/>
          <w:highlight w:val="none"/>
        </w:rPr>
        <w:t>16.1若对质疑答复不满意或质疑答复未在答复期限内作出，质疑人可在答复期限届满之日起15个工作日内按照政府采购质疑和投诉办法的有关规定向招标文件第二章载明的本项目监督管理部门提起投诉。</w:t>
      </w:r>
    </w:p>
    <w:p>
      <w:pPr>
        <w:pStyle w:val="11"/>
        <w:ind w:firstLine="480"/>
        <w:jc w:val="both"/>
        <w:rPr>
          <w:highlight w:val="none"/>
        </w:rPr>
      </w:pPr>
      <w:r>
        <w:rPr>
          <w:rFonts w:ascii="仿宋_GB2312" w:hAnsi="仿宋_GB2312" w:eastAsia="仿宋_GB2312" w:cs="仿宋_GB2312"/>
          <w:highlight w:val="none"/>
        </w:rPr>
        <w:t>16.2投诉应有明确的请求和必要的证明材料，投诉的事项不得超出已质疑事项的范围。</w:t>
      </w:r>
    </w:p>
    <w:p>
      <w:pPr>
        <w:pStyle w:val="11"/>
        <w:jc w:val="both"/>
        <w:outlineLvl w:val="2"/>
        <w:rPr>
          <w:highlight w:val="none"/>
        </w:rPr>
      </w:pPr>
      <w:r>
        <w:rPr>
          <w:rFonts w:ascii="仿宋_GB2312" w:hAnsi="仿宋_GB2312" w:eastAsia="仿宋_GB2312" w:cs="仿宋_GB2312"/>
          <w:b/>
          <w:sz w:val="28"/>
          <w:highlight w:val="none"/>
        </w:rPr>
        <w:t>八、政府采购政策</w:t>
      </w:r>
    </w:p>
    <w:p>
      <w:pPr>
        <w:pStyle w:val="11"/>
        <w:ind w:firstLine="480"/>
        <w:jc w:val="both"/>
        <w:rPr>
          <w:highlight w:val="none"/>
        </w:rPr>
      </w:pPr>
      <w:r>
        <w:rPr>
          <w:rFonts w:ascii="仿宋_GB2312" w:hAnsi="仿宋_GB2312" w:eastAsia="仿宋_GB2312" w:cs="仿宋_GB2312"/>
          <w:highlight w:val="none"/>
        </w:rPr>
        <w:t>17、政府采购政策由财政部根据国家的经济和社会发展政策并会同国家有关部委制定，包括但不限于下列具体政策要求：</w:t>
      </w:r>
    </w:p>
    <w:p>
      <w:pPr>
        <w:pStyle w:val="11"/>
        <w:ind w:firstLine="480"/>
        <w:jc w:val="both"/>
        <w:rPr>
          <w:highlight w:val="none"/>
        </w:rPr>
      </w:pPr>
      <w:r>
        <w:rPr>
          <w:rFonts w:ascii="仿宋_GB2312" w:hAnsi="仿宋_GB2312" w:eastAsia="仿宋_GB2312" w:cs="仿宋_GB2312"/>
          <w:highlight w:val="none"/>
        </w:rPr>
        <w:t>17.1进口产品指通过中国海关报关验放进入中国境内且产自关境外的产品，其中：</w:t>
      </w:r>
    </w:p>
    <w:p>
      <w:pPr>
        <w:pStyle w:val="11"/>
        <w:ind w:firstLine="480"/>
        <w:jc w:val="both"/>
        <w:rPr>
          <w:highlight w:val="none"/>
        </w:rPr>
      </w:pPr>
      <w:r>
        <w:rPr>
          <w:rFonts w:ascii="仿宋_GB2312" w:hAnsi="仿宋_GB2312" w:eastAsia="仿宋_GB2312" w:cs="仿宋_GB2312"/>
          <w:highlight w:val="none"/>
        </w:rPr>
        <w:t>（1）我国现行关境指适用海关法的中华人民共和国行政管辖区域，不包括香港、澳门和台湾金马等单独关境地区；保税区、出口加工区、保税港区、珠澳跨境工业区珠海园区、中哈霍尔果斯国际边境合作中心中方配套区、综合保税区等区域，为海关特殊监管区域，仍属于中华人民共和国关境内区域，由海关按照海关法实施监管。</w:t>
      </w:r>
    </w:p>
    <w:p>
      <w:pPr>
        <w:pStyle w:val="11"/>
        <w:ind w:firstLine="480"/>
        <w:jc w:val="both"/>
        <w:rPr>
          <w:highlight w:val="none"/>
        </w:rPr>
      </w:pPr>
      <w:r>
        <w:rPr>
          <w:rFonts w:ascii="仿宋_GB2312" w:hAnsi="仿宋_GB2312" w:eastAsia="仿宋_GB2312" w:cs="仿宋_GB2312"/>
          <w:highlight w:val="none"/>
        </w:rPr>
        <w:t>（2）凡在海关特殊监管区域内企业生产或加工（包括从境外进口料件）销往境内其他地区的产品，不作为政府采购项下进口产品。</w:t>
      </w:r>
    </w:p>
    <w:p>
      <w:pPr>
        <w:pStyle w:val="11"/>
        <w:ind w:firstLine="480"/>
        <w:jc w:val="both"/>
        <w:rPr>
          <w:highlight w:val="none"/>
        </w:rPr>
      </w:pPr>
      <w:r>
        <w:rPr>
          <w:rFonts w:ascii="仿宋_GB2312" w:hAnsi="仿宋_GB2312" w:eastAsia="仿宋_GB2312" w:cs="仿宋_GB2312"/>
          <w:highlight w:val="none"/>
        </w:rPr>
        <w:t>（3）对从境外进入海关特殊监管区域，再经办理报关手续后从海关特殊监管区进入境内其他地区的产品，认定为进口产品。</w:t>
      </w:r>
    </w:p>
    <w:p>
      <w:pPr>
        <w:pStyle w:val="11"/>
        <w:ind w:firstLine="480"/>
        <w:jc w:val="both"/>
        <w:rPr>
          <w:highlight w:val="none"/>
        </w:rPr>
      </w:pPr>
      <w:r>
        <w:rPr>
          <w:rFonts w:ascii="仿宋_GB2312" w:hAnsi="仿宋_GB2312" w:eastAsia="仿宋_GB2312" w:cs="仿宋_GB2312"/>
          <w:highlight w:val="none"/>
        </w:rPr>
        <w:t>（4）招标文件列明不允许或未列明允许进口产品参加投标的，均视为拒绝进口产品参加投标。</w:t>
      </w:r>
    </w:p>
    <w:p>
      <w:pPr>
        <w:pStyle w:val="11"/>
        <w:ind w:firstLine="480"/>
        <w:jc w:val="both"/>
        <w:rPr>
          <w:highlight w:val="none"/>
        </w:rPr>
      </w:pPr>
      <w:r>
        <w:rPr>
          <w:rFonts w:ascii="仿宋_GB2312" w:hAnsi="仿宋_GB2312" w:eastAsia="仿宋_GB2312" w:cs="仿宋_GB2312"/>
          <w:highlight w:val="none"/>
        </w:rPr>
        <w:t>17.2政府采购节能产品、环境标志产品实施品目清单管理。财政部、发展改革委、生态环境部等部门根据产品节能环保性能、技术水平和市场成熟程度等因素，确定实施政府优先采购和强制采购的产品类别及所依据的相关标准规范，以品目清单的形式发布并适时调整。依据品目清单和认证证书实施政府优先采购和强制采购。采购人拟采购的产品属于品目清单范围的，采购人及其委托的采购代理机构应当依据国家确定的认证机构出具的、处于有效期之内的节能产品、环境标志产品认证证书，对获得证书的产品实施政府优先采购或强制采购。</w:t>
      </w:r>
    </w:p>
    <w:p>
      <w:pPr>
        <w:pStyle w:val="11"/>
        <w:ind w:firstLine="480"/>
        <w:jc w:val="both"/>
        <w:rPr>
          <w:highlight w:val="none"/>
        </w:rPr>
      </w:pPr>
      <w:r>
        <w:rPr>
          <w:rFonts w:ascii="仿宋_GB2312" w:hAnsi="仿宋_GB2312" w:eastAsia="仿宋_GB2312" w:cs="仿宋_GB2312"/>
          <w:highlight w:val="none"/>
        </w:rPr>
        <w:t>17.3符合财政部、工信部文件（财库〔2020〕46号）规定的小型、微型企业可享受扶持政策（如：预留采购份额、价格评审优惠、优先采购）。符合财政部、司法部文件（财库[2014]68号）规定的监狱企业（以下简称：“监狱企业”）亦可享受前述扶持政策。符合财政部、民政部、中国残联文件（财库[2017]141号）规定的残疾人福利性单位（以下简称：“残疾人福利性单位”）亦可享受前述扶持政策。其中：</w:t>
      </w:r>
    </w:p>
    <w:p>
      <w:pPr>
        <w:pStyle w:val="11"/>
        <w:ind w:firstLine="480"/>
        <w:jc w:val="both"/>
        <w:rPr>
          <w:highlight w:val="none"/>
        </w:rPr>
      </w:pPr>
      <w:r>
        <w:rPr>
          <w:rFonts w:ascii="仿宋_GB2312" w:hAnsi="仿宋_GB2312" w:eastAsia="仿宋_GB2312" w:cs="仿宋_GB2312"/>
          <w:highlight w:val="none"/>
        </w:rPr>
        <w:t>（1）中小企业指符合下列条件的中型、小型、微型企业：</w:t>
      </w:r>
    </w:p>
    <w:p>
      <w:pPr>
        <w:pStyle w:val="11"/>
        <w:ind w:firstLine="480"/>
        <w:jc w:val="both"/>
        <w:rPr>
          <w:highlight w:val="none"/>
        </w:rPr>
      </w:pPr>
      <w:r>
        <w:rPr>
          <w:rFonts w:ascii="仿宋_GB2312" w:hAnsi="仿宋_GB2312" w:eastAsia="仿宋_GB2312" w:cs="仿宋_GB2312"/>
          <w:highlight w:val="none"/>
        </w:rPr>
        <w:t>①符合《工业和信息化部、国家统计局、国家发展和改革委员会、财政部关于印发中小企业划型标准规定的通知》（工信部联企业[2011]300号）规定的划分标准，但与大企业的负责人为同一人，或者与大企业存在直接控股、管理关系的除外；</w:t>
      </w:r>
    </w:p>
    <w:p>
      <w:pPr>
        <w:pStyle w:val="11"/>
        <w:ind w:firstLine="480"/>
        <w:jc w:val="both"/>
        <w:rPr>
          <w:highlight w:val="none"/>
        </w:rPr>
      </w:pPr>
      <w:r>
        <w:rPr>
          <w:rFonts w:ascii="仿宋_GB2312" w:hAnsi="仿宋_GB2312" w:eastAsia="仿宋_GB2312" w:cs="仿宋_GB2312"/>
          <w:highlight w:val="none"/>
        </w:rPr>
        <w:t>②符合中小企业划分标准的个体工商户，在政府采购活动中视同中小企业。</w:t>
      </w:r>
    </w:p>
    <w:p>
      <w:pPr>
        <w:pStyle w:val="11"/>
        <w:ind w:firstLine="480"/>
        <w:jc w:val="both"/>
        <w:rPr>
          <w:highlight w:val="none"/>
        </w:rPr>
      </w:pPr>
      <w:r>
        <w:rPr>
          <w:rFonts w:ascii="仿宋_GB2312" w:hAnsi="仿宋_GB2312" w:eastAsia="仿宋_GB2312" w:cs="仿宋_GB2312"/>
          <w:highlight w:val="none"/>
        </w:rPr>
        <w:t>（2）在政府采购活动中，供应商提供的货物、工程或者服务符合下列情形的，享受本办法规定的中小企业扶持政策：</w:t>
      </w:r>
    </w:p>
    <w:p>
      <w:pPr>
        <w:pStyle w:val="11"/>
        <w:ind w:firstLine="480"/>
        <w:jc w:val="both"/>
        <w:rPr>
          <w:highlight w:val="none"/>
        </w:rPr>
      </w:pPr>
      <w:r>
        <w:rPr>
          <w:rFonts w:ascii="仿宋_GB2312" w:hAnsi="仿宋_GB2312" w:eastAsia="仿宋_GB2312" w:cs="仿宋_GB2312"/>
          <w:highlight w:val="none"/>
        </w:rPr>
        <w:t>①在货物采购项目中，货物由中小企业制造，即货物由中小企业生产且使用该中小企业商号或者注册商标；</w:t>
      </w:r>
    </w:p>
    <w:p>
      <w:pPr>
        <w:pStyle w:val="11"/>
        <w:ind w:firstLine="480"/>
        <w:jc w:val="both"/>
        <w:rPr>
          <w:highlight w:val="none"/>
        </w:rPr>
      </w:pPr>
      <w:r>
        <w:rPr>
          <w:rFonts w:ascii="仿宋_GB2312" w:hAnsi="仿宋_GB2312" w:eastAsia="仿宋_GB2312" w:cs="仿宋_GB2312"/>
          <w:highlight w:val="none"/>
        </w:rPr>
        <w:t>②在工程采购项目中，工程由中小企业承建，即工程施工单位为中小企业；</w:t>
      </w:r>
    </w:p>
    <w:p>
      <w:pPr>
        <w:pStyle w:val="11"/>
        <w:ind w:firstLine="480"/>
        <w:jc w:val="both"/>
        <w:rPr>
          <w:highlight w:val="none"/>
        </w:rPr>
      </w:pPr>
      <w:r>
        <w:rPr>
          <w:rFonts w:ascii="仿宋_GB2312" w:hAnsi="仿宋_GB2312" w:eastAsia="仿宋_GB2312" w:cs="仿宋_GB2312"/>
          <w:highlight w:val="none"/>
        </w:rPr>
        <w:t>③在服务采购项目中，服务由中小企业承接，即提供服务的人员为中小企业依照《中华人民共和国劳动合同法》订立劳动合同的从业人员。</w:t>
      </w:r>
    </w:p>
    <w:p>
      <w:pPr>
        <w:pStyle w:val="11"/>
        <w:ind w:firstLine="480"/>
        <w:jc w:val="both"/>
        <w:rPr>
          <w:highlight w:val="none"/>
        </w:rPr>
      </w:pPr>
      <w:r>
        <w:rPr>
          <w:rFonts w:ascii="仿宋_GB2312" w:hAnsi="仿宋_GB2312" w:eastAsia="仿宋_GB2312" w:cs="仿宋_GB2312"/>
          <w:highlight w:val="none"/>
        </w:rPr>
        <w:t>在货物采购项目中，供应商提供的货物既有中小企业制造货物，也有大型企业制造货物的，不享受本办法规定的中小企业扶持政策。</w:t>
      </w:r>
    </w:p>
    <w:p>
      <w:pPr>
        <w:pStyle w:val="11"/>
        <w:ind w:firstLine="480"/>
        <w:jc w:val="both"/>
        <w:rPr>
          <w:highlight w:val="none"/>
        </w:rPr>
      </w:pPr>
      <w:r>
        <w:rPr>
          <w:rFonts w:ascii="仿宋_GB2312" w:hAnsi="仿宋_GB2312" w:eastAsia="仿宋_GB2312" w:cs="仿宋_GB2312"/>
          <w:highlight w:val="none"/>
        </w:rPr>
        <w:t>以联合体形式参加政府采购活动，联合体各方均为中小企业的，联合体视同中小企业。其中，联合体各方均为小微企业的，联合体视同小微企业。</w:t>
      </w:r>
    </w:p>
    <w:p>
      <w:pPr>
        <w:pStyle w:val="11"/>
        <w:ind w:firstLine="480"/>
        <w:jc w:val="both"/>
        <w:rPr>
          <w:highlight w:val="none"/>
        </w:rPr>
      </w:pPr>
      <w:r>
        <w:rPr>
          <w:rFonts w:ascii="仿宋_GB2312" w:hAnsi="仿宋_GB2312" w:eastAsia="仿宋_GB2312" w:cs="仿宋_GB2312"/>
          <w:highlight w:val="none"/>
        </w:rPr>
        <w:t>（3）投标人应当按照招标文件明确的采购标的对应行业的划分标准出具中小企业声明函。</w:t>
      </w:r>
    </w:p>
    <w:p>
      <w:pPr>
        <w:pStyle w:val="11"/>
        <w:ind w:firstLine="480"/>
        <w:jc w:val="both"/>
        <w:rPr>
          <w:highlight w:val="none"/>
        </w:rPr>
      </w:pPr>
      <w:r>
        <w:rPr>
          <w:rFonts w:ascii="仿宋_GB2312" w:hAnsi="仿宋_GB2312" w:eastAsia="仿宋_GB2312" w:cs="仿宋_GB2312"/>
          <w:highlight w:val="none"/>
        </w:rPr>
        <w:t>在项目属性为货物类采购项目中，货物应当由中小企业制造，不对其中涉及的服务的承接商作出要求；在项目属性为服务类采购项目中，服务的承接商应当为中小企业，不对其中涉及的货物的制造商作出要求；在项目属性为工程类采购项目中，工程应当由中小企业承建，不对其中涉及的货物的制造商和服务的承接商作出要求。</w:t>
      </w:r>
    </w:p>
    <w:p>
      <w:pPr>
        <w:pStyle w:val="11"/>
        <w:ind w:firstLine="480"/>
        <w:jc w:val="both"/>
        <w:rPr>
          <w:highlight w:val="none"/>
        </w:rPr>
      </w:pPr>
      <w:r>
        <w:rPr>
          <w:rFonts w:ascii="仿宋_GB2312" w:hAnsi="仿宋_GB2312" w:eastAsia="仿宋_GB2312" w:cs="仿宋_GB2312"/>
          <w:highlight w:val="none"/>
        </w:rPr>
        <w:t>（4）监狱企业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其中：</w:t>
      </w:r>
    </w:p>
    <w:p>
      <w:pPr>
        <w:pStyle w:val="11"/>
        <w:ind w:firstLine="480"/>
        <w:jc w:val="both"/>
        <w:rPr>
          <w:highlight w:val="none"/>
        </w:rPr>
      </w:pPr>
      <w:r>
        <w:rPr>
          <w:rFonts w:ascii="仿宋_GB2312" w:hAnsi="仿宋_GB2312" w:eastAsia="仿宋_GB2312" w:cs="仿宋_GB2312"/>
          <w:highlight w:val="none"/>
        </w:rPr>
        <w:t>①监狱企业参加采购活动时，应提供由省级以上监狱管理局、戒毒管理局（含新疆生产建设兵团）出具的属于监狱企业的证明文件。</w:t>
      </w:r>
    </w:p>
    <w:p>
      <w:pPr>
        <w:pStyle w:val="11"/>
        <w:ind w:firstLine="480"/>
        <w:jc w:val="both"/>
        <w:rPr>
          <w:highlight w:val="none"/>
        </w:rPr>
      </w:pPr>
      <w:r>
        <w:rPr>
          <w:rFonts w:ascii="仿宋_GB2312" w:hAnsi="仿宋_GB2312" w:eastAsia="仿宋_GB2312" w:cs="仿宋_GB2312"/>
          <w:highlight w:val="none"/>
        </w:rPr>
        <w:t>②监狱企业视同小型、微型企业。</w:t>
      </w:r>
    </w:p>
    <w:p>
      <w:pPr>
        <w:pStyle w:val="11"/>
        <w:ind w:firstLine="480"/>
        <w:jc w:val="both"/>
        <w:rPr>
          <w:highlight w:val="none"/>
        </w:rPr>
      </w:pPr>
      <w:r>
        <w:rPr>
          <w:rFonts w:ascii="仿宋_GB2312" w:hAnsi="仿宋_GB2312" w:eastAsia="仿宋_GB2312" w:cs="仿宋_GB2312"/>
          <w:highlight w:val="none"/>
        </w:rPr>
        <w:t>（5）残疾人福利性单位指同时符合下列条件的单位：</w:t>
      </w:r>
    </w:p>
    <w:p>
      <w:pPr>
        <w:pStyle w:val="11"/>
        <w:ind w:firstLine="480"/>
        <w:jc w:val="both"/>
        <w:rPr>
          <w:highlight w:val="none"/>
        </w:rPr>
      </w:pPr>
      <w:r>
        <w:rPr>
          <w:rFonts w:ascii="仿宋_GB2312" w:hAnsi="仿宋_GB2312" w:eastAsia="仿宋_GB2312" w:cs="仿宋_GB2312"/>
          <w:highlight w:val="none"/>
        </w:rPr>
        <w:t>①安置的残疾人占本单位在职职工人数的比例不低于25%（含25%），并且安置的残疾人人数不少于10人（含10人）；</w:t>
      </w:r>
    </w:p>
    <w:p>
      <w:pPr>
        <w:pStyle w:val="11"/>
        <w:ind w:firstLine="480"/>
        <w:jc w:val="both"/>
        <w:rPr>
          <w:highlight w:val="none"/>
        </w:rPr>
      </w:pPr>
      <w:r>
        <w:rPr>
          <w:rFonts w:ascii="仿宋_GB2312" w:hAnsi="仿宋_GB2312" w:eastAsia="仿宋_GB2312" w:cs="仿宋_GB2312"/>
          <w:highlight w:val="none"/>
        </w:rPr>
        <w:t>②依法与安置的每位残疾人签订了一年以上（含一年）的劳动合同或服务协议；</w:t>
      </w:r>
    </w:p>
    <w:p>
      <w:pPr>
        <w:pStyle w:val="11"/>
        <w:ind w:firstLine="480"/>
        <w:jc w:val="both"/>
        <w:rPr>
          <w:highlight w:val="none"/>
        </w:rPr>
      </w:pPr>
      <w:r>
        <w:rPr>
          <w:rFonts w:ascii="仿宋_GB2312" w:hAnsi="仿宋_GB2312" w:eastAsia="仿宋_GB2312" w:cs="仿宋_GB2312"/>
          <w:highlight w:val="none"/>
        </w:rPr>
        <w:t>③为安置的每位残疾人按月足额缴纳了基本养老保险、基本医疗保险、失业保险、工伤保险和生育保险等社会保险费；</w:t>
      </w:r>
    </w:p>
    <w:p>
      <w:pPr>
        <w:pStyle w:val="11"/>
        <w:ind w:firstLine="480"/>
        <w:jc w:val="both"/>
        <w:rPr>
          <w:highlight w:val="none"/>
        </w:rPr>
      </w:pPr>
      <w:r>
        <w:rPr>
          <w:rFonts w:ascii="仿宋_GB2312" w:hAnsi="仿宋_GB2312" w:eastAsia="仿宋_GB2312" w:cs="仿宋_GB2312"/>
          <w:highlight w:val="none"/>
        </w:rPr>
        <w:t>④通过银行等金融机构向安置的每位残疾人，按月支付了不低于单位所在区县适用的经省级人民政府批准的月最低工资标准的工资；</w:t>
      </w:r>
    </w:p>
    <w:p>
      <w:pPr>
        <w:pStyle w:val="11"/>
        <w:ind w:firstLine="480"/>
        <w:jc w:val="both"/>
        <w:rPr>
          <w:highlight w:val="none"/>
        </w:rPr>
      </w:pPr>
      <w:r>
        <w:rPr>
          <w:rFonts w:ascii="仿宋_GB2312" w:hAnsi="仿宋_GB2312" w:eastAsia="仿宋_GB2312" w:cs="仿宋_GB2312"/>
          <w:highlight w:val="none"/>
        </w:rPr>
        <w:t>⑤提供本单位制造的货物、承担的工程或服务，或提供其他残疾人福利性单位制造的货物（不包括使用非残疾人福利性单位注册商标的货物）。</w:t>
      </w:r>
    </w:p>
    <w:p>
      <w:pPr>
        <w:pStyle w:val="11"/>
        <w:ind w:firstLine="480"/>
        <w:jc w:val="both"/>
        <w:rPr>
          <w:highlight w:val="none"/>
        </w:rPr>
      </w:pPr>
      <w:r>
        <w:rPr>
          <w:rFonts w:ascii="仿宋_GB2312" w:hAnsi="仿宋_GB2312" w:eastAsia="仿宋_GB2312" w:cs="仿宋_GB2312"/>
          <w:highlight w:val="none"/>
        </w:rPr>
        <w:t>前款所称残疾人指法定劳动年龄内，持有《中华人民共和国残疾人证》或《中华人民共和国残疾军人证（1至8级）》的自然人，包括具有劳动条件和劳动意愿的精神残疾人。在职职工人数是指与残疾人福利性单位建立劳动关系并依法签订劳动合同或服务协议的雇员人数。</w:t>
      </w:r>
    </w:p>
    <w:p>
      <w:pPr>
        <w:pStyle w:val="11"/>
        <w:ind w:firstLine="480"/>
        <w:jc w:val="both"/>
        <w:rPr>
          <w:highlight w:val="none"/>
        </w:rPr>
      </w:pPr>
      <w:r>
        <w:rPr>
          <w:rFonts w:ascii="仿宋_GB2312" w:hAnsi="仿宋_GB2312" w:eastAsia="仿宋_GB2312" w:cs="仿宋_GB2312"/>
          <w:highlight w:val="none"/>
        </w:rPr>
        <w:t>※符合上述条件的残疾人福利性单位参加采购活动时，应提供《残疾人福利性单位声明函》，并对声明的真实性负责。残疾人福利性单位视同小型、微型企业。残疾人福利性单位属于小型、微型企业的，不重复享受政策。</w:t>
      </w:r>
    </w:p>
    <w:p>
      <w:pPr>
        <w:pStyle w:val="11"/>
        <w:ind w:firstLine="480"/>
        <w:jc w:val="both"/>
        <w:rPr>
          <w:highlight w:val="none"/>
        </w:rPr>
      </w:pPr>
      <w:r>
        <w:rPr>
          <w:rFonts w:ascii="仿宋_GB2312" w:hAnsi="仿宋_GB2312" w:eastAsia="仿宋_GB2312" w:cs="仿宋_GB2312"/>
          <w:highlight w:val="none"/>
        </w:rPr>
        <w:t>17.4信用记录指由财政部确定的有关网站提供的相关主体信用信息。信用记录的查询及使用应符合财政部文件（财库[2016]125号）规定。</w:t>
      </w:r>
    </w:p>
    <w:p>
      <w:pPr>
        <w:pStyle w:val="11"/>
        <w:ind w:firstLine="480"/>
        <w:jc w:val="both"/>
        <w:rPr>
          <w:highlight w:val="none"/>
        </w:rPr>
      </w:pPr>
      <w:r>
        <w:rPr>
          <w:rFonts w:ascii="仿宋_GB2312" w:hAnsi="仿宋_GB2312" w:eastAsia="仿宋_GB2312" w:cs="仿宋_GB2312"/>
          <w:highlight w:val="none"/>
        </w:rPr>
        <w:t>17.5为落实政府采购政策需满足的要求：详见招标文件第一章。</w:t>
      </w:r>
    </w:p>
    <w:p>
      <w:pPr>
        <w:pStyle w:val="11"/>
        <w:jc w:val="both"/>
        <w:outlineLvl w:val="2"/>
        <w:rPr>
          <w:highlight w:val="none"/>
        </w:rPr>
      </w:pPr>
      <w:r>
        <w:rPr>
          <w:rFonts w:ascii="仿宋_GB2312" w:hAnsi="仿宋_GB2312" w:eastAsia="仿宋_GB2312" w:cs="仿宋_GB2312"/>
          <w:b/>
          <w:sz w:val="28"/>
          <w:highlight w:val="none"/>
        </w:rPr>
        <w:t>九、本项目的有关信息</w:t>
      </w:r>
    </w:p>
    <w:p>
      <w:pPr>
        <w:pStyle w:val="11"/>
        <w:ind w:firstLine="480"/>
        <w:jc w:val="both"/>
        <w:rPr>
          <w:highlight w:val="none"/>
        </w:rPr>
      </w:pPr>
      <w:r>
        <w:rPr>
          <w:rFonts w:ascii="仿宋_GB2312" w:hAnsi="仿宋_GB2312" w:eastAsia="仿宋_GB2312" w:cs="仿宋_GB2312"/>
          <w:highlight w:val="none"/>
        </w:rPr>
        <w:t>18、本项目的有关信息，包括但不限于：招标公告、更正公告（若有）、招标文件、招标文件的澄清或修改（若有）、中标公告、终止公告（若有）、废标公告（若有）等都将在招标文件载明的指定媒体发布。</w:t>
      </w:r>
    </w:p>
    <w:p>
      <w:pPr>
        <w:pStyle w:val="11"/>
        <w:ind w:firstLine="480"/>
        <w:jc w:val="both"/>
        <w:rPr>
          <w:highlight w:val="none"/>
        </w:rPr>
      </w:pPr>
      <w:r>
        <w:rPr>
          <w:rFonts w:ascii="仿宋_GB2312" w:hAnsi="仿宋_GB2312" w:eastAsia="仿宋_GB2312" w:cs="仿宋_GB2312"/>
          <w:highlight w:val="none"/>
        </w:rPr>
        <w:t>18.1指定媒体：详见招标文件第二章。</w:t>
      </w:r>
    </w:p>
    <w:p>
      <w:pPr>
        <w:pStyle w:val="11"/>
        <w:ind w:firstLine="480"/>
        <w:jc w:val="both"/>
        <w:rPr>
          <w:highlight w:val="none"/>
        </w:rPr>
      </w:pPr>
      <w:r>
        <w:rPr>
          <w:rFonts w:ascii="仿宋_GB2312" w:hAnsi="仿宋_GB2312" w:eastAsia="仿宋_GB2312" w:cs="仿宋_GB2312"/>
          <w:highlight w:val="none"/>
        </w:rPr>
        <w:t>18.2本项目的潜在投标人或投标人应随时关注指定媒体，否则产生不利后果由其自行承担。</w:t>
      </w:r>
    </w:p>
    <w:p>
      <w:pPr>
        <w:pStyle w:val="11"/>
        <w:jc w:val="both"/>
        <w:outlineLvl w:val="2"/>
        <w:rPr>
          <w:highlight w:val="none"/>
        </w:rPr>
      </w:pPr>
      <w:r>
        <w:rPr>
          <w:rFonts w:ascii="仿宋_GB2312" w:hAnsi="仿宋_GB2312" w:eastAsia="仿宋_GB2312" w:cs="仿宋_GB2312"/>
          <w:b/>
          <w:sz w:val="28"/>
          <w:highlight w:val="none"/>
        </w:rPr>
        <w:t>十、其他事项</w:t>
      </w:r>
    </w:p>
    <w:p>
      <w:pPr>
        <w:pStyle w:val="11"/>
        <w:ind w:firstLine="480"/>
        <w:jc w:val="both"/>
        <w:rPr>
          <w:highlight w:val="none"/>
        </w:rPr>
      </w:pPr>
      <w:r>
        <w:rPr>
          <w:rFonts w:ascii="仿宋_GB2312" w:hAnsi="仿宋_GB2312" w:eastAsia="仿宋_GB2312" w:cs="仿宋_GB2312"/>
          <w:highlight w:val="none"/>
        </w:rPr>
        <w:t>19、其他事项：</w:t>
      </w:r>
    </w:p>
    <w:p>
      <w:pPr>
        <w:pStyle w:val="11"/>
        <w:ind w:firstLine="480"/>
        <w:jc w:val="both"/>
        <w:rPr>
          <w:highlight w:val="none"/>
        </w:rPr>
      </w:pPr>
      <w:r>
        <w:rPr>
          <w:rFonts w:ascii="仿宋_GB2312" w:hAnsi="仿宋_GB2312" w:eastAsia="仿宋_GB2312" w:cs="仿宋_GB2312"/>
          <w:highlight w:val="none"/>
        </w:rPr>
        <w:t>19.1本项目中如涉及商品包装和快递包装的，其包装需求标准应不低于《关于印发〈商品包装政府采购需求标准(试行)〉、〈快递包装政府采购需求标准(试行)〉的通知》（财办库〔2020〕 123号）规定的包装要求，其他包装需求详见招标文件具体规定。采购人、中标人双方签订合同及验收环节，应包含上述包装要求的条款。</w:t>
      </w:r>
    </w:p>
    <w:p>
      <w:pPr>
        <w:pStyle w:val="11"/>
        <w:ind w:firstLine="480"/>
        <w:jc w:val="both"/>
        <w:rPr>
          <w:highlight w:val="none"/>
        </w:rPr>
      </w:pPr>
      <w:r>
        <w:rPr>
          <w:rFonts w:ascii="仿宋_GB2312" w:hAnsi="仿宋_GB2312" w:eastAsia="仿宋_GB2312" w:cs="仿宋_GB2312"/>
          <w:highlight w:val="none"/>
        </w:rPr>
        <w:t>19.2其他：详见招标文件第二章。</w:t>
      </w:r>
    </w:p>
    <w:p>
      <w:pPr>
        <w:pStyle w:val="11"/>
        <w:rPr>
          <w:highlight w:val="none"/>
        </w:rPr>
      </w:pPr>
      <w:r>
        <w:rPr>
          <w:rFonts w:ascii="仿宋_GB2312" w:hAnsi="仿宋_GB2312" w:eastAsia="仿宋_GB2312" w:cs="仿宋_GB2312"/>
          <w:highlight w:val="none"/>
        </w:rPr>
        <w:t xml:space="preserve"> </w:t>
      </w:r>
      <w:r>
        <w:rPr>
          <w:rFonts w:ascii="仿宋_GB2312" w:hAnsi="仿宋_GB2312" w:eastAsia="仿宋_GB2312" w:cs="仿宋_GB2312"/>
          <w:highlight w:val="none"/>
        </w:rPr>
        <w:br w:type="textWrapping"/>
      </w:r>
      <w:r>
        <w:rPr>
          <w:rFonts w:ascii="仿宋_GB2312" w:hAnsi="仿宋_GB2312" w:eastAsia="仿宋_GB2312" w:cs="仿宋_GB2312"/>
          <w:highlight w:val="none"/>
        </w:rPr>
        <w:br w:type="page"/>
      </w:r>
    </w:p>
    <w:p>
      <w:pPr>
        <w:pStyle w:val="11"/>
        <w:jc w:val="center"/>
        <w:outlineLvl w:val="1"/>
        <w:rPr>
          <w:highlight w:val="none"/>
        </w:rPr>
      </w:pPr>
      <w:r>
        <w:rPr>
          <w:rFonts w:ascii="仿宋_GB2312" w:hAnsi="仿宋_GB2312" w:eastAsia="仿宋_GB2312" w:cs="仿宋_GB2312"/>
          <w:b/>
          <w:sz w:val="36"/>
          <w:highlight w:val="none"/>
        </w:rPr>
        <w:t>第四章 资格审查与评标</w:t>
      </w:r>
    </w:p>
    <w:p>
      <w:pPr>
        <w:pStyle w:val="11"/>
        <w:jc w:val="both"/>
        <w:outlineLvl w:val="2"/>
        <w:rPr>
          <w:highlight w:val="none"/>
        </w:rPr>
      </w:pPr>
      <w:r>
        <w:rPr>
          <w:rFonts w:ascii="仿宋_GB2312" w:hAnsi="仿宋_GB2312" w:eastAsia="仿宋_GB2312" w:cs="仿宋_GB2312"/>
          <w:b/>
          <w:sz w:val="28"/>
          <w:highlight w:val="none"/>
        </w:rPr>
        <w:t>一、资格审查</w:t>
      </w:r>
    </w:p>
    <w:p>
      <w:pPr>
        <w:pStyle w:val="11"/>
        <w:ind w:firstLine="480"/>
        <w:jc w:val="both"/>
        <w:rPr>
          <w:highlight w:val="none"/>
        </w:rPr>
      </w:pPr>
      <w:r>
        <w:rPr>
          <w:rFonts w:ascii="仿宋_GB2312" w:hAnsi="仿宋_GB2312" w:eastAsia="仿宋_GB2312" w:cs="仿宋_GB2312"/>
          <w:highlight w:val="none"/>
        </w:rPr>
        <w:t>1、开标结束后，由 福建昇华工程造价咨询有限公司 负责资格审查小组的组建及资格审查工作的组织。</w:t>
      </w:r>
    </w:p>
    <w:p>
      <w:pPr>
        <w:pStyle w:val="11"/>
        <w:ind w:firstLine="480"/>
        <w:jc w:val="both"/>
        <w:rPr>
          <w:highlight w:val="none"/>
        </w:rPr>
      </w:pPr>
      <w:r>
        <w:rPr>
          <w:rFonts w:ascii="仿宋_GB2312" w:hAnsi="仿宋_GB2312" w:eastAsia="仿宋_GB2312" w:cs="仿宋_GB2312"/>
          <w:highlight w:val="none"/>
        </w:rPr>
        <w:t>1.1资格审查小组</w:t>
      </w:r>
    </w:p>
    <w:p>
      <w:pPr>
        <w:pStyle w:val="11"/>
        <w:ind w:firstLine="480"/>
        <w:jc w:val="both"/>
        <w:rPr>
          <w:highlight w:val="none"/>
        </w:rPr>
      </w:pPr>
      <w:r>
        <w:rPr>
          <w:rFonts w:ascii="仿宋_GB2312" w:hAnsi="仿宋_GB2312" w:eastAsia="仿宋_GB2312" w:cs="仿宋_GB2312"/>
          <w:highlight w:val="none"/>
        </w:rPr>
        <w:t>资格审查小组由3人组成，并负责具体审查事务，其中由采购人派出的采购人代表至少1人，由福建昇华工程造价咨询有限公司派出的工作人员至少1人，其余1人可为采购人代表或福建昇华工程造价咨询有限公司的工作人员。</w:t>
      </w:r>
    </w:p>
    <w:p>
      <w:pPr>
        <w:pStyle w:val="11"/>
        <w:ind w:firstLine="480"/>
        <w:jc w:val="both"/>
        <w:rPr>
          <w:highlight w:val="none"/>
        </w:rPr>
      </w:pPr>
      <w:r>
        <w:rPr>
          <w:rFonts w:ascii="仿宋_GB2312" w:hAnsi="仿宋_GB2312" w:eastAsia="仿宋_GB2312" w:cs="仿宋_GB2312"/>
          <w:highlight w:val="none"/>
        </w:rPr>
        <w:t>1.2资格审查的依据是招标文件和电子投标文件。</w:t>
      </w:r>
    </w:p>
    <w:p>
      <w:pPr>
        <w:pStyle w:val="11"/>
        <w:ind w:firstLine="480"/>
        <w:jc w:val="both"/>
        <w:rPr>
          <w:highlight w:val="none"/>
        </w:rPr>
      </w:pPr>
      <w:r>
        <w:rPr>
          <w:rFonts w:ascii="仿宋_GB2312" w:hAnsi="仿宋_GB2312" w:eastAsia="仿宋_GB2312" w:cs="仿宋_GB2312"/>
          <w:highlight w:val="none"/>
        </w:rPr>
        <w:t>1.3资格审查的范围及内容：电子投标文件（资格及资信证明部分），具体如下：</w:t>
      </w:r>
    </w:p>
    <w:p>
      <w:pPr>
        <w:pStyle w:val="11"/>
        <w:ind w:firstLine="480"/>
        <w:jc w:val="both"/>
        <w:rPr>
          <w:highlight w:val="none"/>
        </w:rPr>
      </w:pPr>
      <w:r>
        <w:rPr>
          <w:rFonts w:ascii="仿宋_GB2312" w:hAnsi="仿宋_GB2312" w:eastAsia="仿宋_GB2312" w:cs="仿宋_GB2312"/>
          <w:highlight w:val="none"/>
        </w:rPr>
        <w:t>（1）“投标函”；</w:t>
      </w:r>
    </w:p>
    <w:p>
      <w:pPr>
        <w:pStyle w:val="11"/>
        <w:ind w:firstLine="480"/>
        <w:jc w:val="both"/>
        <w:rPr>
          <w:highlight w:val="none"/>
        </w:rPr>
      </w:pPr>
      <w:r>
        <w:rPr>
          <w:rFonts w:ascii="仿宋_GB2312" w:hAnsi="仿宋_GB2312" w:eastAsia="仿宋_GB2312" w:cs="仿宋_GB2312"/>
          <w:highlight w:val="none"/>
        </w:rPr>
        <w:t>（2）“投标人的资格及资信证明文件”</w:t>
      </w:r>
    </w:p>
    <w:p>
      <w:pPr>
        <w:pStyle w:val="11"/>
        <w:ind w:firstLine="480"/>
        <w:jc w:val="both"/>
        <w:rPr>
          <w:highlight w:val="none"/>
        </w:rPr>
      </w:pPr>
      <w:r>
        <w:rPr>
          <w:rFonts w:ascii="仿宋_GB2312" w:hAnsi="仿宋_GB2312" w:eastAsia="仿宋_GB2312" w:cs="仿宋_GB2312"/>
          <w:highlight w:val="none"/>
        </w:rPr>
        <w:t>①一般资格证明文件：</w:t>
      </w:r>
    </w:p>
    <w:p>
      <w:pPr>
        <w:pStyle w:val="11"/>
        <w:ind w:firstLine="480"/>
        <w:jc w:val="both"/>
        <w:rPr>
          <w:highlight w:val="none"/>
        </w:rPr>
      </w:pPr>
      <w:r>
        <w:rPr>
          <w:rFonts w:ascii="仿宋_GB2312" w:hAnsi="仿宋_GB2312" w:eastAsia="仿宋_GB2312" w:cs="仿宋_GB2312"/>
          <w:highlight w:val="none"/>
        </w:rPr>
        <w:t>采购包1：</w:t>
      </w:r>
    </w:p>
    <w:tbl>
      <w:tblPr>
        <w:tblStyle w:val="7"/>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831"/>
        <w:gridCol w:w="3322"/>
        <w:gridCol w:w="4153"/>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1" w:type="dxa"/>
          </w:tcPr>
          <w:p>
            <w:pPr>
              <w:pStyle w:val="11"/>
              <w:jc w:val="both"/>
              <w:rPr>
                <w:highlight w:val="none"/>
              </w:rPr>
            </w:pPr>
            <w:r>
              <w:rPr>
                <w:rFonts w:ascii="仿宋_GB2312" w:hAnsi="仿宋_GB2312" w:eastAsia="仿宋_GB2312" w:cs="仿宋_GB2312"/>
                <w:highlight w:val="none"/>
              </w:rPr>
              <w:t xml:space="preserve"> 序号</w:t>
            </w:r>
          </w:p>
        </w:tc>
        <w:tc>
          <w:tcPr>
            <w:tcW w:w="3322" w:type="dxa"/>
          </w:tcPr>
          <w:p>
            <w:pPr>
              <w:pStyle w:val="11"/>
              <w:jc w:val="both"/>
              <w:rPr>
                <w:highlight w:val="none"/>
              </w:rPr>
            </w:pPr>
            <w:r>
              <w:rPr>
                <w:rFonts w:ascii="仿宋_GB2312" w:hAnsi="仿宋_GB2312" w:eastAsia="仿宋_GB2312" w:cs="仿宋_GB2312"/>
                <w:highlight w:val="none"/>
              </w:rPr>
              <w:t xml:space="preserve"> 资格审查要求概况</w:t>
            </w:r>
          </w:p>
        </w:tc>
        <w:tc>
          <w:tcPr>
            <w:tcW w:w="4153" w:type="dxa"/>
          </w:tcPr>
          <w:p>
            <w:pPr>
              <w:pStyle w:val="11"/>
              <w:jc w:val="both"/>
              <w:rPr>
                <w:highlight w:val="none"/>
              </w:rPr>
            </w:pPr>
            <w:r>
              <w:rPr>
                <w:rFonts w:ascii="仿宋_GB2312" w:hAnsi="仿宋_GB2312" w:eastAsia="仿宋_GB2312" w:cs="仿宋_GB2312"/>
                <w:highlight w:val="none"/>
              </w:rPr>
              <w:t xml:space="preserve"> 评审点具体描述</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1" w:type="dxa"/>
          </w:tcPr>
          <w:p>
            <w:pPr>
              <w:pStyle w:val="11"/>
              <w:jc w:val="both"/>
              <w:rPr>
                <w:highlight w:val="none"/>
              </w:rPr>
            </w:pPr>
            <w:r>
              <w:rPr>
                <w:rFonts w:ascii="仿宋_GB2312" w:hAnsi="仿宋_GB2312" w:eastAsia="仿宋_GB2312" w:cs="仿宋_GB2312"/>
                <w:highlight w:val="none"/>
              </w:rPr>
              <w:t>1</w:t>
            </w:r>
          </w:p>
        </w:tc>
        <w:tc>
          <w:tcPr>
            <w:tcW w:w="3322" w:type="dxa"/>
          </w:tcPr>
          <w:p>
            <w:pPr>
              <w:pStyle w:val="11"/>
              <w:jc w:val="both"/>
              <w:rPr>
                <w:highlight w:val="none"/>
              </w:rPr>
            </w:pPr>
            <w:r>
              <w:rPr>
                <w:rFonts w:ascii="仿宋_GB2312" w:hAnsi="仿宋_GB2312" w:eastAsia="仿宋_GB2312" w:cs="仿宋_GB2312"/>
                <w:highlight w:val="none"/>
              </w:rPr>
              <w:t>单位授权书</w:t>
            </w:r>
          </w:p>
        </w:tc>
        <w:tc>
          <w:tcPr>
            <w:tcW w:w="4153" w:type="dxa"/>
          </w:tcPr>
          <w:p>
            <w:pPr>
              <w:pStyle w:val="11"/>
              <w:jc w:val="both"/>
              <w:rPr>
                <w:highlight w:val="none"/>
              </w:rPr>
            </w:pPr>
            <w:r>
              <w:rPr>
                <w:rFonts w:ascii="仿宋_GB2312" w:hAnsi="仿宋_GB2312" w:eastAsia="仿宋_GB2312" w:cs="仿宋_GB2312"/>
                <w:highlight w:val="none"/>
              </w:rPr>
              <w:t>①投标人（自然人除外）：若投标人代表为单位授权的委托代理人，应提供本授权书；若投标人代表为单位负责人，应在此项下提交其身份证正反面复印件，可不提供本授权书。 ②投标人为自然人的，可不填写本授权书。</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1" w:type="dxa"/>
          </w:tcPr>
          <w:p>
            <w:pPr>
              <w:pStyle w:val="11"/>
              <w:jc w:val="both"/>
              <w:rPr>
                <w:highlight w:val="none"/>
              </w:rPr>
            </w:pPr>
            <w:r>
              <w:rPr>
                <w:rFonts w:ascii="仿宋_GB2312" w:hAnsi="仿宋_GB2312" w:eastAsia="仿宋_GB2312" w:cs="仿宋_GB2312"/>
                <w:highlight w:val="none"/>
              </w:rPr>
              <w:t>2</w:t>
            </w:r>
          </w:p>
        </w:tc>
        <w:tc>
          <w:tcPr>
            <w:tcW w:w="3322" w:type="dxa"/>
          </w:tcPr>
          <w:p>
            <w:pPr>
              <w:pStyle w:val="11"/>
              <w:jc w:val="both"/>
              <w:rPr>
                <w:highlight w:val="none"/>
              </w:rPr>
            </w:pPr>
            <w:r>
              <w:rPr>
                <w:rFonts w:ascii="仿宋_GB2312" w:hAnsi="仿宋_GB2312" w:eastAsia="仿宋_GB2312" w:cs="仿宋_GB2312"/>
                <w:highlight w:val="none"/>
              </w:rPr>
              <w:t>营业执照等证明文件</w:t>
            </w:r>
          </w:p>
        </w:tc>
        <w:tc>
          <w:tcPr>
            <w:tcW w:w="4153" w:type="dxa"/>
          </w:tcPr>
          <w:p>
            <w:pPr>
              <w:pStyle w:val="11"/>
              <w:jc w:val="both"/>
              <w:rPr>
                <w:highlight w:val="none"/>
              </w:rPr>
            </w:pPr>
            <w:r>
              <w:rPr>
                <w:rFonts w:ascii="仿宋_GB2312" w:hAnsi="仿宋_GB2312" w:eastAsia="仿宋_GB2312" w:cs="仿宋_GB2312"/>
                <w:highlight w:val="none"/>
              </w:rPr>
              <w:t>①投标人为企业的，提供有效的营业执照复印件；投标人为事业单位的，提供有效的事业单位法人证书复印件；投标人为社会团体的，提供有效的社会团体法人登记证书复印件；投标人为合伙企业、个体工商户的，提供有效的营业执照复印件；投标人为非企业专业服务机构的，提供有效的执业许可证等证明材料复印件；投标人为自然人的，提供有效的自然人身份证件复印件；其他投标人应按照有关法律、法规和规章规定，提供有效的相应具体证照复印件。</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1" w:type="dxa"/>
          </w:tcPr>
          <w:p>
            <w:pPr>
              <w:pStyle w:val="11"/>
              <w:jc w:val="both"/>
              <w:rPr>
                <w:highlight w:val="none"/>
              </w:rPr>
            </w:pPr>
            <w:r>
              <w:rPr>
                <w:rFonts w:ascii="仿宋_GB2312" w:hAnsi="仿宋_GB2312" w:eastAsia="仿宋_GB2312" w:cs="仿宋_GB2312"/>
                <w:highlight w:val="none"/>
              </w:rPr>
              <w:t>3</w:t>
            </w:r>
          </w:p>
        </w:tc>
        <w:tc>
          <w:tcPr>
            <w:tcW w:w="3322" w:type="dxa"/>
          </w:tcPr>
          <w:p>
            <w:pPr>
              <w:pStyle w:val="11"/>
              <w:jc w:val="both"/>
              <w:rPr>
                <w:highlight w:val="none"/>
              </w:rPr>
            </w:pPr>
            <w:r>
              <w:rPr>
                <w:rFonts w:ascii="仿宋_GB2312" w:hAnsi="仿宋_GB2312" w:eastAsia="仿宋_GB2312" w:cs="仿宋_GB2312"/>
                <w:highlight w:val="none"/>
              </w:rPr>
              <w:t>提供财务状况报告(财务报告、或资信证明）</w:t>
            </w:r>
          </w:p>
        </w:tc>
        <w:tc>
          <w:tcPr>
            <w:tcW w:w="4153" w:type="dxa"/>
          </w:tcPr>
          <w:p>
            <w:pPr>
              <w:pStyle w:val="11"/>
              <w:jc w:val="both"/>
              <w:rPr>
                <w:highlight w:val="none"/>
              </w:rPr>
            </w:pPr>
            <w:r>
              <w:rPr>
                <w:rFonts w:ascii="仿宋_GB2312" w:hAnsi="仿宋_GB2312" w:eastAsia="仿宋_GB2312" w:cs="仿宋_GB2312"/>
                <w:highlight w:val="none"/>
              </w:rPr>
              <w:t>①投标人提供的财务报告复印件（成立年限按照投标截止时间推算）应符合下列规定： a.成立年限满1年及以上的投标人，提供经审计的上一年度的年度财务报告。 b.成立年限满半年但不足1年的投标人，提供该半年度中任一季度的季度财务报告或该半年度的半年度财务报告。 c.无法按照以上a、b项规定提供财务报告复印件的投标人（包括但不限于：成立年限满1年及以上的投标人、成立年限满半年但不足1年的投标人、成立年限不足半年的投标人），应选择提供资信证明复印件。</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1" w:type="dxa"/>
          </w:tcPr>
          <w:p>
            <w:pPr>
              <w:pStyle w:val="11"/>
              <w:jc w:val="both"/>
              <w:rPr>
                <w:highlight w:val="none"/>
              </w:rPr>
            </w:pPr>
            <w:r>
              <w:rPr>
                <w:rFonts w:ascii="仿宋_GB2312" w:hAnsi="仿宋_GB2312" w:eastAsia="仿宋_GB2312" w:cs="仿宋_GB2312"/>
                <w:highlight w:val="none"/>
              </w:rPr>
              <w:t>4</w:t>
            </w:r>
          </w:p>
        </w:tc>
        <w:tc>
          <w:tcPr>
            <w:tcW w:w="3322" w:type="dxa"/>
          </w:tcPr>
          <w:p>
            <w:pPr>
              <w:pStyle w:val="11"/>
              <w:jc w:val="both"/>
              <w:rPr>
                <w:highlight w:val="none"/>
              </w:rPr>
            </w:pPr>
            <w:r>
              <w:rPr>
                <w:rFonts w:ascii="仿宋_GB2312" w:hAnsi="仿宋_GB2312" w:eastAsia="仿宋_GB2312" w:cs="仿宋_GB2312"/>
                <w:highlight w:val="none"/>
              </w:rPr>
              <w:t>依法缴纳税收证明材料</w:t>
            </w:r>
          </w:p>
        </w:tc>
        <w:tc>
          <w:tcPr>
            <w:tcW w:w="4153" w:type="dxa"/>
          </w:tcPr>
          <w:p>
            <w:pPr>
              <w:pStyle w:val="11"/>
              <w:jc w:val="both"/>
              <w:rPr>
                <w:highlight w:val="none"/>
              </w:rPr>
            </w:pPr>
            <w:r>
              <w:rPr>
                <w:rFonts w:ascii="仿宋_GB2312" w:hAnsi="仿宋_GB2312" w:eastAsia="仿宋_GB2312" w:cs="仿宋_GB2312"/>
                <w:highlight w:val="none"/>
              </w:rPr>
              <w:t>①投标人提供的税收缴纳凭据复印件应符合下列规定： a.投标截止时间前（不含投标截止时间的当月）已依法缴纳税收的投标人，提供投标截止时间前六个月（不含投标截止时间的当月）中任一月份的税收缴纳凭据复印件。 b.投标截止时间的当月成立的投标人，视同满足本项资格条件要求。 c.若为依法免税范围的投标人，提供依法免税证明材料的，视同满足本项资格条件要求。</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1" w:type="dxa"/>
          </w:tcPr>
          <w:p>
            <w:pPr>
              <w:pStyle w:val="11"/>
              <w:jc w:val="both"/>
              <w:rPr>
                <w:highlight w:val="none"/>
              </w:rPr>
            </w:pPr>
            <w:r>
              <w:rPr>
                <w:rFonts w:ascii="仿宋_GB2312" w:hAnsi="仿宋_GB2312" w:eastAsia="仿宋_GB2312" w:cs="仿宋_GB2312"/>
                <w:highlight w:val="none"/>
              </w:rPr>
              <w:t>5</w:t>
            </w:r>
          </w:p>
        </w:tc>
        <w:tc>
          <w:tcPr>
            <w:tcW w:w="3322" w:type="dxa"/>
          </w:tcPr>
          <w:p>
            <w:pPr>
              <w:pStyle w:val="11"/>
              <w:jc w:val="both"/>
              <w:rPr>
                <w:highlight w:val="none"/>
              </w:rPr>
            </w:pPr>
            <w:r>
              <w:rPr>
                <w:rFonts w:ascii="仿宋_GB2312" w:hAnsi="仿宋_GB2312" w:eastAsia="仿宋_GB2312" w:cs="仿宋_GB2312"/>
                <w:highlight w:val="none"/>
              </w:rPr>
              <w:t>依法缴纳社会保障资金证明材料</w:t>
            </w:r>
          </w:p>
        </w:tc>
        <w:tc>
          <w:tcPr>
            <w:tcW w:w="4153" w:type="dxa"/>
          </w:tcPr>
          <w:p>
            <w:pPr>
              <w:pStyle w:val="11"/>
              <w:jc w:val="both"/>
              <w:rPr>
                <w:highlight w:val="none"/>
              </w:rPr>
            </w:pPr>
            <w:r>
              <w:rPr>
                <w:rFonts w:ascii="仿宋_GB2312" w:hAnsi="仿宋_GB2312" w:eastAsia="仿宋_GB2312" w:cs="仿宋_GB2312"/>
                <w:highlight w:val="none"/>
              </w:rPr>
              <w:t>①投标人提供的社会保障资金缴纳凭据复印件应符合下列规定： a.投标截止时间前（不含投标截止时间的当月）已依法缴纳社会保障资金的投标人，提供投标截止时间前六个月（不含投标截止时间的当月）中任一月份的社会保障资金缴纳凭据复印件。 b.投标截止时间的当月成立的投标人，视同满足本项资格条件要求。 c.若为依法不需要缴纳或暂缓缴纳社会保障资金的投标人，提供依法不需要缴纳或暂缓缴纳社会保障资金证明材料的，视同满足本项资格条件要求。</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1" w:type="dxa"/>
          </w:tcPr>
          <w:p>
            <w:pPr>
              <w:pStyle w:val="11"/>
              <w:jc w:val="both"/>
              <w:rPr>
                <w:highlight w:val="none"/>
              </w:rPr>
            </w:pPr>
            <w:r>
              <w:rPr>
                <w:rFonts w:ascii="仿宋_GB2312" w:hAnsi="仿宋_GB2312" w:eastAsia="仿宋_GB2312" w:cs="仿宋_GB2312"/>
                <w:highlight w:val="none"/>
              </w:rPr>
              <w:t>6</w:t>
            </w:r>
          </w:p>
        </w:tc>
        <w:tc>
          <w:tcPr>
            <w:tcW w:w="3322" w:type="dxa"/>
          </w:tcPr>
          <w:p>
            <w:pPr>
              <w:pStyle w:val="11"/>
              <w:jc w:val="both"/>
              <w:rPr>
                <w:highlight w:val="none"/>
              </w:rPr>
            </w:pPr>
            <w:r>
              <w:rPr>
                <w:rFonts w:ascii="仿宋_GB2312" w:hAnsi="仿宋_GB2312" w:eastAsia="仿宋_GB2312" w:cs="仿宋_GB2312"/>
                <w:highlight w:val="none"/>
              </w:rPr>
              <w:t>具备履行合同所必需设备和专业技术能力的声明函(若有)</w:t>
            </w:r>
          </w:p>
        </w:tc>
        <w:tc>
          <w:tcPr>
            <w:tcW w:w="4153" w:type="dxa"/>
          </w:tcPr>
          <w:p>
            <w:pPr>
              <w:pStyle w:val="11"/>
              <w:jc w:val="both"/>
              <w:rPr>
                <w:highlight w:val="none"/>
              </w:rPr>
            </w:pPr>
            <w:r>
              <w:rPr>
                <w:rFonts w:ascii="仿宋_GB2312" w:hAnsi="仿宋_GB2312" w:eastAsia="仿宋_GB2312" w:cs="仿宋_GB2312"/>
                <w:highlight w:val="none"/>
              </w:rPr>
              <w:t>①招标文件未要求投标人提供“具备履行合同所必需的设备和专业技术能力专项证明材料”的，投标人应提供本声明函。 ②招标文件要求投标人提供“具备履行合同所必需的设备和专业技术能力专项证明材料”的，投标人可不提供本声明函。</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1" w:type="dxa"/>
          </w:tcPr>
          <w:p>
            <w:pPr>
              <w:pStyle w:val="11"/>
              <w:jc w:val="both"/>
              <w:rPr>
                <w:highlight w:val="none"/>
              </w:rPr>
            </w:pPr>
            <w:r>
              <w:rPr>
                <w:rFonts w:ascii="仿宋_GB2312" w:hAnsi="仿宋_GB2312" w:eastAsia="仿宋_GB2312" w:cs="仿宋_GB2312"/>
                <w:highlight w:val="none"/>
              </w:rPr>
              <w:t>7</w:t>
            </w:r>
          </w:p>
        </w:tc>
        <w:tc>
          <w:tcPr>
            <w:tcW w:w="3322" w:type="dxa"/>
          </w:tcPr>
          <w:p>
            <w:pPr>
              <w:pStyle w:val="11"/>
              <w:jc w:val="both"/>
              <w:rPr>
                <w:highlight w:val="none"/>
              </w:rPr>
            </w:pPr>
            <w:r>
              <w:rPr>
                <w:rFonts w:ascii="仿宋_GB2312" w:hAnsi="仿宋_GB2312" w:eastAsia="仿宋_GB2312" w:cs="仿宋_GB2312"/>
                <w:highlight w:val="none"/>
              </w:rPr>
              <w:t>参加采购活动前三年内在经营活动中没有重大违法记录的声明</w:t>
            </w:r>
          </w:p>
        </w:tc>
        <w:tc>
          <w:tcPr>
            <w:tcW w:w="4153" w:type="dxa"/>
          </w:tcPr>
          <w:p>
            <w:pPr>
              <w:pStyle w:val="11"/>
              <w:jc w:val="both"/>
              <w:rPr>
                <w:highlight w:val="none"/>
              </w:rPr>
            </w:pPr>
            <w:r>
              <w:rPr>
                <w:rFonts w:ascii="仿宋_GB2312" w:hAnsi="仿宋_GB2312" w:eastAsia="仿宋_GB2312" w:cs="仿宋_GB2312"/>
                <w:highlight w:val="none"/>
              </w:rPr>
              <w:t>①重大违法记录：指投标人因违法经营受到刑事处罚或责令停产停业、吊销许可证或执照、较大数额罚款等行政处罚。根据财库〔2022〕3号文件的规定，“较大数额罚款”认定为200万元以上的罚款，法律、行政法规以及国务院有关部门明确规定相关领域“较大数额罚款”标准高于200万元的，从其规定。</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1" w:type="dxa"/>
          </w:tcPr>
          <w:p>
            <w:pPr>
              <w:pStyle w:val="11"/>
              <w:jc w:val="both"/>
              <w:rPr>
                <w:highlight w:val="none"/>
              </w:rPr>
            </w:pPr>
            <w:r>
              <w:rPr>
                <w:rFonts w:ascii="仿宋_GB2312" w:hAnsi="仿宋_GB2312" w:eastAsia="仿宋_GB2312" w:cs="仿宋_GB2312"/>
                <w:highlight w:val="none"/>
              </w:rPr>
              <w:t>8</w:t>
            </w:r>
          </w:p>
        </w:tc>
        <w:tc>
          <w:tcPr>
            <w:tcW w:w="3322" w:type="dxa"/>
          </w:tcPr>
          <w:p>
            <w:pPr>
              <w:pStyle w:val="11"/>
              <w:jc w:val="both"/>
              <w:rPr>
                <w:highlight w:val="none"/>
              </w:rPr>
            </w:pPr>
            <w:r>
              <w:rPr>
                <w:rFonts w:ascii="仿宋_GB2312" w:hAnsi="仿宋_GB2312" w:eastAsia="仿宋_GB2312" w:cs="仿宋_GB2312"/>
                <w:highlight w:val="none"/>
              </w:rPr>
              <w:t>信用记录查询结果</w:t>
            </w:r>
          </w:p>
        </w:tc>
        <w:tc>
          <w:tcPr>
            <w:tcW w:w="4153" w:type="dxa"/>
          </w:tcPr>
          <w:p>
            <w:pPr>
              <w:pStyle w:val="11"/>
              <w:jc w:val="both"/>
              <w:rPr>
                <w:highlight w:val="none"/>
              </w:rPr>
            </w:pPr>
            <w:r>
              <w:rPr>
                <w:rFonts w:ascii="仿宋_GB2312" w:hAnsi="仿宋_GB2312" w:eastAsia="仿宋_GB2312" w:cs="仿宋_GB2312"/>
                <w:highlight w:val="none"/>
              </w:rPr>
              <w:t>①信用记录查询的截止时点：信用记录查询的截止时点为本项目投标截止当日。 ②信用记录查询渠道：信用中国（www.creditchina.gov.cn）、中国政府采购网（www.ccgp.gov.cn）。 ③信用记录的查询：由资格审查小组通过上述网站查询并打印投标人的信用记录。 ④经查询，投标人参加本项目采购活动(投标截止时间)前三年内被列入失信被执行人名单、重大税收违法案件当事人名单、政府采购严重违法失信行为记录名单及其他重大违法记录且相关信用惩戒期限未满的，其资格审查不合格。</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1" w:type="dxa"/>
          </w:tcPr>
          <w:p>
            <w:pPr>
              <w:pStyle w:val="11"/>
              <w:jc w:val="both"/>
              <w:rPr>
                <w:highlight w:val="none"/>
              </w:rPr>
            </w:pPr>
            <w:r>
              <w:rPr>
                <w:rFonts w:ascii="仿宋_GB2312" w:hAnsi="仿宋_GB2312" w:eastAsia="仿宋_GB2312" w:cs="仿宋_GB2312"/>
                <w:highlight w:val="none"/>
              </w:rPr>
              <w:t>9</w:t>
            </w:r>
          </w:p>
        </w:tc>
        <w:tc>
          <w:tcPr>
            <w:tcW w:w="3322" w:type="dxa"/>
          </w:tcPr>
          <w:p>
            <w:pPr>
              <w:pStyle w:val="11"/>
              <w:jc w:val="both"/>
              <w:rPr>
                <w:highlight w:val="none"/>
              </w:rPr>
            </w:pPr>
            <w:r>
              <w:rPr>
                <w:rFonts w:ascii="仿宋_GB2312" w:hAnsi="仿宋_GB2312" w:eastAsia="仿宋_GB2312" w:cs="仿宋_GB2312"/>
                <w:highlight w:val="none"/>
              </w:rPr>
              <w:t>中小企业声明函（以资格条件落实中小企业扶持政策时适用 ）</w:t>
            </w:r>
          </w:p>
        </w:tc>
        <w:tc>
          <w:tcPr>
            <w:tcW w:w="4153" w:type="dxa"/>
          </w:tcPr>
          <w:p>
            <w:pPr>
              <w:pStyle w:val="11"/>
              <w:jc w:val="both"/>
              <w:rPr>
                <w:highlight w:val="none"/>
              </w:rPr>
            </w:pPr>
            <w:r>
              <w:rPr>
                <w:rFonts w:ascii="仿宋_GB2312" w:hAnsi="仿宋_GB2312" w:eastAsia="仿宋_GB2312" w:cs="仿宋_GB2312"/>
                <w:highlight w:val="none"/>
              </w:rPr>
              <w:t>①投标人应认真对照工信部联企业[2011]300号《工业和信息化部、国家统计局、国家发展和改革委员会、财政部关于印发中小企业划型标准规定的通知》规定的划分标准，并按照国统字[2017]213号《关于印发&lt;统计上大中小微型企业划分办法(2017)&gt;的通知》规定准确划分企业类型。本项目采购标的对应的中小企业划分标准所属行业详见特定资格条件。 ②投标人为监狱企业的，可不填写本声明函，根据其提供的由省级以上监狱管理局、戒毒管理局（含新疆生产建设兵团）出具的属于监狱企业的证明文件进行认定，监狱企业视同小型、微型企业。 ③投标人为残疾人福利性单位的，可不填写本声明函，根据其提供的《残疾人福利性单位声明函》进行认定，残疾人福利性单位视同小型、微型企业。 ④以联合体形式落实中小企业预留份额时，还需提供《联合体协议》。 ⑤以合同分包形式落实中小企业预留份额时，还需提供《分包意向协议》。</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1" w:type="dxa"/>
          </w:tcPr>
          <w:p>
            <w:pPr>
              <w:pStyle w:val="11"/>
              <w:jc w:val="both"/>
              <w:rPr>
                <w:highlight w:val="none"/>
              </w:rPr>
            </w:pPr>
            <w:r>
              <w:rPr>
                <w:rFonts w:ascii="仿宋_GB2312" w:hAnsi="仿宋_GB2312" w:eastAsia="仿宋_GB2312" w:cs="仿宋_GB2312"/>
                <w:highlight w:val="none"/>
              </w:rPr>
              <w:t>10</w:t>
            </w:r>
          </w:p>
        </w:tc>
        <w:tc>
          <w:tcPr>
            <w:tcW w:w="3322" w:type="dxa"/>
          </w:tcPr>
          <w:p>
            <w:pPr>
              <w:pStyle w:val="11"/>
              <w:jc w:val="both"/>
              <w:rPr>
                <w:highlight w:val="none"/>
              </w:rPr>
            </w:pPr>
            <w:r>
              <w:rPr>
                <w:rFonts w:ascii="仿宋_GB2312" w:hAnsi="仿宋_GB2312" w:eastAsia="仿宋_GB2312" w:cs="仿宋_GB2312"/>
                <w:highlight w:val="none"/>
              </w:rPr>
              <w:t>联合体协议（若有）</w:t>
            </w:r>
          </w:p>
        </w:tc>
        <w:tc>
          <w:tcPr>
            <w:tcW w:w="4153" w:type="dxa"/>
          </w:tcPr>
          <w:p>
            <w:pPr>
              <w:pStyle w:val="11"/>
              <w:jc w:val="both"/>
              <w:rPr>
                <w:highlight w:val="none"/>
              </w:rPr>
            </w:pPr>
            <w:r>
              <w:rPr>
                <w:rFonts w:ascii="仿宋_GB2312" w:hAnsi="仿宋_GB2312" w:eastAsia="仿宋_GB2312" w:cs="仿宋_GB2312"/>
                <w:highlight w:val="none"/>
              </w:rPr>
              <w:t>①招标文件接受联合体投标且投标人为联合体的，投标人应提供本协议；否则无须提供。 ②本协议由委托代理人签字或盖章的，应按照招标文件第七章载明的格式提供“单位授权书”。</w:t>
            </w:r>
          </w:p>
        </w:tc>
      </w:tr>
    </w:tbl>
    <w:p>
      <w:pPr>
        <w:pStyle w:val="11"/>
        <w:ind w:firstLine="480"/>
        <w:jc w:val="both"/>
        <w:rPr>
          <w:highlight w:val="none"/>
        </w:rPr>
      </w:pPr>
      <w:r>
        <w:rPr>
          <w:rFonts w:ascii="仿宋_GB2312" w:hAnsi="仿宋_GB2312" w:eastAsia="仿宋_GB2312" w:cs="仿宋_GB2312"/>
          <w:highlight w:val="none"/>
        </w:rPr>
        <w:t>采购包</w:t>
      </w:r>
      <w:r>
        <w:rPr>
          <w:rFonts w:hint="default" w:ascii="仿宋_GB2312" w:hAnsi="仿宋_GB2312" w:eastAsia="仿宋_GB2312" w:cs="仿宋_GB2312"/>
          <w:highlight w:val="none"/>
          <w:lang w:val="en-US"/>
        </w:rPr>
        <w:t>2</w:t>
      </w:r>
      <w:r>
        <w:rPr>
          <w:rFonts w:ascii="仿宋_GB2312" w:hAnsi="仿宋_GB2312" w:eastAsia="仿宋_GB2312" w:cs="仿宋_GB2312"/>
          <w:highlight w:val="none"/>
        </w:rPr>
        <w:t>：</w:t>
      </w:r>
    </w:p>
    <w:tbl>
      <w:tblPr>
        <w:tblStyle w:val="7"/>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831"/>
        <w:gridCol w:w="3322"/>
        <w:gridCol w:w="4153"/>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1" w:type="dxa"/>
          </w:tcPr>
          <w:p>
            <w:pPr>
              <w:pStyle w:val="11"/>
              <w:jc w:val="both"/>
              <w:rPr>
                <w:highlight w:val="none"/>
              </w:rPr>
            </w:pPr>
            <w:r>
              <w:rPr>
                <w:rFonts w:ascii="仿宋_GB2312" w:hAnsi="仿宋_GB2312" w:eastAsia="仿宋_GB2312" w:cs="仿宋_GB2312"/>
                <w:highlight w:val="none"/>
              </w:rPr>
              <w:t xml:space="preserve"> 序号</w:t>
            </w:r>
          </w:p>
        </w:tc>
        <w:tc>
          <w:tcPr>
            <w:tcW w:w="3322" w:type="dxa"/>
          </w:tcPr>
          <w:p>
            <w:pPr>
              <w:pStyle w:val="11"/>
              <w:jc w:val="both"/>
              <w:rPr>
                <w:highlight w:val="none"/>
              </w:rPr>
            </w:pPr>
            <w:r>
              <w:rPr>
                <w:rFonts w:ascii="仿宋_GB2312" w:hAnsi="仿宋_GB2312" w:eastAsia="仿宋_GB2312" w:cs="仿宋_GB2312"/>
                <w:highlight w:val="none"/>
              </w:rPr>
              <w:t xml:space="preserve"> 资格审查要求概况</w:t>
            </w:r>
          </w:p>
        </w:tc>
        <w:tc>
          <w:tcPr>
            <w:tcW w:w="4153" w:type="dxa"/>
          </w:tcPr>
          <w:p>
            <w:pPr>
              <w:pStyle w:val="11"/>
              <w:jc w:val="both"/>
              <w:rPr>
                <w:highlight w:val="none"/>
              </w:rPr>
            </w:pPr>
            <w:r>
              <w:rPr>
                <w:rFonts w:ascii="仿宋_GB2312" w:hAnsi="仿宋_GB2312" w:eastAsia="仿宋_GB2312" w:cs="仿宋_GB2312"/>
                <w:highlight w:val="none"/>
              </w:rPr>
              <w:t xml:space="preserve"> 评审点具体描述</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1" w:type="dxa"/>
          </w:tcPr>
          <w:p>
            <w:pPr>
              <w:pStyle w:val="11"/>
              <w:jc w:val="both"/>
              <w:rPr>
                <w:highlight w:val="none"/>
              </w:rPr>
            </w:pPr>
            <w:r>
              <w:rPr>
                <w:rFonts w:ascii="仿宋_GB2312" w:hAnsi="仿宋_GB2312" w:eastAsia="仿宋_GB2312" w:cs="仿宋_GB2312"/>
                <w:highlight w:val="none"/>
              </w:rPr>
              <w:t>1</w:t>
            </w:r>
          </w:p>
        </w:tc>
        <w:tc>
          <w:tcPr>
            <w:tcW w:w="3322" w:type="dxa"/>
          </w:tcPr>
          <w:p>
            <w:pPr>
              <w:pStyle w:val="11"/>
              <w:jc w:val="both"/>
              <w:rPr>
                <w:highlight w:val="none"/>
              </w:rPr>
            </w:pPr>
            <w:r>
              <w:rPr>
                <w:rFonts w:ascii="仿宋_GB2312" w:hAnsi="仿宋_GB2312" w:eastAsia="仿宋_GB2312" w:cs="仿宋_GB2312"/>
                <w:highlight w:val="none"/>
              </w:rPr>
              <w:t>单位授权书</w:t>
            </w:r>
          </w:p>
        </w:tc>
        <w:tc>
          <w:tcPr>
            <w:tcW w:w="4153" w:type="dxa"/>
          </w:tcPr>
          <w:p>
            <w:pPr>
              <w:pStyle w:val="11"/>
              <w:jc w:val="both"/>
              <w:rPr>
                <w:highlight w:val="none"/>
              </w:rPr>
            </w:pPr>
            <w:r>
              <w:rPr>
                <w:rFonts w:ascii="仿宋_GB2312" w:hAnsi="仿宋_GB2312" w:eastAsia="仿宋_GB2312" w:cs="仿宋_GB2312"/>
                <w:highlight w:val="none"/>
              </w:rPr>
              <w:t>①投标人（自然人除外）：若投标人代表为单位授权的委托代理人，应提供本授权书；若投标人代表为单位负责人，应在此项下提交其身份证正反面复印件，可不提供本授权书。 ②投标人为自然人的，可不填写本授权书。</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1" w:type="dxa"/>
          </w:tcPr>
          <w:p>
            <w:pPr>
              <w:pStyle w:val="11"/>
              <w:jc w:val="both"/>
              <w:rPr>
                <w:highlight w:val="none"/>
              </w:rPr>
            </w:pPr>
            <w:r>
              <w:rPr>
                <w:rFonts w:ascii="仿宋_GB2312" w:hAnsi="仿宋_GB2312" w:eastAsia="仿宋_GB2312" w:cs="仿宋_GB2312"/>
                <w:highlight w:val="none"/>
              </w:rPr>
              <w:t>2</w:t>
            </w:r>
          </w:p>
        </w:tc>
        <w:tc>
          <w:tcPr>
            <w:tcW w:w="3322" w:type="dxa"/>
          </w:tcPr>
          <w:p>
            <w:pPr>
              <w:pStyle w:val="11"/>
              <w:jc w:val="both"/>
              <w:rPr>
                <w:highlight w:val="none"/>
              </w:rPr>
            </w:pPr>
            <w:r>
              <w:rPr>
                <w:rFonts w:ascii="仿宋_GB2312" w:hAnsi="仿宋_GB2312" w:eastAsia="仿宋_GB2312" w:cs="仿宋_GB2312"/>
                <w:highlight w:val="none"/>
              </w:rPr>
              <w:t>营业执照等证明文件</w:t>
            </w:r>
          </w:p>
        </w:tc>
        <w:tc>
          <w:tcPr>
            <w:tcW w:w="4153" w:type="dxa"/>
          </w:tcPr>
          <w:p>
            <w:pPr>
              <w:pStyle w:val="11"/>
              <w:jc w:val="both"/>
              <w:rPr>
                <w:highlight w:val="none"/>
              </w:rPr>
            </w:pPr>
            <w:r>
              <w:rPr>
                <w:rFonts w:ascii="仿宋_GB2312" w:hAnsi="仿宋_GB2312" w:eastAsia="仿宋_GB2312" w:cs="仿宋_GB2312"/>
                <w:highlight w:val="none"/>
              </w:rPr>
              <w:t>①投标人为企业的，提供有效的营业执照复印件；投标人为事业单位的，提供有效的事业单位法人证书复印件；投标人为社会团体的，提供有效的社会团体法人登记证书复印件；投标人为合伙企业、个体工商户的，提供有效的营业执照复印件；投标人为非企业专业服务机构的，提供有效的执业许可证等证明材料复印件；投标人为自然人的，提供有效的自然人身份证件复印件；其他投标人应按照有关法律、法规和规章规定，提供有效的相应具体证照复印件。</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1" w:type="dxa"/>
          </w:tcPr>
          <w:p>
            <w:pPr>
              <w:pStyle w:val="11"/>
              <w:jc w:val="both"/>
              <w:rPr>
                <w:highlight w:val="none"/>
              </w:rPr>
            </w:pPr>
            <w:r>
              <w:rPr>
                <w:rFonts w:ascii="仿宋_GB2312" w:hAnsi="仿宋_GB2312" w:eastAsia="仿宋_GB2312" w:cs="仿宋_GB2312"/>
                <w:highlight w:val="none"/>
              </w:rPr>
              <w:t>3</w:t>
            </w:r>
          </w:p>
        </w:tc>
        <w:tc>
          <w:tcPr>
            <w:tcW w:w="3322" w:type="dxa"/>
          </w:tcPr>
          <w:p>
            <w:pPr>
              <w:pStyle w:val="11"/>
              <w:jc w:val="both"/>
              <w:rPr>
                <w:highlight w:val="none"/>
              </w:rPr>
            </w:pPr>
            <w:r>
              <w:rPr>
                <w:rFonts w:ascii="仿宋_GB2312" w:hAnsi="仿宋_GB2312" w:eastAsia="仿宋_GB2312" w:cs="仿宋_GB2312"/>
                <w:highlight w:val="none"/>
              </w:rPr>
              <w:t>提供财务状况报告(财务报告、或资信证明）</w:t>
            </w:r>
          </w:p>
        </w:tc>
        <w:tc>
          <w:tcPr>
            <w:tcW w:w="4153" w:type="dxa"/>
          </w:tcPr>
          <w:p>
            <w:pPr>
              <w:pStyle w:val="11"/>
              <w:jc w:val="both"/>
              <w:rPr>
                <w:highlight w:val="none"/>
              </w:rPr>
            </w:pPr>
            <w:r>
              <w:rPr>
                <w:rFonts w:ascii="仿宋_GB2312" w:hAnsi="仿宋_GB2312" w:eastAsia="仿宋_GB2312" w:cs="仿宋_GB2312"/>
                <w:highlight w:val="none"/>
              </w:rPr>
              <w:t>①投标人提供的财务报告复印件（成立年限按照投标截止时间推算）应符合下列规定： a.成立年限满1年及以上的投标人，提供经审计的上一年度的年度财务报告。 b.成立年限满半年但不足1年的投标人，提供该半年度中任一季度的季度财务报告或该半年度的半年度财务报告。 c.无法按照以上a、b项规定提供财务报告复印件的投标人（包括但不限于：成立年限满1年及以上的投标人、成立年限满半年但不足1年的投标人、成立年限不足半年的投标人），应选择提供资信证明复印件。</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1" w:type="dxa"/>
          </w:tcPr>
          <w:p>
            <w:pPr>
              <w:pStyle w:val="11"/>
              <w:jc w:val="both"/>
              <w:rPr>
                <w:highlight w:val="none"/>
              </w:rPr>
            </w:pPr>
            <w:r>
              <w:rPr>
                <w:rFonts w:ascii="仿宋_GB2312" w:hAnsi="仿宋_GB2312" w:eastAsia="仿宋_GB2312" w:cs="仿宋_GB2312"/>
                <w:highlight w:val="none"/>
              </w:rPr>
              <w:t>4</w:t>
            </w:r>
          </w:p>
        </w:tc>
        <w:tc>
          <w:tcPr>
            <w:tcW w:w="3322" w:type="dxa"/>
          </w:tcPr>
          <w:p>
            <w:pPr>
              <w:pStyle w:val="11"/>
              <w:jc w:val="both"/>
              <w:rPr>
                <w:highlight w:val="none"/>
              </w:rPr>
            </w:pPr>
            <w:r>
              <w:rPr>
                <w:rFonts w:ascii="仿宋_GB2312" w:hAnsi="仿宋_GB2312" w:eastAsia="仿宋_GB2312" w:cs="仿宋_GB2312"/>
                <w:highlight w:val="none"/>
              </w:rPr>
              <w:t>依法缴纳税收证明材料</w:t>
            </w:r>
          </w:p>
        </w:tc>
        <w:tc>
          <w:tcPr>
            <w:tcW w:w="4153" w:type="dxa"/>
          </w:tcPr>
          <w:p>
            <w:pPr>
              <w:pStyle w:val="11"/>
              <w:jc w:val="both"/>
              <w:rPr>
                <w:highlight w:val="none"/>
              </w:rPr>
            </w:pPr>
            <w:r>
              <w:rPr>
                <w:rFonts w:ascii="仿宋_GB2312" w:hAnsi="仿宋_GB2312" w:eastAsia="仿宋_GB2312" w:cs="仿宋_GB2312"/>
                <w:highlight w:val="none"/>
              </w:rPr>
              <w:t>①投标人提供的税收缴纳凭据复印件应符合下列规定： a.投标截止时间前（不含投标截止时间的当月）已依法缴纳税收的投标人，提供投标截止时间前六个月（不含投标截止时间的当月）中任一月份的税收缴纳凭据复印件。 b.投标截止时间的当月成立的投标人，视同满足本项资格条件要求。 c.若为依法免税范围的投标人，提供依法免税证明材料的，视同满足本项资格条件要求。</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1" w:type="dxa"/>
          </w:tcPr>
          <w:p>
            <w:pPr>
              <w:pStyle w:val="11"/>
              <w:jc w:val="both"/>
              <w:rPr>
                <w:highlight w:val="none"/>
              </w:rPr>
            </w:pPr>
            <w:r>
              <w:rPr>
                <w:rFonts w:ascii="仿宋_GB2312" w:hAnsi="仿宋_GB2312" w:eastAsia="仿宋_GB2312" w:cs="仿宋_GB2312"/>
                <w:highlight w:val="none"/>
              </w:rPr>
              <w:t>5</w:t>
            </w:r>
          </w:p>
        </w:tc>
        <w:tc>
          <w:tcPr>
            <w:tcW w:w="3322" w:type="dxa"/>
          </w:tcPr>
          <w:p>
            <w:pPr>
              <w:pStyle w:val="11"/>
              <w:jc w:val="both"/>
              <w:rPr>
                <w:highlight w:val="none"/>
              </w:rPr>
            </w:pPr>
            <w:r>
              <w:rPr>
                <w:rFonts w:ascii="仿宋_GB2312" w:hAnsi="仿宋_GB2312" w:eastAsia="仿宋_GB2312" w:cs="仿宋_GB2312"/>
                <w:highlight w:val="none"/>
              </w:rPr>
              <w:t>依法缴纳社会保障资金证明材料</w:t>
            </w:r>
          </w:p>
        </w:tc>
        <w:tc>
          <w:tcPr>
            <w:tcW w:w="4153" w:type="dxa"/>
          </w:tcPr>
          <w:p>
            <w:pPr>
              <w:pStyle w:val="11"/>
              <w:jc w:val="both"/>
              <w:rPr>
                <w:highlight w:val="none"/>
              </w:rPr>
            </w:pPr>
            <w:r>
              <w:rPr>
                <w:rFonts w:ascii="仿宋_GB2312" w:hAnsi="仿宋_GB2312" w:eastAsia="仿宋_GB2312" w:cs="仿宋_GB2312"/>
                <w:highlight w:val="none"/>
              </w:rPr>
              <w:t>①投标人提供的社会保障资金缴纳凭据复印件应符合下列规定： a.投标截止时间前（不含投标截止时间的当月）已依法缴纳社会保障资金的投标人，提供投标截止时间前六个月（不含投标截止时间的当月）中任一月份的社会保障资金缴纳凭据复印件。 b.投标截止时间的当月成立的投标人，视同满足本项资格条件要求。 c.若为依法不需要缴纳或暂缓缴纳社会保障资金的投标人，提供依法不需要缴纳或暂缓缴纳社会保障资金证明材料的，视同满足本项资格条件要求。</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1" w:type="dxa"/>
          </w:tcPr>
          <w:p>
            <w:pPr>
              <w:pStyle w:val="11"/>
              <w:jc w:val="both"/>
              <w:rPr>
                <w:highlight w:val="none"/>
              </w:rPr>
            </w:pPr>
            <w:r>
              <w:rPr>
                <w:rFonts w:ascii="仿宋_GB2312" w:hAnsi="仿宋_GB2312" w:eastAsia="仿宋_GB2312" w:cs="仿宋_GB2312"/>
                <w:highlight w:val="none"/>
              </w:rPr>
              <w:t>6</w:t>
            </w:r>
          </w:p>
        </w:tc>
        <w:tc>
          <w:tcPr>
            <w:tcW w:w="3322" w:type="dxa"/>
          </w:tcPr>
          <w:p>
            <w:pPr>
              <w:pStyle w:val="11"/>
              <w:jc w:val="both"/>
              <w:rPr>
                <w:highlight w:val="none"/>
              </w:rPr>
            </w:pPr>
            <w:r>
              <w:rPr>
                <w:rFonts w:ascii="仿宋_GB2312" w:hAnsi="仿宋_GB2312" w:eastAsia="仿宋_GB2312" w:cs="仿宋_GB2312"/>
                <w:highlight w:val="none"/>
              </w:rPr>
              <w:t>具备履行合同所必需设备和专业技术能力的声明函(若有)</w:t>
            </w:r>
          </w:p>
        </w:tc>
        <w:tc>
          <w:tcPr>
            <w:tcW w:w="4153" w:type="dxa"/>
          </w:tcPr>
          <w:p>
            <w:pPr>
              <w:pStyle w:val="11"/>
              <w:jc w:val="both"/>
              <w:rPr>
                <w:highlight w:val="none"/>
              </w:rPr>
            </w:pPr>
            <w:r>
              <w:rPr>
                <w:rFonts w:ascii="仿宋_GB2312" w:hAnsi="仿宋_GB2312" w:eastAsia="仿宋_GB2312" w:cs="仿宋_GB2312"/>
                <w:highlight w:val="none"/>
              </w:rPr>
              <w:t>①招标文件未要求投标人提供“具备履行合同所必需的设备和专业技术能力专项证明材料”的，投标人应提供本声明函。 ②招标文件要求投标人提供“具备履行合同所必需的设备和专业技术能力专项证明材料”的，投标人可不提供本声明函。</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1" w:type="dxa"/>
          </w:tcPr>
          <w:p>
            <w:pPr>
              <w:pStyle w:val="11"/>
              <w:jc w:val="both"/>
              <w:rPr>
                <w:highlight w:val="none"/>
              </w:rPr>
            </w:pPr>
            <w:r>
              <w:rPr>
                <w:rFonts w:ascii="仿宋_GB2312" w:hAnsi="仿宋_GB2312" w:eastAsia="仿宋_GB2312" w:cs="仿宋_GB2312"/>
                <w:highlight w:val="none"/>
              </w:rPr>
              <w:t>7</w:t>
            </w:r>
          </w:p>
        </w:tc>
        <w:tc>
          <w:tcPr>
            <w:tcW w:w="3322" w:type="dxa"/>
          </w:tcPr>
          <w:p>
            <w:pPr>
              <w:pStyle w:val="11"/>
              <w:jc w:val="both"/>
              <w:rPr>
                <w:highlight w:val="none"/>
              </w:rPr>
            </w:pPr>
            <w:r>
              <w:rPr>
                <w:rFonts w:ascii="仿宋_GB2312" w:hAnsi="仿宋_GB2312" w:eastAsia="仿宋_GB2312" w:cs="仿宋_GB2312"/>
                <w:highlight w:val="none"/>
              </w:rPr>
              <w:t>参加采购活动前三年内在经营活动中没有重大违法记录的声明</w:t>
            </w:r>
          </w:p>
        </w:tc>
        <w:tc>
          <w:tcPr>
            <w:tcW w:w="4153" w:type="dxa"/>
          </w:tcPr>
          <w:p>
            <w:pPr>
              <w:pStyle w:val="11"/>
              <w:jc w:val="both"/>
              <w:rPr>
                <w:highlight w:val="none"/>
              </w:rPr>
            </w:pPr>
            <w:r>
              <w:rPr>
                <w:rFonts w:ascii="仿宋_GB2312" w:hAnsi="仿宋_GB2312" w:eastAsia="仿宋_GB2312" w:cs="仿宋_GB2312"/>
                <w:highlight w:val="none"/>
              </w:rPr>
              <w:t>①重大违法记录：指投标人因违法经营受到刑事处罚或责令停产停业、吊销许可证或执照、较大数额罚款等行政处罚。根据财库〔2022〕3号文件的规定，“较大数额罚款”认定为200万元以上的罚款，法律、行政法规以及国务院有关部门明确规定相关领域“较大数额罚款”标准高于200万元的，从其规定。</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1" w:type="dxa"/>
          </w:tcPr>
          <w:p>
            <w:pPr>
              <w:pStyle w:val="11"/>
              <w:jc w:val="both"/>
              <w:rPr>
                <w:highlight w:val="none"/>
              </w:rPr>
            </w:pPr>
            <w:r>
              <w:rPr>
                <w:rFonts w:ascii="仿宋_GB2312" w:hAnsi="仿宋_GB2312" w:eastAsia="仿宋_GB2312" w:cs="仿宋_GB2312"/>
                <w:highlight w:val="none"/>
              </w:rPr>
              <w:t>8</w:t>
            </w:r>
          </w:p>
        </w:tc>
        <w:tc>
          <w:tcPr>
            <w:tcW w:w="3322" w:type="dxa"/>
          </w:tcPr>
          <w:p>
            <w:pPr>
              <w:pStyle w:val="11"/>
              <w:jc w:val="both"/>
              <w:rPr>
                <w:highlight w:val="none"/>
              </w:rPr>
            </w:pPr>
            <w:r>
              <w:rPr>
                <w:rFonts w:ascii="仿宋_GB2312" w:hAnsi="仿宋_GB2312" w:eastAsia="仿宋_GB2312" w:cs="仿宋_GB2312"/>
                <w:highlight w:val="none"/>
              </w:rPr>
              <w:t>信用记录查询结果</w:t>
            </w:r>
          </w:p>
        </w:tc>
        <w:tc>
          <w:tcPr>
            <w:tcW w:w="4153" w:type="dxa"/>
          </w:tcPr>
          <w:p>
            <w:pPr>
              <w:pStyle w:val="11"/>
              <w:jc w:val="both"/>
              <w:rPr>
                <w:highlight w:val="none"/>
              </w:rPr>
            </w:pPr>
            <w:r>
              <w:rPr>
                <w:rFonts w:ascii="仿宋_GB2312" w:hAnsi="仿宋_GB2312" w:eastAsia="仿宋_GB2312" w:cs="仿宋_GB2312"/>
                <w:highlight w:val="none"/>
              </w:rPr>
              <w:t>①信用记录查询的截止时点：信用记录查询的截止时点为本项目投标截止当日。 ②信用记录查询渠道：信用中国（www.creditchina.gov.cn）、中国政府采购网（www.ccgp.gov.cn）。 ③信用记录的查询：由资格审查小组通过上述网站查询并打印投标人的信用记录。 ④经查询，投标人参加本项目采购活动(投标截止时间)前三年内被列入失信被执行人名单、重大税收违法案件当事人名单、政府采购严重违法失信行为记录名单及其他重大违法记录且相关信用惩戒期限未满的，其资格审查不合格。</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1" w:type="dxa"/>
          </w:tcPr>
          <w:p>
            <w:pPr>
              <w:pStyle w:val="11"/>
              <w:jc w:val="both"/>
              <w:rPr>
                <w:highlight w:val="none"/>
              </w:rPr>
            </w:pPr>
            <w:r>
              <w:rPr>
                <w:rFonts w:ascii="仿宋_GB2312" w:hAnsi="仿宋_GB2312" w:eastAsia="仿宋_GB2312" w:cs="仿宋_GB2312"/>
                <w:highlight w:val="none"/>
              </w:rPr>
              <w:t>9</w:t>
            </w:r>
          </w:p>
        </w:tc>
        <w:tc>
          <w:tcPr>
            <w:tcW w:w="3322" w:type="dxa"/>
          </w:tcPr>
          <w:p>
            <w:pPr>
              <w:pStyle w:val="11"/>
              <w:jc w:val="both"/>
              <w:rPr>
                <w:highlight w:val="none"/>
              </w:rPr>
            </w:pPr>
            <w:r>
              <w:rPr>
                <w:rFonts w:ascii="仿宋_GB2312" w:hAnsi="仿宋_GB2312" w:eastAsia="仿宋_GB2312" w:cs="仿宋_GB2312"/>
                <w:highlight w:val="none"/>
              </w:rPr>
              <w:t>中小企业声明函（以资格条件落实中小企业扶持政策时适用 ）</w:t>
            </w:r>
          </w:p>
        </w:tc>
        <w:tc>
          <w:tcPr>
            <w:tcW w:w="4153" w:type="dxa"/>
          </w:tcPr>
          <w:p>
            <w:pPr>
              <w:pStyle w:val="11"/>
              <w:jc w:val="both"/>
              <w:rPr>
                <w:highlight w:val="none"/>
              </w:rPr>
            </w:pPr>
            <w:r>
              <w:rPr>
                <w:rFonts w:ascii="仿宋_GB2312" w:hAnsi="仿宋_GB2312" w:eastAsia="仿宋_GB2312" w:cs="仿宋_GB2312"/>
                <w:highlight w:val="none"/>
              </w:rPr>
              <w:t>①投标人应认真对照工信部联企业[2011]300号《工业和信息化部、国家统计局、国家发展和改革委员会、财政部关于印发中小企业划型标准规定的通知》规定的划分标准，并按照国统字[2017]213号《关于印发&lt;统计上大中小微型企业划分办法(2017)&gt;的通知》规定准确划分企业类型。本项目采购标的对应的中小企业划分标准所属行业详见特定资格条件。 ②投标人为监狱企业的，可不填写本声明函，根据其提供的由省级以上监狱管理局、戒毒管理局（含新疆生产建设兵团）出具的属于监狱企业的证明文件进行认定，监狱企业视同小型、微型企业。 ③投标人为残疾人福利性单位的，可不填写本声明函，根据其提供的《残疾人福利性单位声明函》进行认定，残疾人福利性单位视同小型、微型企业。 ④以联合体形式落实中小企业预留份额时，还需提供《联合体协议》。 ⑤以合同分包形式落实中小企业预留份额时，还需提供《分包意向协议》。</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1" w:type="dxa"/>
          </w:tcPr>
          <w:p>
            <w:pPr>
              <w:pStyle w:val="11"/>
              <w:jc w:val="both"/>
              <w:rPr>
                <w:highlight w:val="none"/>
              </w:rPr>
            </w:pPr>
            <w:r>
              <w:rPr>
                <w:rFonts w:ascii="仿宋_GB2312" w:hAnsi="仿宋_GB2312" w:eastAsia="仿宋_GB2312" w:cs="仿宋_GB2312"/>
                <w:highlight w:val="none"/>
              </w:rPr>
              <w:t>10</w:t>
            </w:r>
          </w:p>
        </w:tc>
        <w:tc>
          <w:tcPr>
            <w:tcW w:w="3322" w:type="dxa"/>
          </w:tcPr>
          <w:p>
            <w:pPr>
              <w:pStyle w:val="11"/>
              <w:jc w:val="both"/>
              <w:rPr>
                <w:highlight w:val="none"/>
              </w:rPr>
            </w:pPr>
            <w:r>
              <w:rPr>
                <w:rFonts w:ascii="仿宋_GB2312" w:hAnsi="仿宋_GB2312" w:eastAsia="仿宋_GB2312" w:cs="仿宋_GB2312"/>
                <w:highlight w:val="none"/>
              </w:rPr>
              <w:t>联合体协议（若有）</w:t>
            </w:r>
          </w:p>
        </w:tc>
        <w:tc>
          <w:tcPr>
            <w:tcW w:w="4153" w:type="dxa"/>
          </w:tcPr>
          <w:p>
            <w:pPr>
              <w:pStyle w:val="11"/>
              <w:jc w:val="both"/>
              <w:rPr>
                <w:highlight w:val="none"/>
              </w:rPr>
            </w:pPr>
            <w:r>
              <w:rPr>
                <w:rFonts w:ascii="仿宋_GB2312" w:hAnsi="仿宋_GB2312" w:eastAsia="仿宋_GB2312" w:cs="仿宋_GB2312"/>
                <w:highlight w:val="none"/>
              </w:rPr>
              <w:t>①招标文件接受联合体投标且投标人为联合体的，投标人应提供本协议；否则无须提供。 ②本协议由委托代理人签字或盖章的，应按照招标文件第七章载明的格式提供“单位授权书”。</w:t>
            </w:r>
          </w:p>
        </w:tc>
      </w:tr>
    </w:tbl>
    <w:p>
      <w:pPr>
        <w:pStyle w:val="11"/>
        <w:ind w:firstLine="480"/>
        <w:jc w:val="both"/>
        <w:rPr>
          <w:highlight w:val="none"/>
        </w:rPr>
      </w:pPr>
      <w:r>
        <w:rPr>
          <w:rFonts w:ascii="仿宋_GB2312" w:hAnsi="仿宋_GB2312" w:eastAsia="仿宋_GB2312" w:cs="仿宋_GB2312"/>
          <w:highlight w:val="none"/>
        </w:rPr>
        <w:t>采购包</w:t>
      </w:r>
      <w:r>
        <w:rPr>
          <w:rFonts w:hint="default" w:ascii="仿宋_GB2312" w:hAnsi="仿宋_GB2312" w:eastAsia="仿宋_GB2312" w:cs="仿宋_GB2312"/>
          <w:highlight w:val="none"/>
          <w:lang w:val="en-US"/>
        </w:rPr>
        <w:t>3</w:t>
      </w:r>
      <w:r>
        <w:rPr>
          <w:rFonts w:ascii="仿宋_GB2312" w:hAnsi="仿宋_GB2312" w:eastAsia="仿宋_GB2312" w:cs="仿宋_GB2312"/>
          <w:highlight w:val="none"/>
        </w:rPr>
        <w:t>：</w:t>
      </w:r>
    </w:p>
    <w:tbl>
      <w:tblPr>
        <w:tblStyle w:val="7"/>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831"/>
        <w:gridCol w:w="3322"/>
        <w:gridCol w:w="4153"/>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1" w:type="dxa"/>
          </w:tcPr>
          <w:p>
            <w:pPr>
              <w:pStyle w:val="11"/>
              <w:jc w:val="both"/>
              <w:rPr>
                <w:highlight w:val="none"/>
              </w:rPr>
            </w:pPr>
            <w:r>
              <w:rPr>
                <w:rFonts w:ascii="仿宋_GB2312" w:hAnsi="仿宋_GB2312" w:eastAsia="仿宋_GB2312" w:cs="仿宋_GB2312"/>
                <w:highlight w:val="none"/>
              </w:rPr>
              <w:t xml:space="preserve"> 序号</w:t>
            </w:r>
          </w:p>
        </w:tc>
        <w:tc>
          <w:tcPr>
            <w:tcW w:w="3322" w:type="dxa"/>
          </w:tcPr>
          <w:p>
            <w:pPr>
              <w:pStyle w:val="11"/>
              <w:jc w:val="both"/>
              <w:rPr>
                <w:highlight w:val="none"/>
              </w:rPr>
            </w:pPr>
            <w:r>
              <w:rPr>
                <w:rFonts w:ascii="仿宋_GB2312" w:hAnsi="仿宋_GB2312" w:eastAsia="仿宋_GB2312" w:cs="仿宋_GB2312"/>
                <w:highlight w:val="none"/>
              </w:rPr>
              <w:t xml:space="preserve"> 资格审查要求概况</w:t>
            </w:r>
          </w:p>
        </w:tc>
        <w:tc>
          <w:tcPr>
            <w:tcW w:w="4153" w:type="dxa"/>
          </w:tcPr>
          <w:p>
            <w:pPr>
              <w:pStyle w:val="11"/>
              <w:jc w:val="both"/>
              <w:rPr>
                <w:highlight w:val="none"/>
              </w:rPr>
            </w:pPr>
            <w:r>
              <w:rPr>
                <w:rFonts w:ascii="仿宋_GB2312" w:hAnsi="仿宋_GB2312" w:eastAsia="仿宋_GB2312" w:cs="仿宋_GB2312"/>
                <w:highlight w:val="none"/>
              </w:rPr>
              <w:t xml:space="preserve"> 评审点具体描述</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1" w:type="dxa"/>
          </w:tcPr>
          <w:p>
            <w:pPr>
              <w:pStyle w:val="11"/>
              <w:jc w:val="both"/>
              <w:rPr>
                <w:highlight w:val="none"/>
              </w:rPr>
            </w:pPr>
            <w:r>
              <w:rPr>
                <w:rFonts w:ascii="仿宋_GB2312" w:hAnsi="仿宋_GB2312" w:eastAsia="仿宋_GB2312" w:cs="仿宋_GB2312"/>
                <w:highlight w:val="none"/>
              </w:rPr>
              <w:t>1</w:t>
            </w:r>
          </w:p>
        </w:tc>
        <w:tc>
          <w:tcPr>
            <w:tcW w:w="3322" w:type="dxa"/>
          </w:tcPr>
          <w:p>
            <w:pPr>
              <w:pStyle w:val="11"/>
              <w:jc w:val="both"/>
              <w:rPr>
                <w:highlight w:val="none"/>
              </w:rPr>
            </w:pPr>
            <w:r>
              <w:rPr>
                <w:rFonts w:ascii="仿宋_GB2312" w:hAnsi="仿宋_GB2312" w:eastAsia="仿宋_GB2312" w:cs="仿宋_GB2312"/>
                <w:highlight w:val="none"/>
              </w:rPr>
              <w:t>单位授权书</w:t>
            </w:r>
          </w:p>
        </w:tc>
        <w:tc>
          <w:tcPr>
            <w:tcW w:w="4153" w:type="dxa"/>
          </w:tcPr>
          <w:p>
            <w:pPr>
              <w:pStyle w:val="11"/>
              <w:jc w:val="both"/>
              <w:rPr>
                <w:highlight w:val="none"/>
              </w:rPr>
            </w:pPr>
            <w:r>
              <w:rPr>
                <w:rFonts w:ascii="仿宋_GB2312" w:hAnsi="仿宋_GB2312" w:eastAsia="仿宋_GB2312" w:cs="仿宋_GB2312"/>
                <w:highlight w:val="none"/>
              </w:rPr>
              <w:t>①投标人（自然人除外）：若投标人代表为单位授权的委托代理人，应提供本授权书；若投标人代表为单位负责人，应在此项下提交其身份证正反面复印件，可不提供本授权书。 ②投标人为自然人的，可不填写本授权书。</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1" w:type="dxa"/>
          </w:tcPr>
          <w:p>
            <w:pPr>
              <w:pStyle w:val="11"/>
              <w:jc w:val="both"/>
              <w:rPr>
                <w:highlight w:val="none"/>
              </w:rPr>
            </w:pPr>
            <w:r>
              <w:rPr>
                <w:rFonts w:ascii="仿宋_GB2312" w:hAnsi="仿宋_GB2312" w:eastAsia="仿宋_GB2312" w:cs="仿宋_GB2312"/>
                <w:highlight w:val="none"/>
              </w:rPr>
              <w:t>2</w:t>
            </w:r>
          </w:p>
        </w:tc>
        <w:tc>
          <w:tcPr>
            <w:tcW w:w="3322" w:type="dxa"/>
          </w:tcPr>
          <w:p>
            <w:pPr>
              <w:pStyle w:val="11"/>
              <w:jc w:val="both"/>
              <w:rPr>
                <w:highlight w:val="none"/>
              </w:rPr>
            </w:pPr>
            <w:r>
              <w:rPr>
                <w:rFonts w:ascii="仿宋_GB2312" w:hAnsi="仿宋_GB2312" w:eastAsia="仿宋_GB2312" w:cs="仿宋_GB2312"/>
                <w:highlight w:val="none"/>
              </w:rPr>
              <w:t>营业执照等证明文件</w:t>
            </w:r>
          </w:p>
        </w:tc>
        <w:tc>
          <w:tcPr>
            <w:tcW w:w="4153" w:type="dxa"/>
          </w:tcPr>
          <w:p>
            <w:pPr>
              <w:pStyle w:val="11"/>
              <w:jc w:val="both"/>
              <w:rPr>
                <w:highlight w:val="none"/>
              </w:rPr>
            </w:pPr>
            <w:r>
              <w:rPr>
                <w:rFonts w:ascii="仿宋_GB2312" w:hAnsi="仿宋_GB2312" w:eastAsia="仿宋_GB2312" w:cs="仿宋_GB2312"/>
                <w:highlight w:val="none"/>
              </w:rPr>
              <w:t>①投标人为企业的，提供有效的营业执照复印件；投标人为事业单位的，提供有效的事业单位法人证书复印件；投标人为社会团体的，提供有效的社会团体法人登记证书复印件；投标人为合伙企业、个体工商户的，提供有效的营业执照复印件；投标人为非企业专业服务机构的，提供有效的执业许可证等证明材料复印件；投标人为自然人的，提供有效的自然人身份证件复印件；其他投标人应按照有关法律、法规和规章规定，提供有效的相应具体证照复印件。</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1" w:type="dxa"/>
          </w:tcPr>
          <w:p>
            <w:pPr>
              <w:pStyle w:val="11"/>
              <w:jc w:val="both"/>
              <w:rPr>
                <w:highlight w:val="none"/>
              </w:rPr>
            </w:pPr>
            <w:r>
              <w:rPr>
                <w:rFonts w:ascii="仿宋_GB2312" w:hAnsi="仿宋_GB2312" w:eastAsia="仿宋_GB2312" w:cs="仿宋_GB2312"/>
                <w:highlight w:val="none"/>
              </w:rPr>
              <w:t>3</w:t>
            </w:r>
          </w:p>
        </w:tc>
        <w:tc>
          <w:tcPr>
            <w:tcW w:w="3322" w:type="dxa"/>
          </w:tcPr>
          <w:p>
            <w:pPr>
              <w:pStyle w:val="11"/>
              <w:jc w:val="both"/>
              <w:rPr>
                <w:highlight w:val="none"/>
              </w:rPr>
            </w:pPr>
            <w:r>
              <w:rPr>
                <w:rFonts w:ascii="仿宋_GB2312" w:hAnsi="仿宋_GB2312" w:eastAsia="仿宋_GB2312" w:cs="仿宋_GB2312"/>
                <w:highlight w:val="none"/>
              </w:rPr>
              <w:t>提供财务状况报告(财务报告、或资信证明）</w:t>
            </w:r>
          </w:p>
        </w:tc>
        <w:tc>
          <w:tcPr>
            <w:tcW w:w="4153" w:type="dxa"/>
          </w:tcPr>
          <w:p>
            <w:pPr>
              <w:pStyle w:val="11"/>
              <w:jc w:val="both"/>
              <w:rPr>
                <w:highlight w:val="none"/>
              </w:rPr>
            </w:pPr>
            <w:r>
              <w:rPr>
                <w:rFonts w:ascii="仿宋_GB2312" w:hAnsi="仿宋_GB2312" w:eastAsia="仿宋_GB2312" w:cs="仿宋_GB2312"/>
                <w:highlight w:val="none"/>
              </w:rPr>
              <w:t>①投标人提供的财务报告复印件（成立年限按照投标截止时间推算）应符合下列规定： a.成立年限满1年及以上的投标人，提供经审计的上一年度的年度财务报告。 b.成立年限满半年但不足1年的投标人，提供该半年度中任一季度的季度财务报告或该半年度的半年度财务报告。 c.无法按照以上a、b项规定提供财务报告复印件的投标人（包括但不限于：成立年限满1年及以上的投标人、成立年限满半年但不足1年的投标人、成立年限不足半年的投标人），应选择提供资信证明复印件。</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1" w:type="dxa"/>
          </w:tcPr>
          <w:p>
            <w:pPr>
              <w:pStyle w:val="11"/>
              <w:jc w:val="both"/>
              <w:rPr>
                <w:highlight w:val="none"/>
              </w:rPr>
            </w:pPr>
            <w:r>
              <w:rPr>
                <w:rFonts w:ascii="仿宋_GB2312" w:hAnsi="仿宋_GB2312" w:eastAsia="仿宋_GB2312" w:cs="仿宋_GB2312"/>
                <w:highlight w:val="none"/>
              </w:rPr>
              <w:t>4</w:t>
            </w:r>
          </w:p>
        </w:tc>
        <w:tc>
          <w:tcPr>
            <w:tcW w:w="3322" w:type="dxa"/>
          </w:tcPr>
          <w:p>
            <w:pPr>
              <w:pStyle w:val="11"/>
              <w:jc w:val="both"/>
              <w:rPr>
                <w:highlight w:val="none"/>
              </w:rPr>
            </w:pPr>
            <w:r>
              <w:rPr>
                <w:rFonts w:ascii="仿宋_GB2312" w:hAnsi="仿宋_GB2312" w:eastAsia="仿宋_GB2312" w:cs="仿宋_GB2312"/>
                <w:highlight w:val="none"/>
              </w:rPr>
              <w:t>依法缴纳税收证明材料</w:t>
            </w:r>
          </w:p>
        </w:tc>
        <w:tc>
          <w:tcPr>
            <w:tcW w:w="4153" w:type="dxa"/>
          </w:tcPr>
          <w:p>
            <w:pPr>
              <w:pStyle w:val="11"/>
              <w:jc w:val="both"/>
              <w:rPr>
                <w:highlight w:val="none"/>
              </w:rPr>
            </w:pPr>
            <w:r>
              <w:rPr>
                <w:rFonts w:ascii="仿宋_GB2312" w:hAnsi="仿宋_GB2312" w:eastAsia="仿宋_GB2312" w:cs="仿宋_GB2312"/>
                <w:highlight w:val="none"/>
              </w:rPr>
              <w:t>①投标人提供的税收缴纳凭据复印件应符合下列规定： a.投标截止时间前（不含投标截止时间的当月）已依法缴纳税收的投标人，提供投标截止时间前六个月（不含投标截止时间的当月）中任一月份的税收缴纳凭据复印件。 b.投标截止时间的当月成立的投标人，视同满足本项资格条件要求。 c.若为依法免税范围的投标人，提供依法免税证明材料的，视同满足本项资格条件要求。</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1" w:type="dxa"/>
          </w:tcPr>
          <w:p>
            <w:pPr>
              <w:pStyle w:val="11"/>
              <w:jc w:val="both"/>
              <w:rPr>
                <w:highlight w:val="none"/>
              </w:rPr>
            </w:pPr>
            <w:r>
              <w:rPr>
                <w:rFonts w:ascii="仿宋_GB2312" w:hAnsi="仿宋_GB2312" w:eastAsia="仿宋_GB2312" w:cs="仿宋_GB2312"/>
                <w:highlight w:val="none"/>
              </w:rPr>
              <w:t>5</w:t>
            </w:r>
          </w:p>
        </w:tc>
        <w:tc>
          <w:tcPr>
            <w:tcW w:w="3322" w:type="dxa"/>
          </w:tcPr>
          <w:p>
            <w:pPr>
              <w:pStyle w:val="11"/>
              <w:jc w:val="both"/>
              <w:rPr>
                <w:highlight w:val="none"/>
              </w:rPr>
            </w:pPr>
            <w:r>
              <w:rPr>
                <w:rFonts w:ascii="仿宋_GB2312" w:hAnsi="仿宋_GB2312" w:eastAsia="仿宋_GB2312" w:cs="仿宋_GB2312"/>
                <w:highlight w:val="none"/>
              </w:rPr>
              <w:t>依法缴纳社会保障资金证明材料</w:t>
            </w:r>
          </w:p>
        </w:tc>
        <w:tc>
          <w:tcPr>
            <w:tcW w:w="4153" w:type="dxa"/>
          </w:tcPr>
          <w:p>
            <w:pPr>
              <w:pStyle w:val="11"/>
              <w:jc w:val="both"/>
              <w:rPr>
                <w:highlight w:val="none"/>
              </w:rPr>
            </w:pPr>
            <w:r>
              <w:rPr>
                <w:rFonts w:ascii="仿宋_GB2312" w:hAnsi="仿宋_GB2312" w:eastAsia="仿宋_GB2312" w:cs="仿宋_GB2312"/>
                <w:highlight w:val="none"/>
              </w:rPr>
              <w:t>①投标人提供的社会保障资金缴纳凭据复印件应符合下列规定： a.投标截止时间前（不含投标截止时间的当月）已依法缴纳社会保障资金的投标人，提供投标截止时间前六个月（不含投标截止时间的当月）中任一月份的社会保障资金缴纳凭据复印件。 b.投标截止时间的当月成立的投标人，视同满足本项资格条件要求。 c.若为依法不需要缴纳或暂缓缴纳社会保障资金的投标人，提供依法不需要缴纳或暂缓缴纳社会保障资金证明材料的，视同满足本项资格条件要求。</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1" w:type="dxa"/>
          </w:tcPr>
          <w:p>
            <w:pPr>
              <w:pStyle w:val="11"/>
              <w:jc w:val="both"/>
              <w:rPr>
                <w:highlight w:val="none"/>
              </w:rPr>
            </w:pPr>
            <w:r>
              <w:rPr>
                <w:rFonts w:ascii="仿宋_GB2312" w:hAnsi="仿宋_GB2312" w:eastAsia="仿宋_GB2312" w:cs="仿宋_GB2312"/>
                <w:highlight w:val="none"/>
              </w:rPr>
              <w:t>6</w:t>
            </w:r>
          </w:p>
        </w:tc>
        <w:tc>
          <w:tcPr>
            <w:tcW w:w="3322" w:type="dxa"/>
          </w:tcPr>
          <w:p>
            <w:pPr>
              <w:pStyle w:val="11"/>
              <w:jc w:val="both"/>
              <w:rPr>
                <w:highlight w:val="none"/>
              </w:rPr>
            </w:pPr>
            <w:r>
              <w:rPr>
                <w:rFonts w:ascii="仿宋_GB2312" w:hAnsi="仿宋_GB2312" w:eastAsia="仿宋_GB2312" w:cs="仿宋_GB2312"/>
                <w:highlight w:val="none"/>
              </w:rPr>
              <w:t>具备履行合同所必需设备和专业技术能力的声明函(若有)</w:t>
            </w:r>
          </w:p>
        </w:tc>
        <w:tc>
          <w:tcPr>
            <w:tcW w:w="4153" w:type="dxa"/>
          </w:tcPr>
          <w:p>
            <w:pPr>
              <w:pStyle w:val="11"/>
              <w:jc w:val="both"/>
              <w:rPr>
                <w:highlight w:val="none"/>
              </w:rPr>
            </w:pPr>
            <w:r>
              <w:rPr>
                <w:rFonts w:ascii="仿宋_GB2312" w:hAnsi="仿宋_GB2312" w:eastAsia="仿宋_GB2312" w:cs="仿宋_GB2312"/>
                <w:highlight w:val="none"/>
              </w:rPr>
              <w:t>①招标文件未要求投标人提供“具备履行合同所必需的设备和专业技术能力专项证明材料”的，投标人应提供本声明函。 ②招标文件要求投标人提供“具备履行合同所必需的设备和专业技术能力专项证明材料”的，投标人可不提供本声明函。</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1" w:type="dxa"/>
          </w:tcPr>
          <w:p>
            <w:pPr>
              <w:pStyle w:val="11"/>
              <w:jc w:val="both"/>
              <w:rPr>
                <w:highlight w:val="none"/>
              </w:rPr>
            </w:pPr>
            <w:r>
              <w:rPr>
                <w:rFonts w:ascii="仿宋_GB2312" w:hAnsi="仿宋_GB2312" w:eastAsia="仿宋_GB2312" w:cs="仿宋_GB2312"/>
                <w:highlight w:val="none"/>
              </w:rPr>
              <w:t>7</w:t>
            </w:r>
          </w:p>
        </w:tc>
        <w:tc>
          <w:tcPr>
            <w:tcW w:w="3322" w:type="dxa"/>
          </w:tcPr>
          <w:p>
            <w:pPr>
              <w:pStyle w:val="11"/>
              <w:jc w:val="both"/>
              <w:rPr>
                <w:highlight w:val="none"/>
              </w:rPr>
            </w:pPr>
            <w:r>
              <w:rPr>
                <w:rFonts w:ascii="仿宋_GB2312" w:hAnsi="仿宋_GB2312" w:eastAsia="仿宋_GB2312" w:cs="仿宋_GB2312"/>
                <w:highlight w:val="none"/>
              </w:rPr>
              <w:t>参加采购活动前三年内在经营活动中没有重大违法记录的声明</w:t>
            </w:r>
          </w:p>
        </w:tc>
        <w:tc>
          <w:tcPr>
            <w:tcW w:w="4153" w:type="dxa"/>
          </w:tcPr>
          <w:p>
            <w:pPr>
              <w:pStyle w:val="11"/>
              <w:jc w:val="both"/>
              <w:rPr>
                <w:highlight w:val="none"/>
              </w:rPr>
            </w:pPr>
            <w:r>
              <w:rPr>
                <w:rFonts w:ascii="仿宋_GB2312" w:hAnsi="仿宋_GB2312" w:eastAsia="仿宋_GB2312" w:cs="仿宋_GB2312"/>
                <w:highlight w:val="none"/>
              </w:rPr>
              <w:t>①重大违法记录：指投标人因违法经营受到刑事处罚或责令停产停业、吊销许可证或执照、较大数额罚款等行政处罚。根据财库〔2022〕3号文件的规定，“较大数额罚款”认定为200万元以上的罚款，法律、行政法规以及国务院有关部门明确规定相关领域“较大数额罚款”标准高于200万元的，从其规定。</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1" w:type="dxa"/>
          </w:tcPr>
          <w:p>
            <w:pPr>
              <w:pStyle w:val="11"/>
              <w:jc w:val="both"/>
              <w:rPr>
                <w:highlight w:val="none"/>
              </w:rPr>
            </w:pPr>
            <w:r>
              <w:rPr>
                <w:rFonts w:ascii="仿宋_GB2312" w:hAnsi="仿宋_GB2312" w:eastAsia="仿宋_GB2312" w:cs="仿宋_GB2312"/>
                <w:highlight w:val="none"/>
              </w:rPr>
              <w:t>8</w:t>
            </w:r>
          </w:p>
        </w:tc>
        <w:tc>
          <w:tcPr>
            <w:tcW w:w="3322" w:type="dxa"/>
          </w:tcPr>
          <w:p>
            <w:pPr>
              <w:pStyle w:val="11"/>
              <w:jc w:val="both"/>
              <w:rPr>
                <w:highlight w:val="none"/>
              </w:rPr>
            </w:pPr>
            <w:r>
              <w:rPr>
                <w:rFonts w:ascii="仿宋_GB2312" w:hAnsi="仿宋_GB2312" w:eastAsia="仿宋_GB2312" w:cs="仿宋_GB2312"/>
                <w:highlight w:val="none"/>
              </w:rPr>
              <w:t>信用记录查询结果</w:t>
            </w:r>
          </w:p>
        </w:tc>
        <w:tc>
          <w:tcPr>
            <w:tcW w:w="4153" w:type="dxa"/>
          </w:tcPr>
          <w:p>
            <w:pPr>
              <w:pStyle w:val="11"/>
              <w:jc w:val="both"/>
              <w:rPr>
                <w:highlight w:val="none"/>
              </w:rPr>
            </w:pPr>
            <w:r>
              <w:rPr>
                <w:rFonts w:ascii="仿宋_GB2312" w:hAnsi="仿宋_GB2312" w:eastAsia="仿宋_GB2312" w:cs="仿宋_GB2312"/>
                <w:highlight w:val="none"/>
              </w:rPr>
              <w:t>①信用记录查询的截止时点：信用记录查询的截止时点为本项目投标截止当日。 ②信用记录查询渠道：信用中国（www.creditchina.gov.cn）、中国政府采购网（www.ccgp.gov.cn）。 ③信用记录的查询：由资格审查小组通过上述网站查询并打印投标人的信用记录。 ④经查询，投标人参加本项目采购活动(投标截止时间)前三年内被列入失信被执行人名单、重大税收违法案件当事人名单、政府采购严重违法失信行为记录名单及其他重大违法记录且相关信用惩戒期限未满的，其资格审查不合格。</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1" w:type="dxa"/>
          </w:tcPr>
          <w:p>
            <w:pPr>
              <w:pStyle w:val="11"/>
              <w:jc w:val="both"/>
              <w:rPr>
                <w:highlight w:val="none"/>
              </w:rPr>
            </w:pPr>
            <w:r>
              <w:rPr>
                <w:rFonts w:ascii="仿宋_GB2312" w:hAnsi="仿宋_GB2312" w:eastAsia="仿宋_GB2312" w:cs="仿宋_GB2312"/>
                <w:highlight w:val="none"/>
              </w:rPr>
              <w:t>9</w:t>
            </w:r>
          </w:p>
        </w:tc>
        <w:tc>
          <w:tcPr>
            <w:tcW w:w="3322" w:type="dxa"/>
          </w:tcPr>
          <w:p>
            <w:pPr>
              <w:pStyle w:val="11"/>
              <w:jc w:val="both"/>
              <w:rPr>
                <w:highlight w:val="none"/>
              </w:rPr>
            </w:pPr>
            <w:r>
              <w:rPr>
                <w:rFonts w:ascii="仿宋_GB2312" w:hAnsi="仿宋_GB2312" w:eastAsia="仿宋_GB2312" w:cs="仿宋_GB2312"/>
                <w:highlight w:val="none"/>
              </w:rPr>
              <w:t>中小企业声明函（以资格条件落实中小企业扶持政策时适用 ）</w:t>
            </w:r>
          </w:p>
        </w:tc>
        <w:tc>
          <w:tcPr>
            <w:tcW w:w="4153" w:type="dxa"/>
          </w:tcPr>
          <w:p>
            <w:pPr>
              <w:pStyle w:val="11"/>
              <w:jc w:val="both"/>
              <w:rPr>
                <w:highlight w:val="none"/>
              </w:rPr>
            </w:pPr>
            <w:r>
              <w:rPr>
                <w:rFonts w:ascii="仿宋_GB2312" w:hAnsi="仿宋_GB2312" w:eastAsia="仿宋_GB2312" w:cs="仿宋_GB2312"/>
                <w:highlight w:val="none"/>
              </w:rPr>
              <w:t>①投标人应认真对照工信部联企业[2011]300号《工业和信息化部、国家统计局、国家发展和改革委员会、财政部关于印发中小企业划型标准规定的通知》规定的划分标准，并按照国统字[2017]213号《关于印发&lt;统计上大中小微型企业划分办法(2017)&gt;的通知》规定准确划分企业类型。本项目采购标的对应的中小企业划分标准所属行业详见特定资格条件。 ②投标人为监狱企业的，可不填写本声明函，根据其提供的由省级以上监狱管理局、戒毒管理局（含新疆生产建设兵团）出具的属于监狱企业的证明文件进行认定，监狱企业视同小型、微型企业。 ③投标人为残疾人福利性单位的，可不填写本声明函，根据其提供的《残疾人福利性单位声明函》进行认定，残疾人福利性单位视同小型、微型企业。 ④以联合体形式落实中小企业预留份额时，还需提供《联合体协议》。 ⑤以合同分包形式落实中小企业预留份额时，还需提供《分包意向协议》。</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1" w:type="dxa"/>
          </w:tcPr>
          <w:p>
            <w:pPr>
              <w:pStyle w:val="11"/>
              <w:jc w:val="both"/>
              <w:rPr>
                <w:highlight w:val="none"/>
              </w:rPr>
            </w:pPr>
            <w:r>
              <w:rPr>
                <w:rFonts w:ascii="仿宋_GB2312" w:hAnsi="仿宋_GB2312" w:eastAsia="仿宋_GB2312" w:cs="仿宋_GB2312"/>
                <w:highlight w:val="none"/>
              </w:rPr>
              <w:t>10</w:t>
            </w:r>
          </w:p>
        </w:tc>
        <w:tc>
          <w:tcPr>
            <w:tcW w:w="3322" w:type="dxa"/>
          </w:tcPr>
          <w:p>
            <w:pPr>
              <w:pStyle w:val="11"/>
              <w:jc w:val="both"/>
              <w:rPr>
                <w:highlight w:val="none"/>
              </w:rPr>
            </w:pPr>
            <w:r>
              <w:rPr>
                <w:rFonts w:ascii="仿宋_GB2312" w:hAnsi="仿宋_GB2312" w:eastAsia="仿宋_GB2312" w:cs="仿宋_GB2312"/>
                <w:highlight w:val="none"/>
              </w:rPr>
              <w:t>联合体协议（若有）</w:t>
            </w:r>
          </w:p>
        </w:tc>
        <w:tc>
          <w:tcPr>
            <w:tcW w:w="4153" w:type="dxa"/>
          </w:tcPr>
          <w:p>
            <w:pPr>
              <w:pStyle w:val="11"/>
              <w:jc w:val="both"/>
              <w:rPr>
                <w:highlight w:val="none"/>
              </w:rPr>
            </w:pPr>
            <w:r>
              <w:rPr>
                <w:rFonts w:ascii="仿宋_GB2312" w:hAnsi="仿宋_GB2312" w:eastAsia="仿宋_GB2312" w:cs="仿宋_GB2312"/>
                <w:highlight w:val="none"/>
              </w:rPr>
              <w:t>①招标文件接受联合体投标且投标人为联合体的，投标人应提供本协议；否则无须提供。 ②本协议由委托代理人签字或盖章的，应按照招标文件第七章载明的格式提供“单位授权书”。</w:t>
            </w:r>
          </w:p>
        </w:tc>
      </w:tr>
    </w:tbl>
    <w:p>
      <w:pPr>
        <w:pStyle w:val="11"/>
        <w:ind w:firstLine="480"/>
        <w:jc w:val="both"/>
        <w:rPr>
          <w:highlight w:val="none"/>
        </w:rPr>
      </w:pPr>
      <w:r>
        <w:rPr>
          <w:rFonts w:ascii="仿宋_GB2312" w:hAnsi="仿宋_GB2312" w:eastAsia="仿宋_GB2312" w:cs="仿宋_GB2312"/>
          <w:highlight w:val="none"/>
        </w:rPr>
        <w:t>※备注说明</w:t>
      </w:r>
    </w:p>
    <w:p>
      <w:pPr>
        <w:pStyle w:val="11"/>
        <w:ind w:firstLine="480"/>
        <w:jc w:val="both"/>
        <w:rPr>
          <w:highlight w:val="none"/>
        </w:rPr>
      </w:pPr>
      <w:r>
        <w:rPr>
          <w:rFonts w:ascii="仿宋_GB2312" w:hAnsi="仿宋_GB2312" w:eastAsia="仿宋_GB2312" w:cs="仿宋_GB2312"/>
          <w:highlight w:val="none"/>
        </w:rPr>
        <w:t>①投标人应根据自身实际情况提供上述资格要求的证明材料，格式可参考招标文件第七章提供。</w:t>
      </w:r>
    </w:p>
    <w:p>
      <w:pPr>
        <w:pStyle w:val="11"/>
        <w:ind w:firstLine="480"/>
        <w:jc w:val="both"/>
        <w:rPr>
          <w:highlight w:val="none"/>
        </w:rPr>
      </w:pPr>
      <w:r>
        <w:rPr>
          <w:rFonts w:ascii="仿宋_GB2312" w:hAnsi="仿宋_GB2312" w:eastAsia="仿宋_GB2312" w:cs="仿宋_GB2312"/>
          <w:highlight w:val="none"/>
        </w:rPr>
        <w:t>②投标人提供的相应证明材料复印件均应符合：内容完整、清晰、整洁，并由投标人加盖其单位公章。</w:t>
      </w:r>
    </w:p>
    <w:p>
      <w:pPr>
        <w:pStyle w:val="11"/>
        <w:ind w:firstLine="480"/>
        <w:jc w:val="left"/>
        <w:rPr>
          <w:highlight w:val="none"/>
        </w:rPr>
      </w:pPr>
      <w:r>
        <w:rPr>
          <w:rFonts w:ascii="仿宋_GB2312" w:hAnsi="仿宋_GB2312" w:eastAsia="仿宋_GB2312" w:cs="仿宋_GB2312"/>
          <w:highlight w:val="none"/>
        </w:rPr>
        <w:t>③根据招标文件第四章第一点资格审查的1.3“④其他资格证明文件”要求，允许供应商采用资格承诺制的并提供符合要求的资格承诺函，视为满足招标文件的资格要求。</w:t>
      </w:r>
    </w:p>
    <w:p>
      <w:pPr>
        <w:pStyle w:val="11"/>
        <w:ind w:firstLine="480"/>
        <w:jc w:val="both"/>
        <w:rPr>
          <w:highlight w:val="none"/>
        </w:rPr>
      </w:pPr>
      <w:r>
        <w:rPr>
          <w:rFonts w:ascii="仿宋_GB2312" w:hAnsi="仿宋_GB2312" w:eastAsia="仿宋_GB2312" w:cs="仿宋_GB2312"/>
          <w:highlight w:val="none"/>
        </w:rPr>
        <w:t>④.其他资格证明文件：</w:t>
      </w:r>
    </w:p>
    <w:p>
      <w:pPr>
        <w:pStyle w:val="11"/>
        <w:jc w:val="left"/>
        <w:rPr>
          <w:highlight w:val="none"/>
        </w:rPr>
      </w:pPr>
      <w:r>
        <w:rPr>
          <w:rFonts w:ascii="仿宋_GB2312" w:hAnsi="仿宋_GB2312" w:eastAsia="仿宋_GB2312" w:cs="仿宋_GB2312"/>
          <w:highlight w:val="none"/>
        </w:rPr>
        <w:t>采购包1：</w:t>
      </w:r>
    </w:p>
    <w:tbl>
      <w:tblPr>
        <w:tblStyle w:val="7"/>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3692"/>
        <w:gridCol w:w="4614"/>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692" w:type="dxa"/>
          </w:tcPr>
          <w:p>
            <w:pPr>
              <w:pStyle w:val="11"/>
              <w:jc w:val="left"/>
              <w:rPr>
                <w:highlight w:val="none"/>
              </w:rPr>
            </w:pPr>
            <w:r>
              <w:rPr>
                <w:rFonts w:ascii="仿宋_GB2312" w:hAnsi="仿宋_GB2312" w:eastAsia="仿宋_GB2312" w:cs="仿宋_GB2312"/>
                <w:highlight w:val="none"/>
              </w:rPr>
              <w:t xml:space="preserve"> 资格审查要求概况</w:t>
            </w:r>
          </w:p>
        </w:tc>
        <w:tc>
          <w:tcPr>
            <w:tcW w:w="4614" w:type="dxa"/>
          </w:tcPr>
          <w:p>
            <w:pPr>
              <w:pStyle w:val="11"/>
              <w:jc w:val="left"/>
              <w:rPr>
                <w:highlight w:val="none"/>
              </w:rPr>
            </w:pPr>
            <w:r>
              <w:rPr>
                <w:rFonts w:ascii="仿宋_GB2312" w:hAnsi="仿宋_GB2312" w:eastAsia="仿宋_GB2312" w:cs="仿宋_GB2312"/>
                <w:highlight w:val="none"/>
              </w:rPr>
              <w:t xml:space="preserve"> 评审点具体描述</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692" w:type="dxa"/>
          </w:tcPr>
          <w:p>
            <w:pPr>
              <w:pStyle w:val="11"/>
              <w:jc w:val="left"/>
              <w:rPr>
                <w:highlight w:val="none"/>
              </w:rPr>
            </w:pPr>
            <w:r>
              <w:rPr>
                <w:rFonts w:ascii="仿宋_GB2312" w:hAnsi="仿宋_GB2312" w:eastAsia="仿宋_GB2312" w:cs="仿宋_GB2312"/>
                <w:highlight w:val="none"/>
              </w:rPr>
              <w:t>资格承诺函</w:t>
            </w:r>
          </w:p>
        </w:tc>
        <w:tc>
          <w:tcPr>
            <w:tcW w:w="4614" w:type="dxa"/>
          </w:tcPr>
          <w:p>
            <w:pPr>
              <w:pStyle w:val="11"/>
              <w:jc w:val="left"/>
              <w:rPr>
                <w:highlight w:val="none"/>
              </w:rPr>
            </w:pPr>
            <w:r>
              <w:rPr>
                <w:rFonts w:ascii="仿宋_GB2312" w:hAnsi="仿宋_GB2312" w:eastAsia="仿宋_GB2312" w:cs="仿宋_GB2312"/>
                <w:highlight w:val="none"/>
              </w:rPr>
              <w:t>①本采购包允许供应商采用资格承诺制。采用资格承诺制的供应商，应当根据投标(响应)格式文件要求提供资格承诺函，无需提供《政府采购法实施条例》第十七条第一款规定的一般资格条件证明材料；资格承诺函不符合采购文件要求的，视为未按照采购文件规定提交供应商的资格及资信文件，按资格审查不合格处理。②采购项目有特殊资格要求的，供应商还应按要求提供相应的证明材料。</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692" w:type="dxa"/>
            <w:vAlign w:val="top"/>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本采购包属于专门面向中小企业采购。</w:t>
            </w:r>
          </w:p>
        </w:tc>
        <w:tc>
          <w:tcPr>
            <w:tcW w:w="4614" w:type="dxa"/>
            <w:vAlign w:val="top"/>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根据中华人民共和国财政部、中华人民共和国工业和信息化部《政府采购促进中小企业发展管理办法》的财库〔2020〕46号文件的规定。 ①</w:t>
            </w:r>
            <w:r>
              <w:rPr>
                <w:rFonts w:hint="eastAsia" w:ascii="仿宋_GB2312" w:hAnsi="仿宋_GB2312" w:eastAsia="仿宋_GB2312" w:cs="仿宋_GB2312"/>
                <w:highlight w:val="none"/>
                <w:lang w:eastAsia="zh-CN"/>
              </w:rPr>
              <w:t>本采购包</w:t>
            </w:r>
            <w:r>
              <w:rPr>
                <w:rFonts w:ascii="仿宋_GB2312" w:hAnsi="仿宋_GB2312" w:eastAsia="仿宋_GB2312" w:cs="仿宋_GB2312"/>
                <w:highlight w:val="none"/>
              </w:rPr>
              <w:t>专门面向符合财政部、工信部文件（财库〔2020〕46号）规定的中、小、微企业。供应商须提供《中小企业声明函》， 格式见招标文件第七章。供应商应认真对照《工业和信息化部、国家统计局、国家发展和改革委员会、财政部关于印发中小企业划型标准规定的通知》（工信部联企业[2011]300号）规定的划分标准，并按照国家统计局关于印发《统计上大中小微型企业划分办法（2017）》的通知（国统字〔2017〕213号）规定准确划分企业类型。②监狱企业视同小型、微型企业，供应商为监狱企业的，可不提供中小企业声明函，但须提供由省级以上监狱管理局、戒毒管理局（含新疆生产建设兵团）出具的属于监狱企业的证明文件。③残疾人福利性单位视同小型、微型企业，供应商为残疾人福利性单位的，可不提供中小企业声明函，但须提供的《残疾人福利性单位声明函》。注：</w:t>
            </w:r>
            <w:r>
              <w:rPr>
                <w:rFonts w:hint="eastAsia" w:ascii="仿宋_GB2312" w:hAnsi="仿宋_GB2312" w:eastAsia="仿宋_GB2312" w:cs="仿宋_GB2312"/>
                <w:highlight w:val="none"/>
                <w:lang w:eastAsia="zh-CN"/>
              </w:rPr>
              <w:t>本采购包</w:t>
            </w:r>
            <w:r>
              <w:rPr>
                <w:rFonts w:ascii="仿宋_GB2312" w:hAnsi="仿宋_GB2312" w:eastAsia="仿宋_GB2312" w:cs="仿宋_GB2312"/>
                <w:highlight w:val="none"/>
              </w:rPr>
              <w:t>为专门面向中小企业采购的</w:t>
            </w:r>
            <w:r>
              <w:rPr>
                <w:rFonts w:hint="eastAsia" w:ascii="仿宋_GB2312" w:hAnsi="仿宋_GB2312" w:eastAsia="仿宋_GB2312" w:cs="仿宋_GB2312"/>
                <w:highlight w:val="none"/>
                <w:lang w:val="en-US" w:eastAsia="zh-CN"/>
              </w:rPr>
              <w:t>服务类</w:t>
            </w:r>
            <w:r>
              <w:rPr>
                <w:rFonts w:ascii="仿宋_GB2312" w:hAnsi="仿宋_GB2312" w:eastAsia="仿宋_GB2312" w:cs="仿宋_GB2312"/>
                <w:highlight w:val="none"/>
              </w:rPr>
              <w:t>项目</w:t>
            </w:r>
            <w:r>
              <w:rPr>
                <w:rFonts w:hint="eastAsia" w:ascii="仿宋_GB2312" w:hAnsi="仿宋_GB2312" w:eastAsia="仿宋_GB2312" w:cs="仿宋_GB2312"/>
                <w:highlight w:val="none"/>
                <w:lang w:eastAsia="zh-CN"/>
              </w:rPr>
              <w:t>，</w:t>
            </w:r>
            <w:r>
              <w:rPr>
                <w:rFonts w:ascii="仿宋_GB2312" w:hAnsi="仿宋_GB2312" w:eastAsia="仿宋_GB2312" w:cs="仿宋_GB2312"/>
                <w:highlight w:val="none"/>
              </w:rPr>
              <w:t>不再执行价格评审优惠的扶持政策；</w:t>
            </w:r>
            <w:r>
              <w:rPr>
                <w:rFonts w:hint="eastAsia" w:ascii="仿宋_GB2312" w:hAnsi="仿宋_GB2312" w:eastAsia="仿宋_GB2312" w:cs="仿宋_GB2312"/>
                <w:highlight w:val="none"/>
                <w:lang w:eastAsia="zh-CN"/>
              </w:rPr>
              <w:t>本采购包</w:t>
            </w:r>
            <w:r>
              <w:rPr>
                <w:rFonts w:ascii="仿宋_GB2312" w:hAnsi="仿宋_GB2312" w:eastAsia="仿宋_GB2312" w:cs="仿宋_GB2312"/>
                <w:highlight w:val="none"/>
              </w:rPr>
              <w:t>采购标的对应的中小企业划分标准所属行业为“其他未列明行业”。</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692" w:type="dxa"/>
            <w:vAlign w:val="top"/>
          </w:tcPr>
          <w:p>
            <w:pPr>
              <w:pStyle w:val="11"/>
              <w:jc w:val="left"/>
              <w:rPr>
                <w:rFonts w:hint="eastAsia" w:asciiTheme="minorHAnsi" w:hAnsiTheme="minorHAnsi" w:eastAsiaTheme="minorEastAsia" w:cstheme="minorBidi"/>
                <w:highlight w:val="none"/>
                <w:lang w:val="en-US" w:eastAsia="zh-Hans"/>
              </w:rPr>
            </w:pPr>
            <w:r>
              <w:rPr>
                <w:rFonts w:ascii="仿宋_GB2312" w:hAnsi="仿宋_GB2312" w:eastAsia="仿宋_GB2312" w:cs="仿宋_GB2312"/>
                <w:highlight w:val="none"/>
              </w:rPr>
              <w:t>其它资格条件</w:t>
            </w:r>
          </w:p>
        </w:tc>
        <w:tc>
          <w:tcPr>
            <w:tcW w:w="4614" w:type="dxa"/>
            <w:vAlign w:val="top"/>
          </w:tcPr>
          <w:p>
            <w:pPr>
              <w:pStyle w:val="11"/>
              <w:jc w:val="left"/>
              <w:rPr>
                <w:rFonts w:hint="eastAsia" w:asciiTheme="minorHAnsi" w:hAnsiTheme="minorHAnsi" w:eastAsiaTheme="minorEastAsia" w:cstheme="minorBidi"/>
                <w:highlight w:val="none"/>
                <w:lang w:val="en-US" w:eastAsia="zh-Hans"/>
              </w:rPr>
            </w:pPr>
            <w:r>
              <w:rPr>
                <w:rFonts w:ascii="仿宋_GB2312" w:hAnsi="仿宋_GB2312" w:eastAsia="仿宋_GB2312" w:cs="仿宋_GB2312"/>
                <w:highlight w:val="none"/>
              </w:rPr>
              <w:t>①若投标人为药品经营企业的，应提供有效的《药品经营许可证》复印件。②若投标人为药品生产企业的，应提供有效的《药品生产许可证》复印件。③若投标人为药品生产企业又是药品经营企业的，应</w:t>
            </w:r>
            <w:r>
              <w:rPr>
                <w:rFonts w:hint="eastAsia" w:ascii="仿宋_GB2312" w:hAnsi="仿宋_GB2312" w:eastAsia="仿宋_GB2312" w:cs="仿宋_GB2312"/>
                <w:highlight w:val="none"/>
                <w:lang w:val="en-US" w:eastAsia="zh-CN"/>
              </w:rPr>
              <w:t>同时</w:t>
            </w:r>
            <w:r>
              <w:rPr>
                <w:rFonts w:ascii="仿宋_GB2312" w:hAnsi="仿宋_GB2312" w:eastAsia="仿宋_GB2312" w:cs="仿宋_GB2312"/>
                <w:highlight w:val="none"/>
              </w:rPr>
              <w:t>提供有效的《药品生产许可证》</w:t>
            </w:r>
            <w:r>
              <w:rPr>
                <w:rFonts w:hint="eastAsia" w:ascii="仿宋_GB2312" w:hAnsi="仿宋_GB2312" w:eastAsia="仿宋_GB2312" w:cs="仿宋_GB2312"/>
                <w:highlight w:val="none"/>
                <w:lang w:val="en-US" w:eastAsia="zh-CN"/>
              </w:rPr>
              <w:t>及</w:t>
            </w:r>
            <w:r>
              <w:rPr>
                <w:rFonts w:ascii="仿宋_GB2312" w:hAnsi="仿宋_GB2312" w:eastAsia="仿宋_GB2312" w:cs="仿宋_GB2312"/>
                <w:highlight w:val="none"/>
              </w:rPr>
              <w:t>《药品经营许可证》复印件。</w:t>
            </w:r>
          </w:p>
        </w:tc>
      </w:tr>
    </w:tbl>
    <w:p>
      <w:pPr>
        <w:pStyle w:val="11"/>
        <w:jc w:val="left"/>
        <w:rPr>
          <w:highlight w:val="none"/>
        </w:rPr>
      </w:pPr>
      <w:r>
        <w:rPr>
          <w:rFonts w:ascii="仿宋_GB2312" w:hAnsi="仿宋_GB2312" w:eastAsia="仿宋_GB2312" w:cs="仿宋_GB2312"/>
          <w:highlight w:val="none"/>
        </w:rPr>
        <w:t>采购包</w:t>
      </w:r>
      <w:r>
        <w:rPr>
          <w:rFonts w:hint="default" w:ascii="仿宋_GB2312" w:hAnsi="仿宋_GB2312" w:eastAsia="仿宋_GB2312" w:cs="仿宋_GB2312"/>
          <w:highlight w:val="none"/>
          <w:lang w:val="en-US"/>
        </w:rPr>
        <w:t>2</w:t>
      </w:r>
      <w:r>
        <w:rPr>
          <w:rFonts w:ascii="仿宋_GB2312" w:hAnsi="仿宋_GB2312" w:eastAsia="仿宋_GB2312" w:cs="仿宋_GB2312"/>
          <w:highlight w:val="none"/>
        </w:rPr>
        <w:t>：</w:t>
      </w:r>
    </w:p>
    <w:tbl>
      <w:tblPr>
        <w:tblStyle w:val="7"/>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3692"/>
        <w:gridCol w:w="4614"/>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692" w:type="dxa"/>
          </w:tcPr>
          <w:p>
            <w:pPr>
              <w:pStyle w:val="11"/>
              <w:jc w:val="left"/>
              <w:rPr>
                <w:highlight w:val="none"/>
              </w:rPr>
            </w:pPr>
            <w:r>
              <w:rPr>
                <w:rFonts w:ascii="仿宋_GB2312" w:hAnsi="仿宋_GB2312" w:eastAsia="仿宋_GB2312" w:cs="仿宋_GB2312"/>
                <w:highlight w:val="none"/>
              </w:rPr>
              <w:t xml:space="preserve"> 资格审查要求概况</w:t>
            </w:r>
          </w:p>
        </w:tc>
        <w:tc>
          <w:tcPr>
            <w:tcW w:w="4614" w:type="dxa"/>
          </w:tcPr>
          <w:p>
            <w:pPr>
              <w:pStyle w:val="11"/>
              <w:jc w:val="left"/>
              <w:rPr>
                <w:highlight w:val="none"/>
              </w:rPr>
            </w:pPr>
            <w:r>
              <w:rPr>
                <w:rFonts w:ascii="仿宋_GB2312" w:hAnsi="仿宋_GB2312" w:eastAsia="仿宋_GB2312" w:cs="仿宋_GB2312"/>
                <w:highlight w:val="none"/>
              </w:rPr>
              <w:t xml:space="preserve"> 评审点具体描述</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692" w:type="dxa"/>
          </w:tcPr>
          <w:p>
            <w:pPr>
              <w:pStyle w:val="11"/>
              <w:jc w:val="left"/>
              <w:rPr>
                <w:highlight w:val="none"/>
              </w:rPr>
            </w:pPr>
            <w:r>
              <w:rPr>
                <w:rFonts w:ascii="仿宋_GB2312" w:hAnsi="仿宋_GB2312" w:eastAsia="仿宋_GB2312" w:cs="仿宋_GB2312"/>
                <w:highlight w:val="none"/>
              </w:rPr>
              <w:t>资格承诺函</w:t>
            </w:r>
          </w:p>
        </w:tc>
        <w:tc>
          <w:tcPr>
            <w:tcW w:w="4614" w:type="dxa"/>
          </w:tcPr>
          <w:p>
            <w:pPr>
              <w:pStyle w:val="11"/>
              <w:jc w:val="left"/>
              <w:rPr>
                <w:highlight w:val="none"/>
              </w:rPr>
            </w:pPr>
            <w:r>
              <w:rPr>
                <w:rFonts w:ascii="仿宋_GB2312" w:hAnsi="仿宋_GB2312" w:eastAsia="仿宋_GB2312" w:cs="仿宋_GB2312"/>
                <w:highlight w:val="none"/>
              </w:rPr>
              <w:t>①本采购包允许供应商采用资格承诺制。采用资格承诺制的供应商，应当根据投标(响应)格式文件要求提供资格承诺函，无需提供《政府采购法实施条例》第十七条第一款规定的一般资格条件证明材料；资格承诺函不符合采购文件要求的，视为未按照采购文件规定提交供应商的资格及资信文件，按资格审查不合格处理。②采购项目有特殊资格要求的，供应商还应按要求提供相应的证明材料。</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692" w:type="dxa"/>
            <w:vAlign w:val="top"/>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本采购包属于专门面向中小企业采购。</w:t>
            </w:r>
          </w:p>
        </w:tc>
        <w:tc>
          <w:tcPr>
            <w:tcW w:w="4614" w:type="dxa"/>
            <w:vAlign w:val="top"/>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根据中华人民共和国财政部、中华人民共和国工业和信息化部《政府采购促进中小企业发展管理办法》的财库〔2020〕46号文件的规定。 ①</w:t>
            </w:r>
            <w:r>
              <w:rPr>
                <w:rFonts w:hint="eastAsia" w:ascii="仿宋_GB2312" w:hAnsi="仿宋_GB2312" w:eastAsia="仿宋_GB2312" w:cs="仿宋_GB2312"/>
                <w:highlight w:val="none"/>
                <w:lang w:eastAsia="zh-CN"/>
              </w:rPr>
              <w:t>本采购包</w:t>
            </w:r>
            <w:r>
              <w:rPr>
                <w:rFonts w:ascii="仿宋_GB2312" w:hAnsi="仿宋_GB2312" w:eastAsia="仿宋_GB2312" w:cs="仿宋_GB2312"/>
                <w:highlight w:val="none"/>
              </w:rPr>
              <w:t>专门面向符合财政部、工信部文件（财库〔2020〕46号）规定的中、小、微企业。供应商须提供《中小企业声明函》， 格式见招标文件第七章。供应商应认真对照《工业和信息化部、国家统计局、国家发展和改革委员会、财政部关于印发中小企业划型标准规定的通知》（工信部联企业[2011]300号）规定的划分标准，并按照国家统计局关于印发《统计上大中小微型企业划分办法（2017）》的通知（国统字〔2017〕213号）规定准确划分企业类型。②监狱企业视同小型、微型企业，供应商为监狱企业的，可不提供中小企业声明函，但须提供由省级以上监狱管理局、戒毒管理局（含新疆生产建设兵团）出具的属于监狱企业的证明文件。③残疾人福利性单位视同小型、微型企业，供应商为残疾人福利性单位的，可不提供中小企业声明函，但须提供的《残疾人福利性单位声明函》。注：</w:t>
            </w:r>
            <w:r>
              <w:rPr>
                <w:rFonts w:hint="eastAsia" w:ascii="仿宋_GB2312" w:hAnsi="仿宋_GB2312" w:eastAsia="仿宋_GB2312" w:cs="仿宋_GB2312"/>
                <w:highlight w:val="none"/>
                <w:lang w:eastAsia="zh-CN"/>
              </w:rPr>
              <w:t>本采购包</w:t>
            </w:r>
            <w:r>
              <w:rPr>
                <w:rFonts w:ascii="仿宋_GB2312" w:hAnsi="仿宋_GB2312" w:eastAsia="仿宋_GB2312" w:cs="仿宋_GB2312"/>
                <w:highlight w:val="none"/>
              </w:rPr>
              <w:t>为专门面向中小企业采购的</w:t>
            </w:r>
            <w:r>
              <w:rPr>
                <w:rFonts w:hint="eastAsia" w:ascii="仿宋_GB2312" w:hAnsi="仿宋_GB2312" w:eastAsia="仿宋_GB2312" w:cs="仿宋_GB2312"/>
                <w:highlight w:val="none"/>
                <w:lang w:val="en-US" w:eastAsia="zh-CN"/>
              </w:rPr>
              <w:t>服务类</w:t>
            </w:r>
            <w:r>
              <w:rPr>
                <w:rFonts w:ascii="仿宋_GB2312" w:hAnsi="仿宋_GB2312" w:eastAsia="仿宋_GB2312" w:cs="仿宋_GB2312"/>
                <w:highlight w:val="none"/>
              </w:rPr>
              <w:t>项目</w:t>
            </w:r>
            <w:r>
              <w:rPr>
                <w:rFonts w:hint="eastAsia" w:ascii="仿宋_GB2312" w:hAnsi="仿宋_GB2312" w:eastAsia="仿宋_GB2312" w:cs="仿宋_GB2312"/>
                <w:highlight w:val="none"/>
                <w:lang w:eastAsia="zh-CN"/>
              </w:rPr>
              <w:t>，</w:t>
            </w:r>
            <w:r>
              <w:rPr>
                <w:rFonts w:ascii="仿宋_GB2312" w:hAnsi="仿宋_GB2312" w:eastAsia="仿宋_GB2312" w:cs="仿宋_GB2312"/>
                <w:highlight w:val="none"/>
              </w:rPr>
              <w:t>不再执行价格评审优惠的扶持政策；</w:t>
            </w:r>
            <w:r>
              <w:rPr>
                <w:rFonts w:hint="eastAsia" w:ascii="仿宋_GB2312" w:hAnsi="仿宋_GB2312" w:eastAsia="仿宋_GB2312" w:cs="仿宋_GB2312"/>
                <w:highlight w:val="none"/>
                <w:lang w:eastAsia="zh-CN"/>
              </w:rPr>
              <w:t>本采购包</w:t>
            </w:r>
            <w:r>
              <w:rPr>
                <w:rFonts w:ascii="仿宋_GB2312" w:hAnsi="仿宋_GB2312" w:eastAsia="仿宋_GB2312" w:cs="仿宋_GB2312"/>
                <w:highlight w:val="none"/>
              </w:rPr>
              <w:t>采购标的对应的中小企业划分标准所属行业为“其他未列明行业”。</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692" w:type="dxa"/>
            <w:vAlign w:val="top"/>
          </w:tcPr>
          <w:p>
            <w:pPr>
              <w:pStyle w:val="11"/>
              <w:jc w:val="left"/>
              <w:rPr>
                <w:rFonts w:hint="eastAsia" w:asciiTheme="minorHAnsi" w:hAnsiTheme="minorHAnsi" w:eastAsiaTheme="minorEastAsia" w:cstheme="minorBidi"/>
                <w:highlight w:val="none"/>
                <w:lang w:val="en-US" w:eastAsia="zh-Hans"/>
              </w:rPr>
            </w:pPr>
            <w:r>
              <w:rPr>
                <w:rFonts w:ascii="仿宋_GB2312" w:hAnsi="仿宋_GB2312" w:eastAsia="仿宋_GB2312" w:cs="仿宋_GB2312"/>
                <w:highlight w:val="none"/>
              </w:rPr>
              <w:t>其它资格条件</w:t>
            </w:r>
          </w:p>
        </w:tc>
        <w:tc>
          <w:tcPr>
            <w:tcW w:w="4614" w:type="dxa"/>
            <w:vAlign w:val="top"/>
          </w:tcPr>
          <w:p>
            <w:pPr>
              <w:pStyle w:val="11"/>
              <w:jc w:val="left"/>
              <w:rPr>
                <w:rFonts w:hint="eastAsia" w:asciiTheme="minorHAnsi" w:hAnsiTheme="minorHAnsi" w:eastAsiaTheme="minorEastAsia" w:cstheme="minorBidi"/>
                <w:highlight w:val="none"/>
                <w:lang w:val="en-US" w:eastAsia="zh-Hans"/>
              </w:rPr>
            </w:pPr>
            <w:r>
              <w:rPr>
                <w:rFonts w:ascii="仿宋_GB2312" w:hAnsi="仿宋_GB2312" w:eastAsia="仿宋_GB2312" w:cs="仿宋_GB2312"/>
                <w:highlight w:val="none"/>
              </w:rPr>
              <w:t>①若投标人为药品经营企业的，应提供有效的《药品经营许可证》复印件。②若投标人为药品生产企业的，应提供有效的《药品生产许可证》复印件。③若投标人为药品生产企业又是药品经营企业的，应</w:t>
            </w:r>
            <w:r>
              <w:rPr>
                <w:rFonts w:hint="eastAsia" w:ascii="仿宋_GB2312" w:hAnsi="仿宋_GB2312" w:eastAsia="仿宋_GB2312" w:cs="仿宋_GB2312"/>
                <w:highlight w:val="none"/>
                <w:lang w:val="en-US" w:eastAsia="zh-CN"/>
              </w:rPr>
              <w:t>同时</w:t>
            </w:r>
            <w:r>
              <w:rPr>
                <w:rFonts w:ascii="仿宋_GB2312" w:hAnsi="仿宋_GB2312" w:eastAsia="仿宋_GB2312" w:cs="仿宋_GB2312"/>
                <w:highlight w:val="none"/>
              </w:rPr>
              <w:t>提供有效的《药品生产许可证》</w:t>
            </w:r>
            <w:r>
              <w:rPr>
                <w:rFonts w:hint="eastAsia" w:ascii="仿宋_GB2312" w:hAnsi="仿宋_GB2312" w:eastAsia="仿宋_GB2312" w:cs="仿宋_GB2312"/>
                <w:highlight w:val="none"/>
                <w:lang w:val="en-US" w:eastAsia="zh-CN"/>
              </w:rPr>
              <w:t>及</w:t>
            </w:r>
            <w:r>
              <w:rPr>
                <w:rFonts w:ascii="仿宋_GB2312" w:hAnsi="仿宋_GB2312" w:eastAsia="仿宋_GB2312" w:cs="仿宋_GB2312"/>
                <w:highlight w:val="none"/>
              </w:rPr>
              <w:t>《药品经营许可证》复印件。</w:t>
            </w:r>
          </w:p>
        </w:tc>
      </w:tr>
    </w:tbl>
    <w:p>
      <w:pPr>
        <w:pStyle w:val="11"/>
        <w:jc w:val="left"/>
        <w:rPr>
          <w:highlight w:val="none"/>
        </w:rPr>
      </w:pPr>
      <w:r>
        <w:rPr>
          <w:rFonts w:ascii="仿宋_GB2312" w:hAnsi="仿宋_GB2312" w:eastAsia="仿宋_GB2312" w:cs="仿宋_GB2312"/>
          <w:highlight w:val="none"/>
        </w:rPr>
        <w:t>采购包</w:t>
      </w:r>
      <w:r>
        <w:rPr>
          <w:rFonts w:hint="default" w:ascii="仿宋_GB2312" w:hAnsi="仿宋_GB2312" w:eastAsia="仿宋_GB2312" w:cs="仿宋_GB2312"/>
          <w:highlight w:val="none"/>
          <w:lang w:val="en-US"/>
        </w:rPr>
        <w:t>3</w:t>
      </w:r>
      <w:r>
        <w:rPr>
          <w:rFonts w:ascii="仿宋_GB2312" w:hAnsi="仿宋_GB2312" w:eastAsia="仿宋_GB2312" w:cs="仿宋_GB2312"/>
          <w:highlight w:val="none"/>
        </w:rPr>
        <w:t>：</w:t>
      </w:r>
    </w:p>
    <w:tbl>
      <w:tblPr>
        <w:tblStyle w:val="7"/>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3692"/>
        <w:gridCol w:w="4614"/>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692" w:type="dxa"/>
          </w:tcPr>
          <w:p>
            <w:pPr>
              <w:pStyle w:val="11"/>
              <w:jc w:val="left"/>
              <w:rPr>
                <w:highlight w:val="none"/>
              </w:rPr>
            </w:pPr>
            <w:r>
              <w:rPr>
                <w:rFonts w:ascii="仿宋_GB2312" w:hAnsi="仿宋_GB2312" w:eastAsia="仿宋_GB2312" w:cs="仿宋_GB2312"/>
                <w:highlight w:val="none"/>
              </w:rPr>
              <w:t xml:space="preserve"> 资格审查要求概况</w:t>
            </w:r>
          </w:p>
        </w:tc>
        <w:tc>
          <w:tcPr>
            <w:tcW w:w="4614" w:type="dxa"/>
          </w:tcPr>
          <w:p>
            <w:pPr>
              <w:pStyle w:val="11"/>
              <w:jc w:val="left"/>
              <w:rPr>
                <w:highlight w:val="none"/>
              </w:rPr>
            </w:pPr>
            <w:r>
              <w:rPr>
                <w:rFonts w:ascii="仿宋_GB2312" w:hAnsi="仿宋_GB2312" w:eastAsia="仿宋_GB2312" w:cs="仿宋_GB2312"/>
                <w:highlight w:val="none"/>
              </w:rPr>
              <w:t xml:space="preserve"> 评审点具体描述</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692" w:type="dxa"/>
          </w:tcPr>
          <w:p>
            <w:pPr>
              <w:pStyle w:val="11"/>
              <w:jc w:val="left"/>
              <w:rPr>
                <w:highlight w:val="none"/>
              </w:rPr>
            </w:pPr>
            <w:r>
              <w:rPr>
                <w:rFonts w:ascii="仿宋_GB2312" w:hAnsi="仿宋_GB2312" w:eastAsia="仿宋_GB2312" w:cs="仿宋_GB2312"/>
                <w:highlight w:val="none"/>
              </w:rPr>
              <w:t>资格承诺函</w:t>
            </w:r>
          </w:p>
        </w:tc>
        <w:tc>
          <w:tcPr>
            <w:tcW w:w="4614" w:type="dxa"/>
          </w:tcPr>
          <w:p>
            <w:pPr>
              <w:pStyle w:val="11"/>
              <w:jc w:val="left"/>
              <w:rPr>
                <w:highlight w:val="none"/>
              </w:rPr>
            </w:pPr>
            <w:r>
              <w:rPr>
                <w:rFonts w:ascii="仿宋_GB2312" w:hAnsi="仿宋_GB2312" w:eastAsia="仿宋_GB2312" w:cs="仿宋_GB2312"/>
                <w:highlight w:val="none"/>
              </w:rPr>
              <w:t>①本采购包允许供应商采用资格承诺制。采用资格承诺制的供应商，应当根据投标(响应)格式文件要求提供资格承诺函，无需提供《政府采购法实施条例》第十七条第一款规定的一般资格条件证明材料；资格承诺函不符合采购文件要求的，视为未按照采购文件规定提交供应商的资格及资信文件，按资格审查不合格处理。②采购项目有特殊资格要求的，供应商还应按要求提供相应的证明材料。</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692" w:type="dxa"/>
            <w:vAlign w:val="top"/>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本采购包属于专门面向中小企业采购。</w:t>
            </w:r>
          </w:p>
        </w:tc>
        <w:tc>
          <w:tcPr>
            <w:tcW w:w="4614" w:type="dxa"/>
            <w:vAlign w:val="top"/>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根据中华人民共和国财政部、中华人民共和国工业和信息化部《政府采购促进中小企业发展管理办法》的财库〔2020〕46号文件的规定。 ①</w:t>
            </w:r>
            <w:r>
              <w:rPr>
                <w:rFonts w:hint="eastAsia" w:ascii="仿宋_GB2312" w:hAnsi="仿宋_GB2312" w:eastAsia="仿宋_GB2312" w:cs="仿宋_GB2312"/>
                <w:highlight w:val="none"/>
                <w:lang w:eastAsia="zh-CN"/>
              </w:rPr>
              <w:t>本采购包</w:t>
            </w:r>
            <w:r>
              <w:rPr>
                <w:rFonts w:ascii="仿宋_GB2312" w:hAnsi="仿宋_GB2312" w:eastAsia="仿宋_GB2312" w:cs="仿宋_GB2312"/>
                <w:highlight w:val="none"/>
              </w:rPr>
              <w:t>专门面向符合财政部、工信部文件（财库〔2020〕46号）规定的中、小、微企业。供应商须提供《中小企业声明函》， 格式见招标文件第七章。供应商应认真对照《工业和信息化部、国家统计局、国家发展和改革委员会、财政部关于印发中小企业划型标准规定的通知》（工信部联企业[2011]300号）规定的划分标准，并按照国家统计局关于印发《统计上大中小微型企业划分办法（2017）》的通知（国统字〔2017〕213号）规定准确划分企业类型。②监狱企业视同小型、微型企业，供应商为监狱企业的，可不提供中小企业声明函，但须提供由省级以上监狱管理局、戒毒管理局（含新疆生产建设兵团）出具的属于监狱企业的证明文件。③残疾人福利性单位视同小型、微型企业，供应商为残疾人福利性单位的，可不提供中小企业声明函，但须提供的《残疾人福利性单位声明函》。注：</w:t>
            </w:r>
            <w:r>
              <w:rPr>
                <w:rFonts w:hint="eastAsia" w:ascii="仿宋_GB2312" w:hAnsi="仿宋_GB2312" w:eastAsia="仿宋_GB2312" w:cs="仿宋_GB2312"/>
                <w:highlight w:val="none"/>
                <w:lang w:eastAsia="zh-CN"/>
              </w:rPr>
              <w:t>本采购包</w:t>
            </w:r>
            <w:r>
              <w:rPr>
                <w:rFonts w:ascii="仿宋_GB2312" w:hAnsi="仿宋_GB2312" w:eastAsia="仿宋_GB2312" w:cs="仿宋_GB2312"/>
                <w:highlight w:val="none"/>
              </w:rPr>
              <w:t>为专门面向中小企业采购的</w:t>
            </w:r>
            <w:r>
              <w:rPr>
                <w:rFonts w:hint="eastAsia" w:ascii="仿宋_GB2312" w:hAnsi="仿宋_GB2312" w:eastAsia="仿宋_GB2312" w:cs="仿宋_GB2312"/>
                <w:highlight w:val="none"/>
                <w:lang w:val="en-US" w:eastAsia="zh-CN"/>
              </w:rPr>
              <w:t>服务类</w:t>
            </w:r>
            <w:r>
              <w:rPr>
                <w:rFonts w:ascii="仿宋_GB2312" w:hAnsi="仿宋_GB2312" w:eastAsia="仿宋_GB2312" w:cs="仿宋_GB2312"/>
                <w:highlight w:val="none"/>
              </w:rPr>
              <w:t>项目</w:t>
            </w:r>
            <w:r>
              <w:rPr>
                <w:rFonts w:hint="eastAsia" w:ascii="仿宋_GB2312" w:hAnsi="仿宋_GB2312" w:eastAsia="仿宋_GB2312" w:cs="仿宋_GB2312"/>
                <w:highlight w:val="none"/>
                <w:lang w:eastAsia="zh-CN"/>
              </w:rPr>
              <w:t>，</w:t>
            </w:r>
            <w:r>
              <w:rPr>
                <w:rFonts w:ascii="仿宋_GB2312" w:hAnsi="仿宋_GB2312" w:eastAsia="仿宋_GB2312" w:cs="仿宋_GB2312"/>
                <w:highlight w:val="none"/>
              </w:rPr>
              <w:t>不再执行价格评审优惠的扶持政策；</w:t>
            </w:r>
            <w:r>
              <w:rPr>
                <w:rFonts w:hint="eastAsia" w:ascii="仿宋_GB2312" w:hAnsi="仿宋_GB2312" w:eastAsia="仿宋_GB2312" w:cs="仿宋_GB2312"/>
                <w:highlight w:val="none"/>
                <w:lang w:eastAsia="zh-CN"/>
              </w:rPr>
              <w:t>本采购包</w:t>
            </w:r>
            <w:r>
              <w:rPr>
                <w:rFonts w:ascii="仿宋_GB2312" w:hAnsi="仿宋_GB2312" w:eastAsia="仿宋_GB2312" w:cs="仿宋_GB2312"/>
                <w:highlight w:val="none"/>
              </w:rPr>
              <w:t>采购标的对应的中小企业划分标准所属行业为“其他未列明行业”。</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692" w:type="dxa"/>
            <w:vAlign w:val="top"/>
          </w:tcPr>
          <w:p>
            <w:pPr>
              <w:pStyle w:val="11"/>
              <w:jc w:val="left"/>
              <w:rPr>
                <w:rFonts w:hint="eastAsia" w:asciiTheme="minorHAnsi" w:hAnsiTheme="minorHAnsi" w:eastAsiaTheme="minorEastAsia" w:cstheme="minorBidi"/>
                <w:highlight w:val="none"/>
                <w:lang w:val="en-US" w:eastAsia="zh-Hans"/>
              </w:rPr>
            </w:pPr>
            <w:r>
              <w:rPr>
                <w:rFonts w:ascii="仿宋_GB2312" w:hAnsi="仿宋_GB2312" w:eastAsia="仿宋_GB2312" w:cs="仿宋_GB2312"/>
                <w:highlight w:val="none"/>
              </w:rPr>
              <w:t>其它资格条件</w:t>
            </w:r>
          </w:p>
        </w:tc>
        <w:tc>
          <w:tcPr>
            <w:tcW w:w="4614" w:type="dxa"/>
            <w:vAlign w:val="top"/>
          </w:tcPr>
          <w:p>
            <w:pPr>
              <w:pStyle w:val="11"/>
              <w:jc w:val="left"/>
              <w:rPr>
                <w:rFonts w:hint="eastAsia" w:asciiTheme="minorHAnsi" w:hAnsiTheme="minorHAnsi" w:eastAsiaTheme="minorEastAsia" w:cstheme="minorBidi"/>
                <w:highlight w:val="none"/>
                <w:lang w:val="en-US" w:eastAsia="zh-Hans"/>
              </w:rPr>
            </w:pPr>
            <w:r>
              <w:rPr>
                <w:rFonts w:ascii="仿宋_GB2312" w:hAnsi="仿宋_GB2312" w:eastAsia="仿宋_GB2312" w:cs="仿宋_GB2312"/>
                <w:highlight w:val="none"/>
              </w:rPr>
              <w:t>①若投标人为药品经营企业的，应提供有效的《药品经营许可证》复印件。②若投标人为药品生产企业的，应提供有效的《药品生产许可证》复印件。③若投标人为药品生产企业又是药品经营企业的，应</w:t>
            </w:r>
            <w:r>
              <w:rPr>
                <w:rFonts w:hint="eastAsia" w:ascii="仿宋_GB2312" w:hAnsi="仿宋_GB2312" w:eastAsia="仿宋_GB2312" w:cs="仿宋_GB2312"/>
                <w:highlight w:val="none"/>
                <w:lang w:val="en-US" w:eastAsia="zh-CN"/>
              </w:rPr>
              <w:t>同时</w:t>
            </w:r>
            <w:r>
              <w:rPr>
                <w:rFonts w:ascii="仿宋_GB2312" w:hAnsi="仿宋_GB2312" w:eastAsia="仿宋_GB2312" w:cs="仿宋_GB2312"/>
                <w:highlight w:val="none"/>
              </w:rPr>
              <w:t>提供有效的《药品生产许可证》</w:t>
            </w:r>
            <w:r>
              <w:rPr>
                <w:rFonts w:hint="eastAsia" w:ascii="仿宋_GB2312" w:hAnsi="仿宋_GB2312" w:eastAsia="仿宋_GB2312" w:cs="仿宋_GB2312"/>
                <w:highlight w:val="none"/>
                <w:lang w:val="en-US" w:eastAsia="zh-CN"/>
              </w:rPr>
              <w:t>及</w:t>
            </w:r>
            <w:r>
              <w:rPr>
                <w:rFonts w:ascii="仿宋_GB2312" w:hAnsi="仿宋_GB2312" w:eastAsia="仿宋_GB2312" w:cs="仿宋_GB2312"/>
                <w:highlight w:val="none"/>
              </w:rPr>
              <w:t>《药品经营许可证》复印件。</w:t>
            </w:r>
          </w:p>
        </w:tc>
      </w:tr>
    </w:tbl>
    <w:p>
      <w:pPr>
        <w:pStyle w:val="11"/>
        <w:ind w:firstLine="480"/>
        <w:jc w:val="both"/>
        <w:rPr>
          <w:highlight w:val="none"/>
        </w:rPr>
      </w:pPr>
      <w:r>
        <w:rPr>
          <w:rFonts w:ascii="仿宋_GB2312" w:hAnsi="仿宋_GB2312" w:eastAsia="仿宋_GB2312" w:cs="仿宋_GB2312"/>
          <w:highlight w:val="none"/>
        </w:rPr>
        <w:t>（3）投标保证金。</w:t>
      </w:r>
    </w:p>
    <w:p>
      <w:pPr>
        <w:pStyle w:val="11"/>
        <w:ind w:firstLine="480"/>
        <w:jc w:val="both"/>
        <w:rPr>
          <w:highlight w:val="none"/>
        </w:rPr>
      </w:pPr>
      <w:r>
        <w:rPr>
          <w:rFonts w:ascii="仿宋_GB2312" w:hAnsi="仿宋_GB2312" w:eastAsia="仿宋_GB2312" w:cs="仿宋_GB2312"/>
          <w:highlight w:val="none"/>
        </w:rPr>
        <w:t>1.4有下列情形之一的，资格审查不合格：</w:t>
      </w:r>
    </w:p>
    <w:tbl>
      <w:tblPr>
        <w:tblStyle w:val="7"/>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8306"/>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06" w:type="dxa"/>
          </w:tcPr>
          <w:p>
            <w:pPr>
              <w:pStyle w:val="11"/>
              <w:jc w:val="left"/>
              <w:rPr>
                <w:highlight w:val="none"/>
              </w:rPr>
            </w:pPr>
            <w:r>
              <w:rPr>
                <w:rFonts w:ascii="仿宋_GB2312" w:hAnsi="仿宋_GB2312" w:eastAsia="仿宋_GB2312" w:cs="仿宋_GB2312"/>
                <w:highlight w:val="none"/>
              </w:rPr>
              <w:t xml:space="preserve"> 明细</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06" w:type="dxa"/>
          </w:tcPr>
          <w:p>
            <w:pPr>
              <w:pStyle w:val="11"/>
              <w:jc w:val="left"/>
              <w:rPr>
                <w:highlight w:val="none"/>
              </w:rPr>
            </w:pPr>
            <w:r>
              <w:rPr>
                <w:rFonts w:ascii="仿宋_GB2312" w:hAnsi="仿宋_GB2312" w:eastAsia="仿宋_GB2312" w:cs="仿宋_GB2312"/>
                <w:highlight w:val="none"/>
              </w:rPr>
              <w:t>未按照招标文件规定提交投标函</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06" w:type="dxa"/>
          </w:tcPr>
          <w:p>
            <w:pPr>
              <w:pStyle w:val="11"/>
              <w:jc w:val="left"/>
              <w:rPr>
                <w:highlight w:val="none"/>
              </w:rPr>
            </w:pPr>
            <w:r>
              <w:rPr>
                <w:rFonts w:ascii="仿宋_GB2312" w:hAnsi="仿宋_GB2312" w:eastAsia="仿宋_GB2312" w:cs="仿宋_GB2312"/>
                <w:highlight w:val="none"/>
              </w:rPr>
              <w:t>未按照招标文件规定提交投标人的资格及资信文件</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06" w:type="dxa"/>
          </w:tcPr>
          <w:p>
            <w:pPr>
              <w:pStyle w:val="11"/>
              <w:jc w:val="left"/>
              <w:rPr>
                <w:highlight w:val="none"/>
              </w:rPr>
            </w:pPr>
            <w:r>
              <w:rPr>
                <w:rFonts w:ascii="仿宋_GB2312" w:hAnsi="仿宋_GB2312" w:eastAsia="仿宋_GB2312" w:cs="仿宋_GB2312"/>
                <w:highlight w:val="none"/>
              </w:rPr>
              <w:t>未按照招标文件规定提交投标保证金</w:t>
            </w:r>
          </w:p>
        </w:tc>
      </w:tr>
    </w:tbl>
    <w:p>
      <w:pPr>
        <w:pStyle w:val="11"/>
        <w:ind w:firstLine="480"/>
        <w:jc w:val="left"/>
        <w:rPr>
          <w:highlight w:val="none"/>
        </w:rPr>
      </w:pPr>
      <w:r>
        <w:rPr>
          <w:rFonts w:ascii="仿宋_GB2312" w:hAnsi="仿宋_GB2312" w:eastAsia="仿宋_GB2312" w:cs="仿宋_GB2312"/>
          <w:highlight w:val="none"/>
        </w:rPr>
        <w:t>采购包1：</w:t>
      </w:r>
    </w:p>
    <w:p>
      <w:pPr>
        <w:pStyle w:val="11"/>
        <w:jc w:val="left"/>
        <w:rPr>
          <w:highlight w:val="none"/>
        </w:rPr>
      </w:pPr>
      <w:r>
        <w:rPr>
          <w:rFonts w:ascii="仿宋_GB2312" w:hAnsi="仿宋_GB2312" w:eastAsia="仿宋_GB2312" w:cs="仿宋_GB2312"/>
          <w:highlight w:val="none"/>
        </w:rPr>
        <w:t>资格审查不合格项：</w:t>
      </w:r>
    </w:p>
    <w:tbl>
      <w:tblPr>
        <w:tblStyle w:val="7"/>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4153"/>
        <w:gridCol w:w="4153"/>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pPr>
              <w:pStyle w:val="11"/>
              <w:jc w:val="left"/>
              <w:rPr>
                <w:highlight w:val="none"/>
              </w:rPr>
            </w:pPr>
            <w:r>
              <w:rPr>
                <w:rFonts w:ascii="仿宋_GB2312" w:hAnsi="仿宋_GB2312" w:eastAsia="仿宋_GB2312" w:cs="仿宋_GB2312"/>
                <w:highlight w:val="none"/>
              </w:rPr>
              <w:t xml:space="preserve"> 情形</w:t>
            </w:r>
          </w:p>
        </w:tc>
        <w:tc>
          <w:tcPr>
            <w:tcW w:w="4153" w:type="dxa"/>
          </w:tcPr>
          <w:p>
            <w:pPr>
              <w:pStyle w:val="11"/>
              <w:jc w:val="left"/>
              <w:rPr>
                <w:highlight w:val="none"/>
              </w:rPr>
            </w:pPr>
            <w:r>
              <w:rPr>
                <w:rFonts w:ascii="仿宋_GB2312" w:hAnsi="仿宋_GB2312" w:eastAsia="仿宋_GB2312" w:cs="仿宋_GB2312"/>
                <w:highlight w:val="none"/>
              </w:rPr>
              <w:t xml:space="preserve"> 明细</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pPr>
              <w:pStyle w:val="11"/>
              <w:jc w:val="left"/>
              <w:rPr>
                <w:highlight w:val="none"/>
              </w:rPr>
            </w:pPr>
            <w:r>
              <w:rPr>
                <w:rFonts w:ascii="仿宋_GB2312" w:hAnsi="仿宋_GB2312" w:eastAsia="仿宋_GB2312" w:cs="仿宋_GB2312"/>
                <w:highlight w:val="none"/>
              </w:rPr>
              <w:t>其他情形</w:t>
            </w:r>
          </w:p>
        </w:tc>
        <w:tc>
          <w:tcPr>
            <w:tcW w:w="4153" w:type="dxa"/>
          </w:tcPr>
          <w:p>
            <w:pPr>
              <w:pStyle w:val="11"/>
              <w:jc w:val="left"/>
              <w:rPr>
                <w:highlight w:val="none"/>
              </w:rPr>
            </w:pPr>
            <w:r>
              <w:rPr>
                <w:rFonts w:ascii="仿宋_GB2312" w:hAnsi="仿宋_GB2312" w:eastAsia="仿宋_GB2312" w:cs="仿宋_GB2312"/>
                <w:highlight w:val="none"/>
              </w:rPr>
              <w:t>投标文件资格及资信证明部分中不得出现报价部分的全部或部分的投标报价信息（或组成资料），否则资格审查不合格。</w:t>
            </w:r>
          </w:p>
        </w:tc>
      </w:tr>
    </w:tbl>
    <w:p>
      <w:pPr>
        <w:pStyle w:val="11"/>
        <w:ind w:firstLine="480"/>
        <w:jc w:val="left"/>
        <w:rPr>
          <w:highlight w:val="none"/>
        </w:rPr>
      </w:pPr>
      <w:r>
        <w:rPr>
          <w:rFonts w:ascii="仿宋_GB2312" w:hAnsi="仿宋_GB2312" w:eastAsia="仿宋_GB2312" w:cs="仿宋_GB2312"/>
          <w:highlight w:val="none"/>
        </w:rPr>
        <w:t>采购包</w:t>
      </w:r>
      <w:r>
        <w:rPr>
          <w:rFonts w:hint="default" w:ascii="仿宋_GB2312" w:hAnsi="仿宋_GB2312" w:eastAsia="仿宋_GB2312" w:cs="仿宋_GB2312"/>
          <w:highlight w:val="none"/>
          <w:lang w:val="en-US"/>
        </w:rPr>
        <w:t>2</w:t>
      </w:r>
      <w:r>
        <w:rPr>
          <w:rFonts w:ascii="仿宋_GB2312" w:hAnsi="仿宋_GB2312" w:eastAsia="仿宋_GB2312" w:cs="仿宋_GB2312"/>
          <w:highlight w:val="none"/>
        </w:rPr>
        <w:t>：</w:t>
      </w:r>
    </w:p>
    <w:p>
      <w:pPr>
        <w:pStyle w:val="11"/>
        <w:jc w:val="left"/>
        <w:rPr>
          <w:highlight w:val="none"/>
        </w:rPr>
      </w:pPr>
      <w:r>
        <w:rPr>
          <w:rFonts w:ascii="仿宋_GB2312" w:hAnsi="仿宋_GB2312" w:eastAsia="仿宋_GB2312" w:cs="仿宋_GB2312"/>
          <w:highlight w:val="none"/>
        </w:rPr>
        <w:t>资格审查不合格项：</w:t>
      </w:r>
    </w:p>
    <w:tbl>
      <w:tblPr>
        <w:tblStyle w:val="7"/>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4153"/>
        <w:gridCol w:w="4153"/>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pPr>
              <w:pStyle w:val="11"/>
              <w:jc w:val="left"/>
              <w:rPr>
                <w:highlight w:val="none"/>
              </w:rPr>
            </w:pPr>
            <w:r>
              <w:rPr>
                <w:rFonts w:ascii="仿宋_GB2312" w:hAnsi="仿宋_GB2312" w:eastAsia="仿宋_GB2312" w:cs="仿宋_GB2312"/>
                <w:highlight w:val="none"/>
              </w:rPr>
              <w:t xml:space="preserve"> 情形</w:t>
            </w:r>
          </w:p>
        </w:tc>
        <w:tc>
          <w:tcPr>
            <w:tcW w:w="4153" w:type="dxa"/>
          </w:tcPr>
          <w:p>
            <w:pPr>
              <w:pStyle w:val="11"/>
              <w:jc w:val="left"/>
              <w:rPr>
                <w:highlight w:val="none"/>
              </w:rPr>
            </w:pPr>
            <w:r>
              <w:rPr>
                <w:rFonts w:ascii="仿宋_GB2312" w:hAnsi="仿宋_GB2312" w:eastAsia="仿宋_GB2312" w:cs="仿宋_GB2312"/>
                <w:highlight w:val="none"/>
              </w:rPr>
              <w:t xml:space="preserve"> 明细</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4153" w:type="dxa"/>
          </w:tcPr>
          <w:p>
            <w:pPr>
              <w:pStyle w:val="11"/>
              <w:jc w:val="left"/>
              <w:rPr>
                <w:highlight w:val="none"/>
              </w:rPr>
            </w:pPr>
            <w:r>
              <w:rPr>
                <w:rFonts w:ascii="仿宋_GB2312" w:hAnsi="仿宋_GB2312" w:eastAsia="仿宋_GB2312" w:cs="仿宋_GB2312"/>
                <w:highlight w:val="none"/>
              </w:rPr>
              <w:t>其他情形</w:t>
            </w:r>
          </w:p>
        </w:tc>
        <w:tc>
          <w:tcPr>
            <w:tcW w:w="4153" w:type="dxa"/>
          </w:tcPr>
          <w:p>
            <w:pPr>
              <w:pStyle w:val="11"/>
              <w:jc w:val="left"/>
              <w:rPr>
                <w:highlight w:val="none"/>
              </w:rPr>
            </w:pPr>
            <w:r>
              <w:rPr>
                <w:rFonts w:ascii="仿宋_GB2312" w:hAnsi="仿宋_GB2312" w:eastAsia="仿宋_GB2312" w:cs="仿宋_GB2312"/>
                <w:highlight w:val="none"/>
              </w:rPr>
              <w:t>投标文件资格及资信证明部分中不得出现报价部分的全部或部分的投标报价信息（或组成资料），否则资格审查不合格。</w:t>
            </w:r>
          </w:p>
        </w:tc>
      </w:tr>
    </w:tbl>
    <w:p>
      <w:pPr>
        <w:pStyle w:val="11"/>
        <w:ind w:firstLine="480"/>
        <w:jc w:val="left"/>
        <w:rPr>
          <w:highlight w:val="none"/>
        </w:rPr>
      </w:pPr>
      <w:r>
        <w:rPr>
          <w:rFonts w:ascii="仿宋_GB2312" w:hAnsi="仿宋_GB2312" w:eastAsia="仿宋_GB2312" w:cs="仿宋_GB2312"/>
          <w:highlight w:val="none"/>
        </w:rPr>
        <w:t>采购包</w:t>
      </w:r>
      <w:r>
        <w:rPr>
          <w:rFonts w:hint="default" w:ascii="仿宋_GB2312" w:hAnsi="仿宋_GB2312" w:eastAsia="仿宋_GB2312" w:cs="仿宋_GB2312"/>
          <w:highlight w:val="none"/>
          <w:lang w:val="en-US"/>
        </w:rPr>
        <w:t>3</w:t>
      </w:r>
      <w:r>
        <w:rPr>
          <w:rFonts w:ascii="仿宋_GB2312" w:hAnsi="仿宋_GB2312" w:eastAsia="仿宋_GB2312" w:cs="仿宋_GB2312"/>
          <w:highlight w:val="none"/>
        </w:rPr>
        <w:t>：</w:t>
      </w:r>
    </w:p>
    <w:p>
      <w:pPr>
        <w:pStyle w:val="11"/>
        <w:jc w:val="left"/>
        <w:rPr>
          <w:highlight w:val="none"/>
        </w:rPr>
      </w:pPr>
      <w:r>
        <w:rPr>
          <w:rFonts w:ascii="仿宋_GB2312" w:hAnsi="仿宋_GB2312" w:eastAsia="仿宋_GB2312" w:cs="仿宋_GB2312"/>
          <w:highlight w:val="none"/>
        </w:rPr>
        <w:t>资格审查不合格项：</w:t>
      </w:r>
    </w:p>
    <w:tbl>
      <w:tblPr>
        <w:tblStyle w:val="7"/>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4153"/>
        <w:gridCol w:w="4153"/>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4153" w:type="dxa"/>
          </w:tcPr>
          <w:p>
            <w:pPr>
              <w:pStyle w:val="11"/>
              <w:jc w:val="left"/>
              <w:rPr>
                <w:highlight w:val="none"/>
              </w:rPr>
            </w:pPr>
            <w:r>
              <w:rPr>
                <w:rFonts w:ascii="仿宋_GB2312" w:hAnsi="仿宋_GB2312" w:eastAsia="仿宋_GB2312" w:cs="仿宋_GB2312"/>
                <w:highlight w:val="none"/>
              </w:rPr>
              <w:t xml:space="preserve"> 情形</w:t>
            </w:r>
          </w:p>
        </w:tc>
        <w:tc>
          <w:tcPr>
            <w:tcW w:w="4153" w:type="dxa"/>
          </w:tcPr>
          <w:p>
            <w:pPr>
              <w:pStyle w:val="11"/>
              <w:jc w:val="left"/>
              <w:rPr>
                <w:highlight w:val="none"/>
              </w:rPr>
            </w:pPr>
            <w:r>
              <w:rPr>
                <w:rFonts w:ascii="仿宋_GB2312" w:hAnsi="仿宋_GB2312" w:eastAsia="仿宋_GB2312" w:cs="仿宋_GB2312"/>
                <w:highlight w:val="none"/>
              </w:rPr>
              <w:t xml:space="preserve"> 明细</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4153" w:type="dxa"/>
          </w:tcPr>
          <w:p>
            <w:pPr>
              <w:pStyle w:val="11"/>
              <w:jc w:val="left"/>
              <w:rPr>
                <w:highlight w:val="none"/>
              </w:rPr>
            </w:pPr>
            <w:r>
              <w:rPr>
                <w:rFonts w:ascii="仿宋_GB2312" w:hAnsi="仿宋_GB2312" w:eastAsia="仿宋_GB2312" w:cs="仿宋_GB2312"/>
                <w:highlight w:val="none"/>
              </w:rPr>
              <w:t>其他情形</w:t>
            </w:r>
          </w:p>
        </w:tc>
        <w:tc>
          <w:tcPr>
            <w:tcW w:w="4153" w:type="dxa"/>
          </w:tcPr>
          <w:p>
            <w:pPr>
              <w:pStyle w:val="11"/>
              <w:jc w:val="left"/>
              <w:rPr>
                <w:highlight w:val="none"/>
              </w:rPr>
            </w:pPr>
            <w:r>
              <w:rPr>
                <w:rFonts w:ascii="仿宋_GB2312" w:hAnsi="仿宋_GB2312" w:eastAsia="仿宋_GB2312" w:cs="仿宋_GB2312"/>
                <w:highlight w:val="none"/>
              </w:rPr>
              <w:t>投标文件资格及资信证明部分中不得出现报价部分的全部或部分的投标报价信息（或组成资料），否则资格审查不合格。</w:t>
            </w:r>
          </w:p>
        </w:tc>
      </w:tr>
    </w:tbl>
    <w:p>
      <w:pPr>
        <w:pStyle w:val="11"/>
        <w:ind w:firstLine="480"/>
        <w:jc w:val="both"/>
        <w:rPr>
          <w:highlight w:val="none"/>
        </w:rPr>
      </w:pPr>
      <w:r>
        <w:rPr>
          <w:rFonts w:ascii="仿宋_GB2312" w:hAnsi="仿宋_GB2312" w:eastAsia="仿宋_GB2312" w:cs="仿宋_GB2312"/>
          <w:highlight w:val="none"/>
        </w:rPr>
        <w:t>1.5若本项目接受联合体投标且投标人为联合体，联合体中有同类资质的供应商按照联合体分工承担相同工作的，应先按照资质等级较低的供应商确定资质等级，再按照本章第1.2、1.3、1.4条规定进行资格审查。</w:t>
      </w:r>
    </w:p>
    <w:p>
      <w:pPr>
        <w:pStyle w:val="11"/>
        <w:ind w:firstLine="480"/>
        <w:jc w:val="both"/>
        <w:rPr>
          <w:highlight w:val="none"/>
        </w:rPr>
      </w:pPr>
      <w:r>
        <w:rPr>
          <w:rFonts w:ascii="仿宋_GB2312" w:hAnsi="仿宋_GB2312" w:eastAsia="仿宋_GB2312" w:cs="仿宋_GB2312"/>
          <w:highlight w:val="none"/>
        </w:rPr>
        <w:t>2、资格审查情况不得私自外泄，有关信息由 福建昇华工程造价咨询有限公司 统一对外发布。</w:t>
      </w:r>
    </w:p>
    <w:p>
      <w:pPr>
        <w:pStyle w:val="11"/>
        <w:ind w:firstLine="480"/>
        <w:jc w:val="both"/>
        <w:rPr>
          <w:highlight w:val="none"/>
        </w:rPr>
      </w:pPr>
      <w:r>
        <w:rPr>
          <w:rFonts w:ascii="仿宋_GB2312" w:hAnsi="仿宋_GB2312" w:eastAsia="仿宋_GB2312" w:cs="仿宋_GB2312"/>
          <w:highlight w:val="none"/>
        </w:rPr>
        <w:t>3、资格审查合格的投标人不足三家的，不进行评标。同时，本次采购活动结束， 福建昇华工程造价咨询有限公司 将依法组织后续采购活动（包括但不限于：重新招标、采用其他方式采购等）。</w:t>
      </w:r>
    </w:p>
    <w:p>
      <w:pPr>
        <w:pStyle w:val="11"/>
        <w:jc w:val="both"/>
        <w:outlineLvl w:val="2"/>
        <w:rPr>
          <w:highlight w:val="none"/>
        </w:rPr>
      </w:pPr>
      <w:r>
        <w:rPr>
          <w:rFonts w:ascii="仿宋_GB2312" w:hAnsi="仿宋_GB2312" w:eastAsia="仿宋_GB2312" w:cs="仿宋_GB2312"/>
          <w:b/>
          <w:sz w:val="28"/>
          <w:highlight w:val="none"/>
        </w:rPr>
        <w:t>二、评标</w:t>
      </w:r>
    </w:p>
    <w:p>
      <w:pPr>
        <w:pStyle w:val="11"/>
        <w:ind w:firstLine="480"/>
        <w:jc w:val="both"/>
        <w:rPr>
          <w:highlight w:val="none"/>
        </w:rPr>
      </w:pPr>
      <w:r>
        <w:rPr>
          <w:rFonts w:ascii="仿宋_GB2312" w:hAnsi="仿宋_GB2312" w:eastAsia="仿宋_GB2312" w:cs="仿宋_GB2312"/>
          <w:highlight w:val="none"/>
        </w:rPr>
        <w:t>4、资格审查结束后，由 福建昇华工程造价咨询有限公司 负责评标委员会的组建及评标工作的组织。</w:t>
      </w:r>
    </w:p>
    <w:p>
      <w:pPr>
        <w:pStyle w:val="11"/>
        <w:ind w:firstLine="480"/>
        <w:jc w:val="both"/>
        <w:rPr>
          <w:highlight w:val="none"/>
        </w:rPr>
      </w:pPr>
      <w:r>
        <w:rPr>
          <w:rFonts w:ascii="仿宋_GB2312" w:hAnsi="仿宋_GB2312" w:eastAsia="仿宋_GB2312" w:cs="仿宋_GB2312"/>
          <w:highlight w:val="none"/>
        </w:rPr>
        <w:t>5、评标委员会</w:t>
      </w:r>
    </w:p>
    <w:p>
      <w:pPr>
        <w:pStyle w:val="11"/>
        <w:ind w:firstLine="480"/>
        <w:jc w:val="both"/>
        <w:rPr>
          <w:highlight w:val="none"/>
        </w:rPr>
      </w:pPr>
      <w:r>
        <w:rPr>
          <w:rFonts w:ascii="仿宋_GB2312" w:hAnsi="仿宋_GB2312" w:eastAsia="仿宋_GB2312" w:cs="仿宋_GB2312"/>
          <w:highlight w:val="none"/>
        </w:rPr>
        <w:t>由采购人代表和评审专家两部分共</w:t>
      </w:r>
      <w:r>
        <w:rPr>
          <w:rFonts w:hint="eastAsia" w:ascii="仿宋_GB2312" w:hAnsi="仿宋_GB2312" w:eastAsia="仿宋_GB2312" w:cs="仿宋_GB2312"/>
          <w:highlight w:val="none"/>
          <w:lang w:val="en-US" w:eastAsia="zh-CN"/>
        </w:rPr>
        <w:t>7</w:t>
      </w:r>
      <w:r>
        <w:rPr>
          <w:rFonts w:ascii="仿宋_GB2312" w:hAnsi="仿宋_GB2312" w:eastAsia="仿宋_GB2312" w:cs="仿宋_GB2312"/>
          <w:highlight w:val="none"/>
        </w:rPr>
        <w:t>人组成，其中由福建省政府采购评审专家库产生的评审专家</w:t>
      </w:r>
      <w:r>
        <w:rPr>
          <w:rFonts w:hint="eastAsia" w:ascii="仿宋_GB2312" w:hAnsi="仿宋_GB2312" w:eastAsia="仿宋_GB2312" w:cs="仿宋_GB2312"/>
          <w:highlight w:val="none"/>
          <w:lang w:val="en-US" w:eastAsia="zh-CN"/>
        </w:rPr>
        <w:t>5</w:t>
      </w:r>
      <w:r>
        <w:rPr>
          <w:rFonts w:ascii="仿宋_GB2312" w:hAnsi="仿宋_GB2312" w:eastAsia="仿宋_GB2312" w:cs="仿宋_GB2312"/>
          <w:highlight w:val="none"/>
        </w:rPr>
        <w:t>人，由采购人派出的采购人代表</w:t>
      </w:r>
      <w:r>
        <w:rPr>
          <w:rFonts w:hint="eastAsia" w:ascii="仿宋_GB2312" w:hAnsi="仿宋_GB2312" w:eastAsia="仿宋_GB2312" w:cs="仿宋_GB2312"/>
          <w:highlight w:val="none"/>
          <w:lang w:val="en-US" w:eastAsia="zh-CN"/>
        </w:rPr>
        <w:t>2</w:t>
      </w:r>
      <w:r>
        <w:rPr>
          <w:rFonts w:ascii="仿宋_GB2312" w:hAnsi="仿宋_GB2312" w:eastAsia="仿宋_GB2312" w:cs="仿宋_GB2312"/>
          <w:highlight w:val="none"/>
        </w:rPr>
        <w:t>人。</w:t>
      </w:r>
    </w:p>
    <w:p>
      <w:pPr>
        <w:pStyle w:val="11"/>
        <w:ind w:firstLine="480"/>
        <w:jc w:val="both"/>
        <w:rPr>
          <w:highlight w:val="none"/>
        </w:rPr>
      </w:pPr>
      <w:r>
        <w:rPr>
          <w:rFonts w:ascii="仿宋_GB2312" w:hAnsi="仿宋_GB2312" w:eastAsia="仿宋_GB2312" w:cs="仿宋_GB2312"/>
          <w:highlight w:val="none"/>
        </w:rPr>
        <w:t>5.2评标委员会负责具体评标事务，并按照下列原则依法独立履行有关职责：</w:t>
      </w:r>
    </w:p>
    <w:p>
      <w:pPr>
        <w:pStyle w:val="11"/>
        <w:ind w:firstLine="480"/>
        <w:jc w:val="both"/>
        <w:rPr>
          <w:highlight w:val="none"/>
        </w:rPr>
      </w:pPr>
      <w:r>
        <w:rPr>
          <w:rFonts w:ascii="仿宋_GB2312" w:hAnsi="仿宋_GB2312" w:eastAsia="仿宋_GB2312" w:cs="仿宋_GB2312"/>
          <w:highlight w:val="none"/>
        </w:rPr>
        <w:t>（1）评标应保护国家利益、社会公共利益和各方当事人合法权益，提高采购效益，保证项目质量。</w:t>
      </w:r>
    </w:p>
    <w:p>
      <w:pPr>
        <w:pStyle w:val="11"/>
        <w:ind w:firstLine="480"/>
        <w:jc w:val="both"/>
        <w:rPr>
          <w:highlight w:val="none"/>
        </w:rPr>
      </w:pPr>
      <w:r>
        <w:rPr>
          <w:rFonts w:ascii="仿宋_GB2312" w:hAnsi="仿宋_GB2312" w:eastAsia="仿宋_GB2312" w:cs="仿宋_GB2312"/>
          <w:highlight w:val="none"/>
        </w:rPr>
        <w:t>（2）评标应遵循公平、公正、科学、严谨和择优原则。</w:t>
      </w:r>
    </w:p>
    <w:p>
      <w:pPr>
        <w:pStyle w:val="11"/>
        <w:ind w:firstLine="480"/>
        <w:jc w:val="both"/>
        <w:rPr>
          <w:highlight w:val="none"/>
        </w:rPr>
      </w:pPr>
      <w:r>
        <w:rPr>
          <w:rFonts w:ascii="仿宋_GB2312" w:hAnsi="仿宋_GB2312" w:eastAsia="仿宋_GB2312" w:cs="仿宋_GB2312"/>
          <w:highlight w:val="none"/>
        </w:rPr>
        <w:t>（3）评标的依据是招标文件和电子投标文件。</w:t>
      </w:r>
    </w:p>
    <w:p>
      <w:pPr>
        <w:pStyle w:val="11"/>
        <w:ind w:firstLine="480"/>
        <w:jc w:val="both"/>
        <w:rPr>
          <w:highlight w:val="none"/>
        </w:rPr>
      </w:pPr>
      <w:r>
        <w:rPr>
          <w:rFonts w:ascii="仿宋_GB2312" w:hAnsi="仿宋_GB2312" w:eastAsia="仿宋_GB2312" w:cs="仿宋_GB2312"/>
          <w:highlight w:val="none"/>
        </w:rPr>
        <w:t>（4）应按照招标文件规定推荐中标候选人或确定中标人。</w:t>
      </w:r>
    </w:p>
    <w:p>
      <w:pPr>
        <w:pStyle w:val="11"/>
        <w:ind w:firstLine="480"/>
        <w:jc w:val="both"/>
        <w:rPr>
          <w:highlight w:val="none"/>
        </w:rPr>
      </w:pPr>
      <w:r>
        <w:rPr>
          <w:rFonts w:ascii="仿宋_GB2312" w:hAnsi="仿宋_GB2312" w:eastAsia="仿宋_GB2312" w:cs="仿宋_GB2312"/>
          <w:highlight w:val="none"/>
        </w:rPr>
        <w:t>（5）评标应遵守下列评标纪律：</w:t>
      </w:r>
    </w:p>
    <w:p>
      <w:pPr>
        <w:pStyle w:val="11"/>
        <w:ind w:firstLine="480"/>
        <w:jc w:val="both"/>
        <w:rPr>
          <w:highlight w:val="none"/>
        </w:rPr>
      </w:pPr>
      <w:r>
        <w:rPr>
          <w:rFonts w:ascii="仿宋_GB2312" w:hAnsi="仿宋_GB2312" w:eastAsia="仿宋_GB2312" w:cs="仿宋_GB2312"/>
          <w:highlight w:val="none"/>
        </w:rPr>
        <w:t>①评标情况不得私自外泄，有关信息由 福建昇华工程造价咨询有限公司 统一对外发布。</w:t>
      </w:r>
    </w:p>
    <w:p>
      <w:pPr>
        <w:pStyle w:val="11"/>
        <w:ind w:firstLine="480"/>
        <w:jc w:val="both"/>
        <w:rPr>
          <w:highlight w:val="none"/>
        </w:rPr>
      </w:pPr>
      <w:r>
        <w:rPr>
          <w:rFonts w:ascii="仿宋_GB2312" w:hAnsi="仿宋_GB2312" w:eastAsia="仿宋_GB2312" w:cs="仿宋_GB2312"/>
          <w:highlight w:val="none"/>
        </w:rPr>
        <w:t>②对 福建昇华工程造价咨询有限公司 或投标人提供的要求保密的资料，不得摘记翻印和外传。</w:t>
      </w:r>
    </w:p>
    <w:p>
      <w:pPr>
        <w:pStyle w:val="11"/>
        <w:ind w:firstLine="480"/>
        <w:jc w:val="both"/>
        <w:rPr>
          <w:highlight w:val="none"/>
        </w:rPr>
      </w:pPr>
      <w:r>
        <w:rPr>
          <w:rFonts w:ascii="仿宋_GB2312" w:hAnsi="仿宋_GB2312" w:eastAsia="仿宋_GB2312" w:cs="仿宋_GB2312"/>
          <w:highlight w:val="none"/>
        </w:rPr>
        <w:t>③不得收受投标人或有关人员的任何礼物，不得串联鼓动其他人袒护某投标人。若与投标人存在利害关系，则应主动声明并回避。</w:t>
      </w:r>
    </w:p>
    <w:p>
      <w:pPr>
        <w:pStyle w:val="11"/>
        <w:ind w:firstLine="480"/>
        <w:jc w:val="both"/>
        <w:rPr>
          <w:highlight w:val="none"/>
        </w:rPr>
      </w:pPr>
      <w:r>
        <w:rPr>
          <w:rFonts w:ascii="仿宋_GB2312" w:hAnsi="仿宋_GB2312" w:eastAsia="仿宋_GB2312" w:cs="仿宋_GB2312"/>
          <w:highlight w:val="none"/>
        </w:rPr>
        <w:t>④全体评委应按照招标文件规定进行评标，一切认定事项应查有实据且不得弄虚作假。</w:t>
      </w:r>
    </w:p>
    <w:p>
      <w:pPr>
        <w:pStyle w:val="11"/>
        <w:ind w:firstLine="480"/>
        <w:jc w:val="both"/>
        <w:rPr>
          <w:highlight w:val="none"/>
        </w:rPr>
      </w:pPr>
      <w:r>
        <w:rPr>
          <w:rFonts w:ascii="仿宋_GB2312" w:hAnsi="仿宋_GB2312" w:eastAsia="仿宋_GB2312" w:cs="仿宋_GB2312"/>
          <w:highlight w:val="none"/>
        </w:rPr>
        <w:t>⑤评标中应充分发扬民主，推荐中标候选人或确定中标人后要服从评标报告。</w:t>
      </w:r>
    </w:p>
    <w:p>
      <w:pPr>
        <w:pStyle w:val="11"/>
        <w:ind w:firstLine="480"/>
        <w:jc w:val="both"/>
        <w:rPr>
          <w:highlight w:val="none"/>
        </w:rPr>
      </w:pPr>
      <w:r>
        <w:rPr>
          <w:rFonts w:ascii="仿宋_GB2312" w:hAnsi="仿宋_GB2312" w:eastAsia="仿宋_GB2312" w:cs="仿宋_GB2312"/>
          <w:highlight w:val="none"/>
        </w:rPr>
        <w:t>※对违反评标纪律的评委，将取消其评委资格，对评标工作造成严重损失者将予以通报批评乃至追究法律责任。</w:t>
      </w:r>
    </w:p>
    <w:p>
      <w:pPr>
        <w:pStyle w:val="11"/>
        <w:ind w:firstLine="480"/>
        <w:jc w:val="both"/>
        <w:rPr>
          <w:highlight w:val="none"/>
        </w:rPr>
      </w:pPr>
      <w:r>
        <w:rPr>
          <w:rFonts w:ascii="仿宋_GB2312" w:hAnsi="仿宋_GB2312" w:eastAsia="仿宋_GB2312" w:cs="仿宋_GB2312"/>
          <w:highlight w:val="none"/>
        </w:rPr>
        <w:t>6、评标程序</w:t>
      </w:r>
    </w:p>
    <w:p>
      <w:pPr>
        <w:pStyle w:val="11"/>
        <w:ind w:firstLine="480"/>
        <w:jc w:val="both"/>
        <w:rPr>
          <w:highlight w:val="none"/>
        </w:rPr>
      </w:pPr>
      <w:r>
        <w:rPr>
          <w:rFonts w:ascii="仿宋_GB2312" w:hAnsi="仿宋_GB2312" w:eastAsia="仿宋_GB2312" w:cs="仿宋_GB2312"/>
          <w:highlight w:val="none"/>
        </w:rPr>
        <w:t>6.1评标前的准备工作</w:t>
      </w:r>
    </w:p>
    <w:p>
      <w:pPr>
        <w:pStyle w:val="11"/>
        <w:ind w:firstLine="480"/>
        <w:jc w:val="both"/>
        <w:rPr>
          <w:highlight w:val="none"/>
        </w:rPr>
      </w:pPr>
      <w:r>
        <w:rPr>
          <w:rFonts w:ascii="仿宋_GB2312" w:hAnsi="仿宋_GB2312" w:eastAsia="仿宋_GB2312" w:cs="仿宋_GB2312"/>
          <w:highlight w:val="none"/>
        </w:rPr>
        <w:t>（1）全体评委应认真审阅招标文件，了解评委应履行或遵守的职责、义务和评标纪律。</w:t>
      </w:r>
    </w:p>
    <w:p>
      <w:pPr>
        <w:pStyle w:val="11"/>
        <w:ind w:firstLine="480"/>
        <w:jc w:val="both"/>
        <w:rPr>
          <w:highlight w:val="none"/>
        </w:rPr>
      </w:pPr>
      <w:r>
        <w:rPr>
          <w:rFonts w:ascii="仿宋_GB2312" w:hAnsi="仿宋_GB2312" w:eastAsia="仿宋_GB2312" w:cs="仿宋_GB2312"/>
          <w:highlight w:val="none"/>
        </w:rPr>
        <w:t>（2）参加评标委员会的采购人代表可对本项目的背景和采购需求进行介绍，介绍材料应以书面形式提交（随采购文件一并存档），介绍内容不得含有歧视性、倾向性意见，不得超出招标文件所述范围。</w:t>
      </w:r>
    </w:p>
    <w:p>
      <w:pPr>
        <w:pStyle w:val="11"/>
        <w:ind w:firstLine="480"/>
        <w:jc w:val="both"/>
        <w:rPr>
          <w:highlight w:val="none"/>
        </w:rPr>
      </w:pPr>
      <w:r>
        <w:rPr>
          <w:rFonts w:ascii="仿宋_GB2312" w:hAnsi="仿宋_GB2312" w:eastAsia="仿宋_GB2312" w:cs="仿宋_GB2312"/>
          <w:highlight w:val="none"/>
        </w:rPr>
        <w:t>6.2符合性审查</w:t>
      </w:r>
    </w:p>
    <w:p>
      <w:pPr>
        <w:pStyle w:val="11"/>
        <w:ind w:firstLine="480"/>
        <w:jc w:val="both"/>
        <w:rPr>
          <w:highlight w:val="none"/>
        </w:rPr>
      </w:pPr>
      <w:r>
        <w:rPr>
          <w:rFonts w:ascii="仿宋_GB2312" w:hAnsi="仿宋_GB2312" w:eastAsia="仿宋_GB2312" w:cs="仿宋_GB2312"/>
          <w:highlight w:val="none"/>
        </w:rPr>
        <w:t>（1）评标委员会依据招标文件的实质性要求，对通过资格审查的电子投标文件进行符合性审查，以确定其是否满足招标文件的实质性要求。</w:t>
      </w:r>
    </w:p>
    <w:p>
      <w:pPr>
        <w:pStyle w:val="11"/>
        <w:ind w:firstLine="480"/>
        <w:jc w:val="both"/>
        <w:rPr>
          <w:highlight w:val="none"/>
        </w:rPr>
      </w:pPr>
      <w:r>
        <w:rPr>
          <w:rFonts w:ascii="仿宋_GB2312" w:hAnsi="仿宋_GB2312" w:eastAsia="仿宋_GB2312" w:cs="仿宋_GB2312"/>
          <w:highlight w:val="none"/>
        </w:rPr>
        <w:t>（2）满足招标文件的实质性要求指电子投标文件对招标文件实质性要求的响应不存在重大偏差或保留。</w:t>
      </w:r>
    </w:p>
    <w:p>
      <w:pPr>
        <w:pStyle w:val="11"/>
        <w:ind w:firstLine="480"/>
        <w:jc w:val="both"/>
        <w:rPr>
          <w:highlight w:val="none"/>
        </w:rPr>
      </w:pPr>
      <w:r>
        <w:rPr>
          <w:rFonts w:ascii="仿宋_GB2312" w:hAnsi="仿宋_GB2312" w:eastAsia="仿宋_GB2312" w:cs="仿宋_GB2312"/>
          <w:highlight w:val="none"/>
        </w:rPr>
        <w:t>（3）重大偏差或保留指影响到招标文件规定的合同范围、合同履行及影响关键质量和性能，或限制了采购人的权利，或反对、减少投标人的义务，而纠正这些重大偏差或保留将影响到其他提交实质性响应投标的投标人的公平竞争地位。</w:t>
      </w:r>
    </w:p>
    <w:p>
      <w:pPr>
        <w:pStyle w:val="11"/>
        <w:ind w:firstLine="480"/>
        <w:jc w:val="both"/>
        <w:rPr>
          <w:highlight w:val="none"/>
        </w:rPr>
      </w:pPr>
      <w:r>
        <w:rPr>
          <w:rFonts w:ascii="仿宋_GB2312" w:hAnsi="仿宋_GB2312" w:eastAsia="仿宋_GB2312" w:cs="仿宋_GB2312"/>
          <w:highlight w:val="none"/>
        </w:rPr>
        <w:t>（4）评标委员会审查判断电子投标文件是否满足招标文件的实质性要求仅基于电子投标文件本身而不寻求其他的外部证据。未满足招标文件实质性要求的电子投标文件将被评标委员会否决（即符合性审查不合格），被否决的电子投标文件不能通过补充、修改（澄清、说明或补正）等方式重新成为满足招标文件实质性要求的电子投标文件。</w:t>
      </w:r>
    </w:p>
    <w:p>
      <w:pPr>
        <w:pStyle w:val="11"/>
        <w:ind w:firstLine="480"/>
        <w:jc w:val="both"/>
        <w:rPr>
          <w:highlight w:val="none"/>
        </w:rPr>
      </w:pPr>
      <w:r>
        <w:rPr>
          <w:rFonts w:ascii="仿宋_GB2312" w:hAnsi="仿宋_GB2312" w:eastAsia="仿宋_GB2312" w:cs="仿宋_GB2312"/>
          <w:highlight w:val="none"/>
        </w:rPr>
        <w:t>（5）评标委员会对所有投标人都执行相同的程序和标准。</w:t>
      </w:r>
    </w:p>
    <w:p>
      <w:pPr>
        <w:pStyle w:val="11"/>
        <w:ind w:firstLine="480"/>
        <w:jc w:val="both"/>
        <w:rPr>
          <w:highlight w:val="none"/>
        </w:rPr>
      </w:pPr>
      <w:r>
        <w:rPr>
          <w:rFonts w:ascii="仿宋_GB2312" w:hAnsi="仿宋_GB2312" w:eastAsia="仿宋_GB2312" w:cs="仿宋_GB2312"/>
          <w:highlight w:val="none"/>
        </w:rPr>
        <w:t>（6）有下列情形之一的，符合性审查不合格：</w:t>
      </w:r>
    </w:p>
    <w:p>
      <w:pPr>
        <w:pStyle w:val="11"/>
        <w:ind w:firstLine="480"/>
        <w:jc w:val="both"/>
        <w:rPr>
          <w:highlight w:val="none"/>
        </w:rPr>
      </w:pPr>
      <w:r>
        <w:rPr>
          <w:rFonts w:ascii="仿宋_GB2312" w:hAnsi="仿宋_GB2312" w:eastAsia="仿宋_GB2312" w:cs="仿宋_GB2312"/>
          <w:highlight w:val="none"/>
        </w:rPr>
        <w:t>①项目一般情形：</w:t>
      </w:r>
    </w:p>
    <w:p>
      <w:pPr>
        <w:pStyle w:val="11"/>
        <w:jc w:val="left"/>
        <w:rPr>
          <w:highlight w:val="none"/>
        </w:rPr>
      </w:pPr>
      <w:r>
        <w:rPr>
          <w:rFonts w:ascii="仿宋_GB2312" w:hAnsi="仿宋_GB2312" w:eastAsia="仿宋_GB2312" w:cs="仿宋_GB2312"/>
          <w:highlight w:val="none"/>
        </w:rPr>
        <w:t>采购包1：</w:t>
      </w:r>
    </w:p>
    <w:tbl>
      <w:tblPr>
        <w:tblStyle w:val="7"/>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038"/>
        <w:gridCol w:w="3115"/>
        <w:gridCol w:w="4153"/>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038" w:type="dxa"/>
          </w:tcPr>
          <w:p>
            <w:pPr>
              <w:pStyle w:val="11"/>
              <w:jc w:val="left"/>
              <w:rPr>
                <w:highlight w:val="none"/>
              </w:rPr>
            </w:pPr>
            <w:r>
              <w:rPr>
                <w:rFonts w:ascii="仿宋_GB2312" w:hAnsi="仿宋_GB2312" w:eastAsia="仿宋_GB2312" w:cs="仿宋_GB2312"/>
                <w:highlight w:val="none"/>
              </w:rPr>
              <w:t xml:space="preserve"> 序号</w:t>
            </w:r>
          </w:p>
        </w:tc>
        <w:tc>
          <w:tcPr>
            <w:tcW w:w="3115" w:type="dxa"/>
          </w:tcPr>
          <w:p>
            <w:pPr>
              <w:pStyle w:val="11"/>
              <w:jc w:val="left"/>
              <w:rPr>
                <w:highlight w:val="none"/>
              </w:rPr>
            </w:pPr>
            <w:r>
              <w:rPr>
                <w:rFonts w:ascii="仿宋_GB2312" w:hAnsi="仿宋_GB2312" w:eastAsia="仿宋_GB2312" w:cs="仿宋_GB2312"/>
                <w:highlight w:val="none"/>
              </w:rPr>
              <w:t xml:space="preserve"> 符合审查要求概况</w:t>
            </w:r>
          </w:p>
        </w:tc>
        <w:tc>
          <w:tcPr>
            <w:tcW w:w="4153" w:type="dxa"/>
          </w:tcPr>
          <w:p>
            <w:pPr>
              <w:pStyle w:val="11"/>
              <w:jc w:val="left"/>
              <w:rPr>
                <w:highlight w:val="none"/>
              </w:rPr>
            </w:pPr>
            <w:r>
              <w:rPr>
                <w:rFonts w:ascii="仿宋_GB2312" w:hAnsi="仿宋_GB2312" w:eastAsia="仿宋_GB2312" w:cs="仿宋_GB2312"/>
                <w:highlight w:val="none"/>
              </w:rPr>
              <w:t xml:space="preserve"> 评审点具体描述</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038" w:type="dxa"/>
          </w:tcPr>
          <w:p>
            <w:pPr>
              <w:pStyle w:val="11"/>
              <w:jc w:val="left"/>
              <w:rPr>
                <w:highlight w:val="none"/>
              </w:rPr>
            </w:pPr>
            <w:r>
              <w:rPr>
                <w:rFonts w:ascii="仿宋_GB2312" w:hAnsi="仿宋_GB2312" w:eastAsia="仿宋_GB2312" w:cs="仿宋_GB2312"/>
                <w:highlight w:val="none"/>
              </w:rPr>
              <w:t>1</w:t>
            </w:r>
          </w:p>
        </w:tc>
        <w:tc>
          <w:tcPr>
            <w:tcW w:w="3115" w:type="dxa"/>
          </w:tcPr>
          <w:p>
            <w:pPr>
              <w:pStyle w:val="11"/>
              <w:jc w:val="left"/>
              <w:rPr>
                <w:highlight w:val="none"/>
              </w:rPr>
            </w:pPr>
            <w:r>
              <w:rPr>
                <w:rFonts w:ascii="仿宋_GB2312" w:hAnsi="仿宋_GB2312" w:eastAsia="仿宋_GB2312" w:cs="仿宋_GB2312"/>
                <w:highlight w:val="none"/>
              </w:rPr>
              <w:t>情形1</w:t>
            </w:r>
          </w:p>
        </w:tc>
        <w:tc>
          <w:tcPr>
            <w:tcW w:w="4153" w:type="dxa"/>
          </w:tcPr>
          <w:p>
            <w:pPr>
              <w:pStyle w:val="11"/>
              <w:jc w:val="left"/>
              <w:rPr>
                <w:highlight w:val="none"/>
              </w:rPr>
            </w:pPr>
            <w:r>
              <w:rPr>
                <w:rFonts w:ascii="仿宋_GB2312" w:hAnsi="仿宋_GB2312" w:eastAsia="仿宋_GB2312" w:cs="仿宋_GB2312"/>
                <w:highlight w:val="none"/>
              </w:rPr>
              <w:t>违反招标文件中载明“投标无效”条款的规定；</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038" w:type="dxa"/>
          </w:tcPr>
          <w:p>
            <w:pPr>
              <w:pStyle w:val="11"/>
              <w:jc w:val="left"/>
              <w:rPr>
                <w:highlight w:val="none"/>
              </w:rPr>
            </w:pPr>
            <w:r>
              <w:rPr>
                <w:rFonts w:ascii="仿宋_GB2312" w:hAnsi="仿宋_GB2312" w:eastAsia="仿宋_GB2312" w:cs="仿宋_GB2312"/>
                <w:highlight w:val="none"/>
              </w:rPr>
              <w:t>2</w:t>
            </w:r>
          </w:p>
        </w:tc>
        <w:tc>
          <w:tcPr>
            <w:tcW w:w="3115" w:type="dxa"/>
          </w:tcPr>
          <w:p>
            <w:pPr>
              <w:pStyle w:val="11"/>
              <w:jc w:val="left"/>
              <w:rPr>
                <w:highlight w:val="none"/>
              </w:rPr>
            </w:pPr>
            <w:r>
              <w:rPr>
                <w:rFonts w:ascii="仿宋_GB2312" w:hAnsi="仿宋_GB2312" w:eastAsia="仿宋_GB2312" w:cs="仿宋_GB2312"/>
                <w:highlight w:val="none"/>
              </w:rPr>
              <w:t>情形2</w:t>
            </w:r>
          </w:p>
        </w:tc>
        <w:tc>
          <w:tcPr>
            <w:tcW w:w="4153" w:type="dxa"/>
          </w:tcPr>
          <w:p>
            <w:pPr>
              <w:pStyle w:val="11"/>
              <w:jc w:val="left"/>
              <w:rPr>
                <w:highlight w:val="none"/>
              </w:rPr>
            </w:pPr>
            <w:r>
              <w:rPr>
                <w:rFonts w:ascii="仿宋_GB2312" w:hAnsi="仿宋_GB2312" w:eastAsia="仿宋_GB2312" w:cs="仿宋_GB2312"/>
                <w:highlight w:val="none"/>
              </w:rPr>
              <w:t>属于招标文件第三章第10.12条规定的投标无效情形；</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038" w:type="dxa"/>
          </w:tcPr>
          <w:p>
            <w:pPr>
              <w:pStyle w:val="11"/>
              <w:jc w:val="left"/>
              <w:rPr>
                <w:highlight w:val="none"/>
              </w:rPr>
            </w:pPr>
            <w:r>
              <w:rPr>
                <w:rFonts w:ascii="仿宋_GB2312" w:hAnsi="仿宋_GB2312" w:eastAsia="仿宋_GB2312" w:cs="仿宋_GB2312"/>
                <w:highlight w:val="none"/>
              </w:rPr>
              <w:t>3</w:t>
            </w:r>
          </w:p>
        </w:tc>
        <w:tc>
          <w:tcPr>
            <w:tcW w:w="3115" w:type="dxa"/>
          </w:tcPr>
          <w:p>
            <w:pPr>
              <w:pStyle w:val="11"/>
              <w:jc w:val="left"/>
              <w:rPr>
                <w:highlight w:val="none"/>
              </w:rPr>
            </w:pPr>
            <w:r>
              <w:rPr>
                <w:rFonts w:ascii="仿宋_GB2312" w:hAnsi="仿宋_GB2312" w:eastAsia="仿宋_GB2312" w:cs="仿宋_GB2312"/>
                <w:highlight w:val="none"/>
              </w:rPr>
              <w:t>情形3</w:t>
            </w:r>
          </w:p>
        </w:tc>
        <w:tc>
          <w:tcPr>
            <w:tcW w:w="4153" w:type="dxa"/>
          </w:tcPr>
          <w:p>
            <w:pPr>
              <w:pStyle w:val="11"/>
              <w:jc w:val="left"/>
              <w:rPr>
                <w:highlight w:val="none"/>
              </w:rPr>
            </w:pPr>
            <w:r>
              <w:rPr>
                <w:rFonts w:ascii="仿宋_GB2312" w:hAnsi="仿宋_GB2312" w:eastAsia="仿宋_GB2312" w:cs="仿宋_GB2312"/>
                <w:highlight w:val="none"/>
              </w:rPr>
              <w:t>投标文件对招标文件实质性要求的响应存在重大偏离或保留。</w:t>
            </w:r>
          </w:p>
        </w:tc>
      </w:tr>
    </w:tbl>
    <w:p>
      <w:pPr>
        <w:pStyle w:val="11"/>
        <w:jc w:val="left"/>
        <w:rPr>
          <w:highlight w:val="none"/>
        </w:rPr>
      </w:pPr>
      <w:r>
        <w:rPr>
          <w:rFonts w:ascii="仿宋_GB2312" w:hAnsi="仿宋_GB2312" w:eastAsia="仿宋_GB2312" w:cs="仿宋_GB2312"/>
          <w:highlight w:val="none"/>
        </w:rPr>
        <w:t>采购包</w:t>
      </w:r>
      <w:r>
        <w:rPr>
          <w:rFonts w:hint="default" w:ascii="仿宋_GB2312" w:hAnsi="仿宋_GB2312" w:eastAsia="仿宋_GB2312" w:cs="仿宋_GB2312"/>
          <w:highlight w:val="none"/>
          <w:lang w:val="en-US"/>
        </w:rPr>
        <w:t>2</w:t>
      </w:r>
      <w:r>
        <w:rPr>
          <w:rFonts w:ascii="仿宋_GB2312" w:hAnsi="仿宋_GB2312" w:eastAsia="仿宋_GB2312" w:cs="仿宋_GB2312"/>
          <w:highlight w:val="none"/>
        </w:rPr>
        <w:t>：</w:t>
      </w:r>
    </w:p>
    <w:tbl>
      <w:tblPr>
        <w:tblStyle w:val="7"/>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038"/>
        <w:gridCol w:w="3115"/>
        <w:gridCol w:w="4153"/>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038" w:type="dxa"/>
          </w:tcPr>
          <w:p>
            <w:pPr>
              <w:pStyle w:val="11"/>
              <w:jc w:val="left"/>
              <w:rPr>
                <w:highlight w:val="none"/>
              </w:rPr>
            </w:pPr>
            <w:r>
              <w:rPr>
                <w:rFonts w:ascii="仿宋_GB2312" w:hAnsi="仿宋_GB2312" w:eastAsia="仿宋_GB2312" w:cs="仿宋_GB2312"/>
                <w:highlight w:val="none"/>
              </w:rPr>
              <w:t xml:space="preserve"> 序号</w:t>
            </w:r>
          </w:p>
        </w:tc>
        <w:tc>
          <w:tcPr>
            <w:tcW w:w="3115" w:type="dxa"/>
          </w:tcPr>
          <w:p>
            <w:pPr>
              <w:pStyle w:val="11"/>
              <w:jc w:val="left"/>
              <w:rPr>
                <w:highlight w:val="none"/>
              </w:rPr>
            </w:pPr>
            <w:r>
              <w:rPr>
                <w:rFonts w:ascii="仿宋_GB2312" w:hAnsi="仿宋_GB2312" w:eastAsia="仿宋_GB2312" w:cs="仿宋_GB2312"/>
                <w:highlight w:val="none"/>
              </w:rPr>
              <w:t xml:space="preserve"> 符合审查要求概况</w:t>
            </w:r>
          </w:p>
        </w:tc>
        <w:tc>
          <w:tcPr>
            <w:tcW w:w="4153" w:type="dxa"/>
          </w:tcPr>
          <w:p>
            <w:pPr>
              <w:pStyle w:val="11"/>
              <w:jc w:val="left"/>
              <w:rPr>
                <w:highlight w:val="none"/>
              </w:rPr>
            </w:pPr>
            <w:r>
              <w:rPr>
                <w:rFonts w:ascii="仿宋_GB2312" w:hAnsi="仿宋_GB2312" w:eastAsia="仿宋_GB2312" w:cs="仿宋_GB2312"/>
                <w:highlight w:val="none"/>
              </w:rPr>
              <w:t xml:space="preserve"> 评审点具体描述</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038" w:type="dxa"/>
          </w:tcPr>
          <w:p>
            <w:pPr>
              <w:pStyle w:val="11"/>
              <w:jc w:val="left"/>
              <w:rPr>
                <w:highlight w:val="none"/>
              </w:rPr>
            </w:pPr>
            <w:r>
              <w:rPr>
                <w:rFonts w:ascii="仿宋_GB2312" w:hAnsi="仿宋_GB2312" w:eastAsia="仿宋_GB2312" w:cs="仿宋_GB2312"/>
                <w:highlight w:val="none"/>
              </w:rPr>
              <w:t>1</w:t>
            </w:r>
          </w:p>
        </w:tc>
        <w:tc>
          <w:tcPr>
            <w:tcW w:w="3115" w:type="dxa"/>
          </w:tcPr>
          <w:p>
            <w:pPr>
              <w:pStyle w:val="11"/>
              <w:jc w:val="left"/>
              <w:rPr>
                <w:highlight w:val="none"/>
              </w:rPr>
            </w:pPr>
            <w:r>
              <w:rPr>
                <w:rFonts w:ascii="仿宋_GB2312" w:hAnsi="仿宋_GB2312" w:eastAsia="仿宋_GB2312" w:cs="仿宋_GB2312"/>
                <w:highlight w:val="none"/>
              </w:rPr>
              <w:t>情形1</w:t>
            </w:r>
          </w:p>
        </w:tc>
        <w:tc>
          <w:tcPr>
            <w:tcW w:w="4153" w:type="dxa"/>
          </w:tcPr>
          <w:p>
            <w:pPr>
              <w:pStyle w:val="11"/>
              <w:jc w:val="left"/>
              <w:rPr>
                <w:highlight w:val="none"/>
              </w:rPr>
            </w:pPr>
            <w:r>
              <w:rPr>
                <w:rFonts w:ascii="仿宋_GB2312" w:hAnsi="仿宋_GB2312" w:eastAsia="仿宋_GB2312" w:cs="仿宋_GB2312"/>
                <w:highlight w:val="none"/>
              </w:rPr>
              <w:t>违反招标文件中载明“投标无效”条款的规定；</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038" w:type="dxa"/>
          </w:tcPr>
          <w:p>
            <w:pPr>
              <w:pStyle w:val="11"/>
              <w:jc w:val="left"/>
              <w:rPr>
                <w:highlight w:val="none"/>
              </w:rPr>
            </w:pPr>
            <w:r>
              <w:rPr>
                <w:rFonts w:ascii="仿宋_GB2312" w:hAnsi="仿宋_GB2312" w:eastAsia="仿宋_GB2312" w:cs="仿宋_GB2312"/>
                <w:highlight w:val="none"/>
              </w:rPr>
              <w:t>2</w:t>
            </w:r>
          </w:p>
        </w:tc>
        <w:tc>
          <w:tcPr>
            <w:tcW w:w="3115" w:type="dxa"/>
          </w:tcPr>
          <w:p>
            <w:pPr>
              <w:pStyle w:val="11"/>
              <w:jc w:val="left"/>
              <w:rPr>
                <w:highlight w:val="none"/>
              </w:rPr>
            </w:pPr>
            <w:r>
              <w:rPr>
                <w:rFonts w:ascii="仿宋_GB2312" w:hAnsi="仿宋_GB2312" w:eastAsia="仿宋_GB2312" w:cs="仿宋_GB2312"/>
                <w:highlight w:val="none"/>
              </w:rPr>
              <w:t>情形2</w:t>
            </w:r>
          </w:p>
        </w:tc>
        <w:tc>
          <w:tcPr>
            <w:tcW w:w="4153" w:type="dxa"/>
          </w:tcPr>
          <w:p>
            <w:pPr>
              <w:pStyle w:val="11"/>
              <w:jc w:val="left"/>
              <w:rPr>
                <w:highlight w:val="none"/>
              </w:rPr>
            </w:pPr>
            <w:r>
              <w:rPr>
                <w:rFonts w:ascii="仿宋_GB2312" w:hAnsi="仿宋_GB2312" w:eastAsia="仿宋_GB2312" w:cs="仿宋_GB2312"/>
                <w:highlight w:val="none"/>
              </w:rPr>
              <w:t>属于招标文件第三章第10.12条规定的投标无效情形；</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038" w:type="dxa"/>
          </w:tcPr>
          <w:p>
            <w:pPr>
              <w:pStyle w:val="11"/>
              <w:jc w:val="left"/>
              <w:rPr>
                <w:highlight w:val="none"/>
              </w:rPr>
            </w:pPr>
            <w:r>
              <w:rPr>
                <w:rFonts w:ascii="仿宋_GB2312" w:hAnsi="仿宋_GB2312" w:eastAsia="仿宋_GB2312" w:cs="仿宋_GB2312"/>
                <w:highlight w:val="none"/>
              </w:rPr>
              <w:t>3</w:t>
            </w:r>
          </w:p>
        </w:tc>
        <w:tc>
          <w:tcPr>
            <w:tcW w:w="3115" w:type="dxa"/>
          </w:tcPr>
          <w:p>
            <w:pPr>
              <w:pStyle w:val="11"/>
              <w:jc w:val="left"/>
              <w:rPr>
                <w:highlight w:val="none"/>
              </w:rPr>
            </w:pPr>
            <w:r>
              <w:rPr>
                <w:rFonts w:ascii="仿宋_GB2312" w:hAnsi="仿宋_GB2312" w:eastAsia="仿宋_GB2312" w:cs="仿宋_GB2312"/>
                <w:highlight w:val="none"/>
              </w:rPr>
              <w:t>情形3</w:t>
            </w:r>
          </w:p>
        </w:tc>
        <w:tc>
          <w:tcPr>
            <w:tcW w:w="4153" w:type="dxa"/>
          </w:tcPr>
          <w:p>
            <w:pPr>
              <w:pStyle w:val="11"/>
              <w:jc w:val="left"/>
              <w:rPr>
                <w:highlight w:val="none"/>
              </w:rPr>
            </w:pPr>
            <w:r>
              <w:rPr>
                <w:rFonts w:ascii="仿宋_GB2312" w:hAnsi="仿宋_GB2312" w:eastAsia="仿宋_GB2312" w:cs="仿宋_GB2312"/>
                <w:highlight w:val="none"/>
              </w:rPr>
              <w:t>投标文件对招标文件实质性要求的响应存在重大偏离或保留。</w:t>
            </w:r>
          </w:p>
        </w:tc>
      </w:tr>
    </w:tbl>
    <w:p>
      <w:pPr>
        <w:pStyle w:val="11"/>
        <w:jc w:val="left"/>
        <w:rPr>
          <w:highlight w:val="none"/>
        </w:rPr>
      </w:pPr>
      <w:r>
        <w:rPr>
          <w:rFonts w:ascii="仿宋_GB2312" w:hAnsi="仿宋_GB2312" w:eastAsia="仿宋_GB2312" w:cs="仿宋_GB2312"/>
          <w:highlight w:val="none"/>
        </w:rPr>
        <w:t>采购包</w:t>
      </w:r>
      <w:r>
        <w:rPr>
          <w:rFonts w:hint="default" w:ascii="仿宋_GB2312" w:hAnsi="仿宋_GB2312" w:eastAsia="仿宋_GB2312" w:cs="仿宋_GB2312"/>
          <w:highlight w:val="none"/>
          <w:lang w:val="en-US"/>
        </w:rPr>
        <w:t>3</w:t>
      </w:r>
      <w:r>
        <w:rPr>
          <w:rFonts w:ascii="仿宋_GB2312" w:hAnsi="仿宋_GB2312" w:eastAsia="仿宋_GB2312" w:cs="仿宋_GB2312"/>
          <w:highlight w:val="none"/>
        </w:rPr>
        <w:t>：</w:t>
      </w:r>
    </w:p>
    <w:tbl>
      <w:tblPr>
        <w:tblStyle w:val="7"/>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038"/>
        <w:gridCol w:w="3115"/>
        <w:gridCol w:w="4153"/>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038" w:type="dxa"/>
          </w:tcPr>
          <w:p>
            <w:pPr>
              <w:pStyle w:val="11"/>
              <w:jc w:val="left"/>
              <w:rPr>
                <w:highlight w:val="none"/>
              </w:rPr>
            </w:pPr>
            <w:r>
              <w:rPr>
                <w:rFonts w:ascii="仿宋_GB2312" w:hAnsi="仿宋_GB2312" w:eastAsia="仿宋_GB2312" w:cs="仿宋_GB2312"/>
                <w:highlight w:val="none"/>
              </w:rPr>
              <w:t xml:space="preserve"> 序号</w:t>
            </w:r>
          </w:p>
        </w:tc>
        <w:tc>
          <w:tcPr>
            <w:tcW w:w="3115" w:type="dxa"/>
          </w:tcPr>
          <w:p>
            <w:pPr>
              <w:pStyle w:val="11"/>
              <w:jc w:val="left"/>
              <w:rPr>
                <w:highlight w:val="none"/>
              </w:rPr>
            </w:pPr>
            <w:r>
              <w:rPr>
                <w:rFonts w:ascii="仿宋_GB2312" w:hAnsi="仿宋_GB2312" w:eastAsia="仿宋_GB2312" w:cs="仿宋_GB2312"/>
                <w:highlight w:val="none"/>
              </w:rPr>
              <w:t xml:space="preserve"> 符合审查要求概况</w:t>
            </w:r>
          </w:p>
        </w:tc>
        <w:tc>
          <w:tcPr>
            <w:tcW w:w="4153" w:type="dxa"/>
          </w:tcPr>
          <w:p>
            <w:pPr>
              <w:pStyle w:val="11"/>
              <w:jc w:val="left"/>
              <w:rPr>
                <w:highlight w:val="none"/>
              </w:rPr>
            </w:pPr>
            <w:r>
              <w:rPr>
                <w:rFonts w:ascii="仿宋_GB2312" w:hAnsi="仿宋_GB2312" w:eastAsia="仿宋_GB2312" w:cs="仿宋_GB2312"/>
                <w:highlight w:val="none"/>
              </w:rPr>
              <w:t xml:space="preserve"> 评审点具体描述</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038" w:type="dxa"/>
          </w:tcPr>
          <w:p>
            <w:pPr>
              <w:pStyle w:val="11"/>
              <w:jc w:val="left"/>
              <w:rPr>
                <w:highlight w:val="none"/>
              </w:rPr>
            </w:pPr>
            <w:r>
              <w:rPr>
                <w:rFonts w:ascii="仿宋_GB2312" w:hAnsi="仿宋_GB2312" w:eastAsia="仿宋_GB2312" w:cs="仿宋_GB2312"/>
                <w:highlight w:val="none"/>
              </w:rPr>
              <w:t>1</w:t>
            </w:r>
          </w:p>
        </w:tc>
        <w:tc>
          <w:tcPr>
            <w:tcW w:w="3115" w:type="dxa"/>
          </w:tcPr>
          <w:p>
            <w:pPr>
              <w:pStyle w:val="11"/>
              <w:jc w:val="left"/>
              <w:rPr>
                <w:highlight w:val="none"/>
              </w:rPr>
            </w:pPr>
            <w:r>
              <w:rPr>
                <w:rFonts w:ascii="仿宋_GB2312" w:hAnsi="仿宋_GB2312" w:eastAsia="仿宋_GB2312" w:cs="仿宋_GB2312"/>
                <w:highlight w:val="none"/>
              </w:rPr>
              <w:t>情形1</w:t>
            </w:r>
          </w:p>
        </w:tc>
        <w:tc>
          <w:tcPr>
            <w:tcW w:w="4153" w:type="dxa"/>
          </w:tcPr>
          <w:p>
            <w:pPr>
              <w:pStyle w:val="11"/>
              <w:jc w:val="left"/>
              <w:rPr>
                <w:highlight w:val="none"/>
              </w:rPr>
            </w:pPr>
            <w:r>
              <w:rPr>
                <w:rFonts w:ascii="仿宋_GB2312" w:hAnsi="仿宋_GB2312" w:eastAsia="仿宋_GB2312" w:cs="仿宋_GB2312"/>
                <w:highlight w:val="none"/>
              </w:rPr>
              <w:t>违反招标文件中载明“投标无效”条款的规定；</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038" w:type="dxa"/>
          </w:tcPr>
          <w:p>
            <w:pPr>
              <w:pStyle w:val="11"/>
              <w:jc w:val="left"/>
              <w:rPr>
                <w:highlight w:val="none"/>
              </w:rPr>
            </w:pPr>
            <w:r>
              <w:rPr>
                <w:rFonts w:ascii="仿宋_GB2312" w:hAnsi="仿宋_GB2312" w:eastAsia="仿宋_GB2312" w:cs="仿宋_GB2312"/>
                <w:highlight w:val="none"/>
              </w:rPr>
              <w:t>2</w:t>
            </w:r>
          </w:p>
        </w:tc>
        <w:tc>
          <w:tcPr>
            <w:tcW w:w="3115" w:type="dxa"/>
          </w:tcPr>
          <w:p>
            <w:pPr>
              <w:pStyle w:val="11"/>
              <w:jc w:val="left"/>
              <w:rPr>
                <w:highlight w:val="none"/>
              </w:rPr>
            </w:pPr>
            <w:r>
              <w:rPr>
                <w:rFonts w:ascii="仿宋_GB2312" w:hAnsi="仿宋_GB2312" w:eastAsia="仿宋_GB2312" w:cs="仿宋_GB2312"/>
                <w:highlight w:val="none"/>
              </w:rPr>
              <w:t>情形2</w:t>
            </w:r>
          </w:p>
        </w:tc>
        <w:tc>
          <w:tcPr>
            <w:tcW w:w="4153" w:type="dxa"/>
          </w:tcPr>
          <w:p>
            <w:pPr>
              <w:pStyle w:val="11"/>
              <w:jc w:val="left"/>
              <w:rPr>
                <w:highlight w:val="none"/>
              </w:rPr>
            </w:pPr>
            <w:r>
              <w:rPr>
                <w:rFonts w:ascii="仿宋_GB2312" w:hAnsi="仿宋_GB2312" w:eastAsia="仿宋_GB2312" w:cs="仿宋_GB2312"/>
                <w:highlight w:val="none"/>
              </w:rPr>
              <w:t>属于招标文件第三章第10.12条规定的投标无效情形；</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038" w:type="dxa"/>
          </w:tcPr>
          <w:p>
            <w:pPr>
              <w:pStyle w:val="11"/>
              <w:jc w:val="left"/>
              <w:rPr>
                <w:highlight w:val="none"/>
              </w:rPr>
            </w:pPr>
            <w:r>
              <w:rPr>
                <w:rFonts w:ascii="仿宋_GB2312" w:hAnsi="仿宋_GB2312" w:eastAsia="仿宋_GB2312" w:cs="仿宋_GB2312"/>
                <w:highlight w:val="none"/>
              </w:rPr>
              <w:t>3</w:t>
            </w:r>
          </w:p>
        </w:tc>
        <w:tc>
          <w:tcPr>
            <w:tcW w:w="3115" w:type="dxa"/>
          </w:tcPr>
          <w:p>
            <w:pPr>
              <w:pStyle w:val="11"/>
              <w:jc w:val="left"/>
              <w:rPr>
                <w:highlight w:val="none"/>
              </w:rPr>
            </w:pPr>
            <w:r>
              <w:rPr>
                <w:rFonts w:ascii="仿宋_GB2312" w:hAnsi="仿宋_GB2312" w:eastAsia="仿宋_GB2312" w:cs="仿宋_GB2312"/>
                <w:highlight w:val="none"/>
              </w:rPr>
              <w:t>情形3</w:t>
            </w:r>
          </w:p>
        </w:tc>
        <w:tc>
          <w:tcPr>
            <w:tcW w:w="4153" w:type="dxa"/>
          </w:tcPr>
          <w:p>
            <w:pPr>
              <w:pStyle w:val="11"/>
              <w:jc w:val="left"/>
              <w:rPr>
                <w:highlight w:val="none"/>
              </w:rPr>
            </w:pPr>
            <w:r>
              <w:rPr>
                <w:rFonts w:ascii="仿宋_GB2312" w:hAnsi="仿宋_GB2312" w:eastAsia="仿宋_GB2312" w:cs="仿宋_GB2312"/>
                <w:highlight w:val="none"/>
              </w:rPr>
              <w:t>投标文件对招标文件实质性要求的响应存在重大偏离或保留。</w:t>
            </w:r>
          </w:p>
        </w:tc>
      </w:tr>
    </w:tbl>
    <w:p>
      <w:pPr>
        <w:pStyle w:val="11"/>
        <w:ind w:firstLine="480"/>
        <w:jc w:val="both"/>
        <w:rPr>
          <w:highlight w:val="none"/>
        </w:rPr>
      </w:pPr>
      <w:r>
        <w:rPr>
          <w:rFonts w:ascii="仿宋_GB2312" w:hAnsi="仿宋_GB2312" w:eastAsia="仿宋_GB2312" w:cs="仿宋_GB2312"/>
          <w:highlight w:val="none"/>
        </w:rPr>
        <w:t>②本项目规定的其他情形：</w:t>
      </w:r>
    </w:p>
    <w:p>
      <w:pPr>
        <w:pStyle w:val="11"/>
        <w:jc w:val="left"/>
        <w:rPr>
          <w:highlight w:val="none"/>
        </w:rPr>
      </w:pPr>
      <w:r>
        <w:rPr>
          <w:rFonts w:ascii="仿宋_GB2312" w:hAnsi="仿宋_GB2312" w:eastAsia="仿宋_GB2312" w:cs="仿宋_GB2312"/>
          <w:highlight w:val="none"/>
        </w:rPr>
        <w:t>采购包1：</w:t>
      </w:r>
    </w:p>
    <w:p>
      <w:pPr>
        <w:pStyle w:val="11"/>
        <w:jc w:val="left"/>
        <w:rPr>
          <w:highlight w:val="none"/>
        </w:rPr>
      </w:pPr>
      <w:r>
        <w:rPr>
          <w:rFonts w:ascii="仿宋_GB2312" w:hAnsi="仿宋_GB2312" w:eastAsia="仿宋_GB2312" w:cs="仿宋_GB2312"/>
          <w:highlight w:val="none"/>
        </w:rPr>
        <w:t>技术符合性</w:t>
      </w:r>
    </w:p>
    <w:tbl>
      <w:tblPr>
        <w:tblStyle w:val="7"/>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4153"/>
        <w:gridCol w:w="4153"/>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pPr>
              <w:pStyle w:val="11"/>
              <w:jc w:val="left"/>
              <w:rPr>
                <w:highlight w:val="none"/>
              </w:rPr>
            </w:pPr>
            <w:r>
              <w:rPr>
                <w:rFonts w:ascii="仿宋_GB2312" w:hAnsi="仿宋_GB2312" w:eastAsia="仿宋_GB2312" w:cs="仿宋_GB2312"/>
                <w:highlight w:val="none"/>
              </w:rPr>
              <w:t xml:space="preserve"> 情形</w:t>
            </w:r>
          </w:p>
        </w:tc>
        <w:tc>
          <w:tcPr>
            <w:tcW w:w="4153" w:type="dxa"/>
          </w:tcPr>
          <w:p>
            <w:pPr>
              <w:pStyle w:val="11"/>
              <w:jc w:val="left"/>
              <w:rPr>
                <w:highlight w:val="none"/>
              </w:rPr>
            </w:pPr>
            <w:r>
              <w:rPr>
                <w:rFonts w:ascii="仿宋_GB2312" w:hAnsi="仿宋_GB2312" w:eastAsia="仿宋_GB2312" w:cs="仿宋_GB2312"/>
                <w:highlight w:val="none"/>
              </w:rPr>
              <w:t xml:space="preserve"> 明细</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pPr>
              <w:pStyle w:val="11"/>
              <w:jc w:val="left"/>
              <w:rPr>
                <w:highlight w:val="none"/>
              </w:rPr>
            </w:pPr>
            <w:r>
              <w:rPr>
                <w:rFonts w:ascii="仿宋_GB2312" w:hAnsi="仿宋_GB2312" w:eastAsia="仿宋_GB2312" w:cs="仿宋_GB2312"/>
                <w:highlight w:val="none"/>
              </w:rPr>
              <w:t>其他情形</w:t>
            </w:r>
          </w:p>
        </w:tc>
        <w:tc>
          <w:tcPr>
            <w:tcW w:w="4153" w:type="dxa"/>
          </w:tcPr>
          <w:p>
            <w:pPr>
              <w:pStyle w:val="11"/>
              <w:jc w:val="left"/>
              <w:rPr>
                <w:highlight w:val="none"/>
              </w:rPr>
            </w:pPr>
            <w:r>
              <w:rPr>
                <w:rFonts w:ascii="仿宋_GB2312" w:hAnsi="仿宋_GB2312" w:eastAsia="仿宋_GB2312" w:cs="仿宋_GB2312"/>
                <w:highlight w:val="none"/>
              </w:rPr>
              <w:t>（1）投标文件技术部分中不得出现报价部分的全部或部分的投标报价信息（或组成资料），否则符合性审查不合格。（2）违反招标文件中载明“投标无效”条款的规定或不符合招标文件规定的其它实质性要求。</w:t>
            </w:r>
          </w:p>
        </w:tc>
      </w:tr>
    </w:tbl>
    <w:p>
      <w:pPr>
        <w:pStyle w:val="11"/>
        <w:jc w:val="left"/>
        <w:rPr>
          <w:highlight w:val="none"/>
        </w:rPr>
      </w:pPr>
      <w:r>
        <w:rPr>
          <w:rFonts w:ascii="仿宋_GB2312" w:hAnsi="仿宋_GB2312" w:eastAsia="仿宋_GB2312" w:cs="仿宋_GB2312"/>
          <w:highlight w:val="none"/>
        </w:rPr>
        <w:t>商务符合性</w:t>
      </w:r>
    </w:p>
    <w:tbl>
      <w:tblPr>
        <w:tblStyle w:val="7"/>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4153"/>
        <w:gridCol w:w="4153"/>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4153" w:type="dxa"/>
          </w:tcPr>
          <w:p>
            <w:pPr>
              <w:pStyle w:val="11"/>
              <w:jc w:val="left"/>
              <w:rPr>
                <w:highlight w:val="none"/>
              </w:rPr>
            </w:pPr>
            <w:r>
              <w:rPr>
                <w:rFonts w:ascii="仿宋_GB2312" w:hAnsi="仿宋_GB2312" w:eastAsia="仿宋_GB2312" w:cs="仿宋_GB2312"/>
                <w:highlight w:val="none"/>
              </w:rPr>
              <w:t xml:space="preserve"> 情形</w:t>
            </w:r>
          </w:p>
        </w:tc>
        <w:tc>
          <w:tcPr>
            <w:tcW w:w="4153" w:type="dxa"/>
          </w:tcPr>
          <w:p>
            <w:pPr>
              <w:pStyle w:val="11"/>
              <w:jc w:val="left"/>
              <w:rPr>
                <w:highlight w:val="none"/>
              </w:rPr>
            </w:pPr>
            <w:r>
              <w:rPr>
                <w:rFonts w:ascii="仿宋_GB2312" w:hAnsi="仿宋_GB2312" w:eastAsia="仿宋_GB2312" w:cs="仿宋_GB2312"/>
                <w:highlight w:val="none"/>
              </w:rPr>
              <w:t xml:space="preserve"> 明细</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4153" w:type="dxa"/>
          </w:tcPr>
          <w:p>
            <w:pPr>
              <w:pStyle w:val="11"/>
              <w:jc w:val="left"/>
              <w:rPr>
                <w:highlight w:val="none"/>
              </w:rPr>
            </w:pPr>
            <w:r>
              <w:rPr>
                <w:rFonts w:ascii="仿宋_GB2312" w:hAnsi="仿宋_GB2312" w:eastAsia="仿宋_GB2312" w:cs="仿宋_GB2312"/>
                <w:highlight w:val="none"/>
              </w:rPr>
              <w:t>其他情形</w:t>
            </w:r>
          </w:p>
        </w:tc>
        <w:tc>
          <w:tcPr>
            <w:tcW w:w="4153" w:type="dxa"/>
          </w:tcPr>
          <w:p>
            <w:pPr>
              <w:pStyle w:val="11"/>
              <w:jc w:val="left"/>
              <w:rPr>
                <w:highlight w:val="none"/>
              </w:rPr>
            </w:pPr>
            <w:r>
              <w:rPr>
                <w:rFonts w:ascii="仿宋_GB2312" w:hAnsi="仿宋_GB2312" w:eastAsia="仿宋_GB2312" w:cs="仿宋_GB2312"/>
                <w:highlight w:val="none"/>
              </w:rPr>
              <w:t>（1）投标人的投标文件不满足招标文件“第五章三、商务条件”中的任何一项要求的，其投标无效。（2）投标文件商务部分中不得出现报价部分的全部或部分的投标报价信息（或组成资料），否则符合性审查不合格。（3）违反招标文件中载明“投标无效”条款的规定或不符合招标文件规定的其它实质性要求。</w:t>
            </w:r>
          </w:p>
        </w:tc>
      </w:tr>
    </w:tbl>
    <w:p>
      <w:pPr>
        <w:pStyle w:val="11"/>
        <w:jc w:val="left"/>
        <w:rPr>
          <w:highlight w:val="none"/>
        </w:rPr>
      </w:pPr>
      <w:r>
        <w:rPr>
          <w:rFonts w:ascii="仿宋_GB2312" w:hAnsi="仿宋_GB2312" w:eastAsia="仿宋_GB2312" w:cs="仿宋_GB2312"/>
          <w:highlight w:val="none"/>
        </w:rPr>
        <w:t>附加符合性：无</w:t>
      </w:r>
    </w:p>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价格符合性：</w:t>
      </w:r>
    </w:p>
    <w:tbl>
      <w:tblPr>
        <w:tblStyle w:val="7"/>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4153"/>
        <w:gridCol w:w="4153"/>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4153" w:type="dxa"/>
          </w:tcPr>
          <w:p>
            <w:pPr>
              <w:pStyle w:val="11"/>
              <w:jc w:val="left"/>
              <w:rPr>
                <w:highlight w:val="none"/>
              </w:rPr>
            </w:pPr>
            <w:r>
              <w:rPr>
                <w:rFonts w:ascii="仿宋_GB2312" w:hAnsi="仿宋_GB2312" w:eastAsia="仿宋_GB2312" w:cs="仿宋_GB2312"/>
                <w:highlight w:val="none"/>
              </w:rPr>
              <w:t xml:space="preserve"> 情形</w:t>
            </w:r>
          </w:p>
        </w:tc>
        <w:tc>
          <w:tcPr>
            <w:tcW w:w="4153" w:type="dxa"/>
          </w:tcPr>
          <w:p>
            <w:pPr>
              <w:pStyle w:val="11"/>
              <w:jc w:val="left"/>
              <w:rPr>
                <w:highlight w:val="none"/>
              </w:rPr>
            </w:pPr>
            <w:r>
              <w:rPr>
                <w:rFonts w:ascii="仿宋_GB2312" w:hAnsi="仿宋_GB2312" w:eastAsia="仿宋_GB2312" w:cs="仿宋_GB2312"/>
                <w:highlight w:val="none"/>
              </w:rPr>
              <w:t xml:space="preserve"> 明细</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pPr>
              <w:pStyle w:val="11"/>
              <w:jc w:val="left"/>
              <w:rPr>
                <w:highlight w:val="none"/>
              </w:rPr>
            </w:pPr>
            <w:r>
              <w:rPr>
                <w:rFonts w:ascii="仿宋_GB2312" w:hAnsi="仿宋_GB2312" w:eastAsia="仿宋_GB2312" w:cs="仿宋_GB2312"/>
                <w:highlight w:val="none"/>
              </w:rPr>
              <w:t>其他情形</w:t>
            </w:r>
          </w:p>
        </w:tc>
        <w:tc>
          <w:tcPr>
            <w:tcW w:w="4153" w:type="dxa"/>
          </w:tcPr>
          <w:p>
            <w:pPr>
              <w:pStyle w:val="11"/>
              <w:jc w:val="left"/>
              <w:rPr>
                <w:highlight w:val="none"/>
              </w:rPr>
            </w:pPr>
            <w:r>
              <w:rPr>
                <w:rFonts w:ascii="仿宋_GB2312" w:hAnsi="仿宋_GB2312" w:eastAsia="仿宋_GB2312" w:cs="仿宋_GB2312"/>
                <w:highlight w:val="none"/>
              </w:rPr>
              <w:t>评标委员会认为投标人的报价明显低于其他通过符合性审查投标人的报价，有可能影响产品质量或不能诚信履约的，应要求其在评标现场合理的时间内提供书面说明，必要时还应要求其一并提交有关证明材料；投标人不能证明其报价合理性的，评标委员会应将其作为投标无效处理。</w:t>
            </w:r>
          </w:p>
        </w:tc>
      </w:tr>
    </w:tbl>
    <w:p>
      <w:pPr>
        <w:pStyle w:val="11"/>
        <w:jc w:val="left"/>
        <w:rPr>
          <w:highlight w:val="none"/>
        </w:rPr>
      </w:pPr>
      <w:r>
        <w:rPr>
          <w:rFonts w:ascii="仿宋_GB2312" w:hAnsi="仿宋_GB2312" w:eastAsia="仿宋_GB2312" w:cs="仿宋_GB2312"/>
          <w:highlight w:val="none"/>
        </w:rPr>
        <w:t>采购包</w:t>
      </w:r>
      <w:r>
        <w:rPr>
          <w:rFonts w:hint="default" w:ascii="仿宋_GB2312" w:hAnsi="仿宋_GB2312" w:eastAsia="仿宋_GB2312" w:cs="仿宋_GB2312"/>
          <w:highlight w:val="none"/>
          <w:lang w:val="en-US"/>
        </w:rPr>
        <w:t>2</w:t>
      </w:r>
      <w:r>
        <w:rPr>
          <w:rFonts w:ascii="仿宋_GB2312" w:hAnsi="仿宋_GB2312" w:eastAsia="仿宋_GB2312" w:cs="仿宋_GB2312"/>
          <w:highlight w:val="none"/>
        </w:rPr>
        <w:t>：</w:t>
      </w:r>
    </w:p>
    <w:p>
      <w:pPr>
        <w:pStyle w:val="11"/>
        <w:jc w:val="left"/>
        <w:rPr>
          <w:highlight w:val="none"/>
        </w:rPr>
      </w:pPr>
      <w:r>
        <w:rPr>
          <w:rFonts w:ascii="仿宋_GB2312" w:hAnsi="仿宋_GB2312" w:eastAsia="仿宋_GB2312" w:cs="仿宋_GB2312"/>
          <w:highlight w:val="none"/>
        </w:rPr>
        <w:t>技术符合性</w:t>
      </w:r>
    </w:p>
    <w:tbl>
      <w:tblPr>
        <w:tblStyle w:val="7"/>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4153"/>
        <w:gridCol w:w="4153"/>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pPr>
              <w:pStyle w:val="11"/>
              <w:jc w:val="left"/>
              <w:rPr>
                <w:highlight w:val="none"/>
              </w:rPr>
            </w:pPr>
            <w:r>
              <w:rPr>
                <w:rFonts w:ascii="仿宋_GB2312" w:hAnsi="仿宋_GB2312" w:eastAsia="仿宋_GB2312" w:cs="仿宋_GB2312"/>
                <w:highlight w:val="none"/>
              </w:rPr>
              <w:t xml:space="preserve"> 情形</w:t>
            </w:r>
          </w:p>
        </w:tc>
        <w:tc>
          <w:tcPr>
            <w:tcW w:w="4153" w:type="dxa"/>
          </w:tcPr>
          <w:p>
            <w:pPr>
              <w:pStyle w:val="11"/>
              <w:jc w:val="left"/>
              <w:rPr>
                <w:highlight w:val="none"/>
              </w:rPr>
            </w:pPr>
            <w:r>
              <w:rPr>
                <w:rFonts w:ascii="仿宋_GB2312" w:hAnsi="仿宋_GB2312" w:eastAsia="仿宋_GB2312" w:cs="仿宋_GB2312"/>
                <w:highlight w:val="none"/>
              </w:rPr>
              <w:t xml:space="preserve"> 明细</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pPr>
              <w:pStyle w:val="11"/>
              <w:jc w:val="left"/>
              <w:rPr>
                <w:highlight w:val="none"/>
              </w:rPr>
            </w:pPr>
            <w:r>
              <w:rPr>
                <w:rFonts w:ascii="仿宋_GB2312" w:hAnsi="仿宋_GB2312" w:eastAsia="仿宋_GB2312" w:cs="仿宋_GB2312"/>
                <w:highlight w:val="none"/>
              </w:rPr>
              <w:t>其他情形</w:t>
            </w:r>
          </w:p>
        </w:tc>
        <w:tc>
          <w:tcPr>
            <w:tcW w:w="4153" w:type="dxa"/>
          </w:tcPr>
          <w:p>
            <w:pPr>
              <w:pStyle w:val="11"/>
              <w:jc w:val="left"/>
              <w:rPr>
                <w:highlight w:val="none"/>
              </w:rPr>
            </w:pPr>
            <w:r>
              <w:rPr>
                <w:rFonts w:ascii="仿宋_GB2312" w:hAnsi="仿宋_GB2312" w:eastAsia="仿宋_GB2312" w:cs="仿宋_GB2312"/>
                <w:highlight w:val="none"/>
              </w:rPr>
              <w:t>（1）投标文件技术部分中不得出现报价部分的全部或部分的投标报价信息（或组成资料），否则符合性审查不合格。（2）违反招标文件中载明“投标无效”条款的规定或不符合招标文件规定的其它实质性要求。</w:t>
            </w:r>
          </w:p>
        </w:tc>
      </w:tr>
    </w:tbl>
    <w:p>
      <w:pPr>
        <w:pStyle w:val="11"/>
        <w:jc w:val="left"/>
        <w:rPr>
          <w:highlight w:val="none"/>
        </w:rPr>
      </w:pPr>
      <w:r>
        <w:rPr>
          <w:rFonts w:ascii="仿宋_GB2312" w:hAnsi="仿宋_GB2312" w:eastAsia="仿宋_GB2312" w:cs="仿宋_GB2312"/>
          <w:highlight w:val="none"/>
        </w:rPr>
        <w:t>商务符合性</w:t>
      </w:r>
    </w:p>
    <w:tbl>
      <w:tblPr>
        <w:tblStyle w:val="7"/>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4153"/>
        <w:gridCol w:w="4153"/>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4153" w:type="dxa"/>
          </w:tcPr>
          <w:p>
            <w:pPr>
              <w:pStyle w:val="11"/>
              <w:jc w:val="left"/>
              <w:rPr>
                <w:highlight w:val="none"/>
              </w:rPr>
            </w:pPr>
            <w:r>
              <w:rPr>
                <w:rFonts w:ascii="仿宋_GB2312" w:hAnsi="仿宋_GB2312" w:eastAsia="仿宋_GB2312" w:cs="仿宋_GB2312"/>
                <w:highlight w:val="none"/>
              </w:rPr>
              <w:t xml:space="preserve"> 情形</w:t>
            </w:r>
          </w:p>
        </w:tc>
        <w:tc>
          <w:tcPr>
            <w:tcW w:w="4153" w:type="dxa"/>
          </w:tcPr>
          <w:p>
            <w:pPr>
              <w:pStyle w:val="11"/>
              <w:jc w:val="left"/>
              <w:rPr>
                <w:highlight w:val="none"/>
              </w:rPr>
            </w:pPr>
            <w:r>
              <w:rPr>
                <w:rFonts w:ascii="仿宋_GB2312" w:hAnsi="仿宋_GB2312" w:eastAsia="仿宋_GB2312" w:cs="仿宋_GB2312"/>
                <w:highlight w:val="none"/>
              </w:rPr>
              <w:t xml:space="preserve"> 明细</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4153" w:type="dxa"/>
          </w:tcPr>
          <w:p>
            <w:pPr>
              <w:pStyle w:val="11"/>
              <w:jc w:val="left"/>
              <w:rPr>
                <w:highlight w:val="none"/>
              </w:rPr>
            </w:pPr>
            <w:r>
              <w:rPr>
                <w:rFonts w:ascii="仿宋_GB2312" w:hAnsi="仿宋_GB2312" w:eastAsia="仿宋_GB2312" w:cs="仿宋_GB2312"/>
                <w:highlight w:val="none"/>
              </w:rPr>
              <w:t>其他情形</w:t>
            </w:r>
          </w:p>
        </w:tc>
        <w:tc>
          <w:tcPr>
            <w:tcW w:w="4153" w:type="dxa"/>
          </w:tcPr>
          <w:p>
            <w:pPr>
              <w:pStyle w:val="11"/>
              <w:jc w:val="left"/>
              <w:rPr>
                <w:highlight w:val="none"/>
              </w:rPr>
            </w:pPr>
            <w:r>
              <w:rPr>
                <w:rFonts w:ascii="仿宋_GB2312" w:hAnsi="仿宋_GB2312" w:eastAsia="仿宋_GB2312" w:cs="仿宋_GB2312"/>
                <w:highlight w:val="none"/>
              </w:rPr>
              <w:t>（1）投标人的投标文件不满足招标文件“第五章三、商务条件”中的任何一项要求的，其投标无效。（2）投标文件商务部分中不得出现报价部分的全部或部分的投标报价信息（或组成资料），否则符合性审查不合格。（3）违反招标文件中载明“投标无效”条款的规定或不符合招标文件规定的其它实质性要求。</w:t>
            </w:r>
          </w:p>
        </w:tc>
      </w:tr>
    </w:tbl>
    <w:p>
      <w:pPr>
        <w:pStyle w:val="11"/>
        <w:jc w:val="left"/>
        <w:rPr>
          <w:highlight w:val="none"/>
        </w:rPr>
      </w:pPr>
      <w:r>
        <w:rPr>
          <w:rFonts w:ascii="仿宋_GB2312" w:hAnsi="仿宋_GB2312" w:eastAsia="仿宋_GB2312" w:cs="仿宋_GB2312"/>
          <w:highlight w:val="none"/>
        </w:rPr>
        <w:t>附加符合性：无</w:t>
      </w:r>
    </w:p>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价格符合性：</w:t>
      </w:r>
    </w:p>
    <w:tbl>
      <w:tblPr>
        <w:tblStyle w:val="7"/>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4153"/>
        <w:gridCol w:w="4153"/>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4153" w:type="dxa"/>
          </w:tcPr>
          <w:p>
            <w:pPr>
              <w:pStyle w:val="11"/>
              <w:jc w:val="left"/>
              <w:rPr>
                <w:highlight w:val="none"/>
              </w:rPr>
            </w:pPr>
            <w:r>
              <w:rPr>
                <w:rFonts w:ascii="仿宋_GB2312" w:hAnsi="仿宋_GB2312" w:eastAsia="仿宋_GB2312" w:cs="仿宋_GB2312"/>
                <w:highlight w:val="none"/>
              </w:rPr>
              <w:t xml:space="preserve"> 情形</w:t>
            </w:r>
          </w:p>
        </w:tc>
        <w:tc>
          <w:tcPr>
            <w:tcW w:w="4153" w:type="dxa"/>
          </w:tcPr>
          <w:p>
            <w:pPr>
              <w:pStyle w:val="11"/>
              <w:jc w:val="left"/>
              <w:rPr>
                <w:highlight w:val="none"/>
              </w:rPr>
            </w:pPr>
            <w:r>
              <w:rPr>
                <w:rFonts w:ascii="仿宋_GB2312" w:hAnsi="仿宋_GB2312" w:eastAsia="仿宋_GB2312" w:cs="仿宋_GB2312"/>
                <w:highlight w:val="none"/>
              </w:rPr>
              <w:t xml:space="preserve"> 明细</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pPr>
              <w:pStyle w:val="11"/>
              <w:jc w:val="left"/>
              <w:rPr>
                <w:highlight w:val="none"/>
              </w:rPr>
            </w:pPr>
            <w:r>
              <w:rPr>
                <w:rFonts w:ascii="仿宋_GB2312" w:hAnsi="仿宋_GB2312" w:eastAsia="仿宋_GB2312" w:cs="仿宋_GB2312"/>
                <w:highlight w:val="none"/>
              </w:rPr>
              <w:t>其他情形</w:t>
            </w:r>
          </w:p>
        </w:tc>
        <w:tc>
          <w:tcPr>
            <w:tcW w:w="4153" w:type="dxa"/>
          </w:tcPr>
          <w:p>
            <w:pPr>
              <w:pStyle w:val="11"/>
              <w:jc w:val="left"/>
              <w:rPr>
                <w:highlight w:val="none"/>
              </w:rPr>
            </w:pPr>
            <w:r>
              <w:rPr>
                <w:rFonts w:ascii="仿宋_GB2312" w:hAnsi="仿宋_GB2312" w:eastAsia="仿宋_GB2312" w:cs="仿宋_GB2312"/>
                <w:highlight w:val="none"/>
              </w:rPr>
              <w:t>评标委员会认为投标人的报价明显低于其他通过符合性审查投标人的报价，有可能影响产品质量或不能诚信履约的，应要求其在评标现场合理的时间内提供书面说明，必要时还应要求其一并提交有关证明材料；投标人不能证明其报价合理性的，评标委员会应将其作为投标无效处理。</w:t>
            </w:r>
          </w:p>
        </w:tc>
      </w:tr>
    </w:tbl>
    <w:p>
      <w:pPr>
        <w:pStyle w:val="11"/>
        <w:jc w:val="left"/>
        <w:rPr>
          <w:highlight w:val="none"/>
        </w:rPr>
      </w:pPr>
      <w:r>
        <w:rPr>
          <w:rFonts w:ascii="仿宋_GB2312" w:hAnsi="仿宋_GB2312" w:eastAsia="仿宋_GB2312" w:cs="仿宋_GB2312"/>
          <w:highlight w:val="none"/>
        </w:rPr>
        <w:t>采购包</w:t>
      </w:r>
      <w:r>
        <w:rPr>
          <w:rFonts w:hint="default" w:ascii="仿宋_GB2312" w:hAnsi="仿宋_GB2312" w:eastAsia="仿宋_GB2312" w:cs="仿宋_GB2312"/>
          <w:highlight w:val="none"/>
          <w:lang w:val="en-US"/>
        </w:rPr>
        <w:t>3</w:t>
      </w:r>
      <w:r>
        <w:rPr>
          <w:rFonts w:ascii="仿宋_GB2312" w:hAnsi="仿宋_GB2312" w:eastAsia="仿宋_GB2312" w:cs="仿宋_GB2312"/>
          <w:highlight w:val="none"/>
        </w:rPr>
        <w:t>：</w:t>
      </w:r>
    </w:p>
    <w:p>
      <w:pPr>
        <w:pStyle w:val="11"/>
        <w:jc w:val="left"/>
        <w:rPr>
          <w:highlight w:val="none"/>
        </w:rPr>
      </w:pPr>
      <w:r>
        <w:rPr>
          <w:rFonts w:ascii="仿宋_GB2312" w:hAnsi="仿宋_GB2312" w:eastAsia="仿宋_GB2312" w:cs="仿宋_GB2312"/>
          <w:highlight w:val="none"/>
        </w:rPr>
        <w:t>技术符合性</w:t>
      </w:r>
    </w:p>
    <w:tbl>
      <w:tblPr>
        <w:tblStyle w:val="7"/>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4153"/>
        <w:gridCol w:w="4153"/>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4153" w:type="dxa"/>
          </w:tcPr>
          <w:p>
            <w:pPr>
              <w:pStyle w:val="11"/>
              <w:jc w:val="left"/>
              <w:rPr>
                <w:highlight w:val="none"/>
              </w:rPr>
            </w:pPr>
            <w:r>
              <w:rPr>
                <w:rFonts w:ascii="仿宋_GB2312" w:hAnsi="仿宋_GB2312" w:eastAsia="仿宋_GB2312" w:cs="仿宋_GB2312"/>
                <w:highlight w:val="none"/>
              </w:rPr>
              <w:t xml:space="preserve"> 情形</w:t>
            </w:r>
          </w:p>
        </w:tc>
        <w:tc>
          <w:tcPr>
            <w:tcW w:w="4153" w:type="dxa"/>
          </w:tcPr>
          <w:p>
            <w:pPr>
              <w:pStyle w:val="11"/>
              <w:jc w:val="left"/>
              <w:rPr>
                <w:highlight w:val="none"/>
              </w:rPr>
            </w:pPr>
            <w:r>
              <w:rPr>
                <w:rFonts w:ascii="仿宋_GB2312" w:hAnsi="仿宋_GB2312" w:eastAsia="仿宋_GB2312" w:cs="仿宋_GB2312"/>
                <w:highlight w:val="none"/>
              </w:rPr>
              <w:t xml:space="preserve"> 明细</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pPr>
              <w:pStyle w:val="11"/>
              <w:jc w:val="left"/>
              <w:rPr>
                <w:highlight w:val="none"/>
              </w:rPr>
            </w:pPr>
            <w:r>
              <w:rPr>
                <w:rFonts w:ascii="仿宋_GB2312" w:hAnsi="仿宋_GB2312" w:eastAsia="仿宋_GB2312" w:cs="仿宋_GB2312"/>
                <w:highlight w:val="none"/>
              </w:rPr>
              <w:t>其他情形</w:t>
            </w:r>
          </w:p>
        </w:tc>
        <w:tc>
          <w:tcPr>
            <w:tcW w:w="4153" w:type="dxa"/>
          </w:tcPr>
          <w:p>
            <w:pPr>
              <w:pStyle w:val="11"/>
              <w:jc w:val="left"/>
              <w:rPr>
                <w:highlight w:val="none"/>
              </w:rPr>
            </w:pPr>
            <w:r>
              <w:rPr>
                <w:rFonts w:ascii="仿宋_GB2312" w:hAnsi="仿宋_GB2312" w:eastAsia="仿宋_GB2312" w:cs="仿宋_GB2312"/>
                <w:highlight w:val="none"/>
              </w:rPr>
              <w:t>（1）投标文件技术部分中不得出现报价部分的全部或部分的投标报价信息（或组成资料），否则符合性审查不合格。（2）违反招标文件中载明“投标无效”条款的规定或不符合招标文件规定的其它实质性要求。</w:t>
            </w:r>
          </w:p>
        </w:tc>
      </w:tr>
    </w:tbl>
    <w:p>
      <w:pPr>
        <w:pStyle w:val="11"/>
        <w:jc w:val="left"/>
        <w:rPr>
          <w:highlight w:val="none"/>
        </w:rPr>
      </w:pPr>
      <w:r>
        <w:rPr>
          <w:rFonts w:ascii="仿宋_GB2312" w:hAnsi="仿宋_GB2312" w:eastAsia="仿宋_GB2312" w:cs="仿宋_GB2312"/>
          <w:highlight w:val="none"/>
        </w:rPr>
        <w:t>商务符合性</w:t>
      </w:r>
    </w:p>
    <w:tbl>
      <w:tblPr>
        <w:tblStyle w:val="7"/>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4153"/>
        <w:gridCol w:w="4153"/>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4153" w:type="dxa"/>
          </w:tcPr>
          <w:p>
            <w:pPr>
              <w:pStyle w:val="11"/>
              <w:jc w:val="left"/>
              <w:rPr>
                <w:highlight w:val="none"/>
              </w:rPr>
            </w:pPr>
            <w:r>
              <w:rPr>
                <w:rFonts w:ascii="仿宋_GB2312" w:hAnsi="仿宋_GB2312" w:eastAsia="仿宋_GB2312" w:cs="仿宋_GB2312"/>
                <w:highlight w:val="none"/>
              </w:rPr>
              <w:t xml:space="preserve"> 情形</w:t>
            </w:r>
          </w:p>
        </w:tc>
        <w:tc>
          <w:tcPr>
            <w:tcW w:w="4153" w:type="dxa"/>
          </w:tcPr>
          <w:p>
            <w:pPr>
              <w:pStyle w:val="11"/>
              <w:jc w:val="left"/>
              <w:rPr>
                <w:highlight w:val="none"/>
              </w:rPr>
            </w:pPr>
            <w:r>
              <w:rPr>
                <w:rFonts w:ascii="仿宋_GB2312" w:hAnsi="仿宋_GB2312" w:eastAsia="仿宋_GB2312" w:cs="仿宋_GB2312"/>
                <w:highlight w:val="none"/>
              </w:rPr>
              <w:t xml:space="preserve"> 明细</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4153" w:type="dxa"/>
          </w:tcPr>
          <w:p>
            <w:pPr>
              <w:pStyle w:val="11"/>
              <w:jc w:val="left"/>
              <w:rPr>
                <w:highlight w:val="none"/>
              </w:rPr>
            </w:pPr>
            <w:r>
              <w:rPr>
                <w:rFonts w:ascii="仿宋_GB2312" w:hAnsi="仿宋_GB2312" w:eastAsia="仿宋_GB2312" w:cs="仿宋_GB2312"/>
                <w:highlight w:val="none"/>
              </w:rPr>
              <w:t>其他情形</w:t>
            </w:r>
          </w:p>
        </w:tc>
        <w:tc>
          <w:tcPr>
            <w:tcW w:w="4153" w:type="dxa"/>
          </w:tcPr>
          <w:p>
            <w:pPr>
              <w:pStyle w:val="11"/>
              <w:jc w:val="left"/>
              <w:rPr>
                <w:highlight w:val="none"/>
              </w:rPr>
            </w:pPr>
            <w:r>
              <w:rPr>
                <w:rFonts w:ascii="仿宋_GB2312" w:hAnsi="仿宋_GB2312" w:eastAsia="仿宋_GB2312" w:cs="仿宋_GB2312"/>
                <w:highlight w:val="none"/>
              </w:rPr>
              <w:t>（1）投标人的投标文件不满足招标文件“第五章三、商务条件”中的任何一项要求的，其投标无效。（2）投标文件商务部分中不得出现报价部分的全部或部分的投标报价信息（或组成资料），否则符合性审查不合格。（3）违反招标文件中载明“投标无效”条款的规定或不符合招标文件规定的其它实质性要求。</w:t>
            </w:r>
          </w:p>
        </w:tc>
      </w:tr>
    </w:tbl>
    <w:p>
      <w:pPr>
        <w:pStyle w:val="11"/>
        <w:jc w:val="left"/>
        <w:rPr>
          <w:highlight w:val="none"/>
        </w:rPr>
      </w:pPr>
      <w:r>
        <w:rPr>
          <w:rFonts w:ascii="仿宋_GB2312" w:hAnsi="仿宋_GB2312" w:eastAsia="仿宋_GB2312" w:cs="仿宋_GB2312"/>
          <w:highlight w:val="none"/>
        </w:rPr>
        <w:t>附加符合性：无</w:t>
      </w:r>
    </w:p>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价格符合性：</w:t>
      </w:r>
    </w:p>
    <w:tbl>
      <w:tblPr>
        <w:tblStyle w:val="7"/>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4153"/>
        <w:gridCol w:w="4153"/>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pPr>
              <w:pStyle w:val="11"/>
              <w:jc w:val="left"/>
              <w:rPr>
                <w:highlight w:val="none"/>
              </w:rPr>
            </w:pPr>
            <w:r>
              <w:rPr>
                <w:rFonts w:ascii="仿宋_GB2312" w:hAnsi="仿宋_GB2312" w:eastAsia="仿宋_GB2312" w:cs="仿宋_GB2312"/>
                <w:highlight w:val="none"/>
              </w:rPr>
              <w:t xml:space="preserve"> 情形</w:t>
            </w:r>
          </w:p>
        </w:tc>
        <w:tc>
          <w:tcPr>
            <w:tcW w:w="4153" w:type="dxa"/>
          </w:tcPr>
          <w:p>
            <w:pPr>
              <w:pStyle w:val="11"/>
              <w:jc w:val="left"/>
              <w:rPr>
                <w:highlight w:val="none"/>
              </w:rPr>
            </w:pPr>
            <w:r>
              <w:rPr>
                <w:rFonts w:ascii="仿宋_GB2312" w:hAnsi="仿宋_GB2312" w:eastAsia="仿宋_GB2312" w:cs="仿宋_GB2312"/>
                <w:highlight w:val="none"/>
              </w:rPr>
              <w:t xml:space="preserve"> 明细</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pPr>
              <w:pStyle w:val="11"/>
              <w:jc w:val="left"/>
              <w:rPr>
                <w:highlight w:val="none"/>
              </w:rPr>
            </w:pPr>
            <w:r>
              <w:rPr>
                <w:rFonts w:ascii="仿宋_GB2312" w:hAnsi="仿宋_GB2312" w:eastAsia="仿宋_GB2312" w:cs="仿宋_GB2312"/>
                <w:highlight w:val="none"/>
              </w:rPr>
              <w:t>其他情形</w:t>
            </w:r>
          </w:p>
        </w:tc>
        <w:tc>
          <w:tcPr>
            <w:tcW w:w="4153" w:type="dxa"/>
          </w:tcPr>
          <w:p>
            <w:pPr>
              <w:pStyle w:val="11"/>
              <w:jc w:val="left"/>
              <w:rPr>
                <w:highlight w:val="none"/>
              </w:rPr>
            </w:pPr>
            <w:r>
              <w:rPr>
                <w:rFonts w:ascii="仿宋_GB2312" w:hAnsi="仿宋_GB2312" w:eastAsia="仿宋_GB2312" w:cs="仿宋_GB2312"/>
                <w:highlight w:val="none"/>
              </w:rPr>
              <w:t>评标委员会认为投标人的报价明显低于其他通过符合性审查投标人的报价，有可能影响产品质量或不能诚信履约的，应要求其在评标现场合理的时间内提供书面说明，必要时还应要求其一并提交有关证明材料；投标人不能证明其报价合理性的，评标委员会应将其作为投标无效处理。</w:t>
            </w:r>
          </w:p>
        </w:tc>
      </w:tr>
    </w:tbl>
    <w:p>
      <w:pPr>
        <w:pStyle w:val="11"/>
        <w:ind w:firstLine="480"/>
        <w:jc w:val="both"/>
        <w:rPr>
          <w:highlight w:val="none"/>
        </w:rPr>
      </w:pPr>
      <w:r>
        <w:rPr>
          <w:rFonts w:ascii="仿宋_GB2312" w:hAnsi="仿宋_GB2312" w:eastAsia="仿宋_GB2312" w:cs="仿宋_GB2312"/>
          <w:highlight w:val="none"/>
        </w:rPr>
        <w:t>6.3澄清有关问题</w:t>
      </w:r>
    </w:p>
    <w:p>
      <w:pPr>
        <w:pStyle w:val="11"/>
        <w:ind w:firstLine="480"/>
        <w:jc w:val="both"/>
        <w:rPr>
          <w:highlight w:val="none"/>
        </w:rPr>
      </w:pPr>
      <w:r>
        <w:rPr>
          <w:rFonts w:ascii="仿宋_GB2312" w:hAnsi="仿宋_GB2312" w:eastAsia="仿宋_GB2312" w:cs="仿宋_GB2312"/>
          <w:highlight w:val="none"/>
        </w:rPr>
        <w:t>（1）对通过符合性审查的电子投标文件中含义不明确、同类问题表述不一致或有明显文字和计算错误的内容，评标委员会将以书面形式要求投标人作出必要的澄清、说明或补正。</w:t>
      </w:r>
    </w:p>
    <w:p>
      <w:pPr>
        <w:pStyle w:val="11"/>
        <w:ind w:firstLine="480"/>
        <w:jc w:val="both"/>
        <w:rPr>
          <w:highlight w:val="none"/>
        </w:rPr>
      </w:pPr>
      <w:r>
        <w:rPr>
          <w:rFonts w:ascii="仿宋_GB2312" w:hAnsi="仿宋_GB2312" w:eastAsia="仿宋_GB2312" w:cs="仿宋_GB2312"/>
          <w:highlight w:val="none"/>
        </w:rPr>
        <w:t>（2）投标人的澄清、说明或补正应由投标人代表在评标委员会规定的时间内（一般在半个小时左右，具体要求将根据实际情况在澄清通知中约定）以书面形式向评标委员会提交，前述澄清、说明或补正不得超出电子投标文件的范围或改变电子投标文件的实质性内容。若投标人未按照前述规定向评标委员会提交书面澄清、说明或补正，则评标委员会将按照不利于投标人的内容进行认定。</w:t>
      </w:r>
    </w:p>
    <w:p>
      <w:pPr>
        <w:pStyle w:val="11"/>
        <w:ind w:firstLine="480"/>
        <w:jc w:val="both"/>
        <w:rPr>
          <w:highlight w:val="none"/>
        </w:rPr>
      </w:pPr>
      <w:r>
        <w:rPr>
          <w:rFonts w:ascii="仿宋_GB2312" w:hAnsi="仿宋_GB2312" w:eastAsia="仿宋_GB2312" w:cs="仿宋_GB2312"/>
          <w:highlight w:val="none"/>
        </w:rPr>
        <w:t>（3）电子投标文件报价出现前后不一致的，除招标文件另有规定外，按照下列规定修正：</w:t>
      </w:r>
    </w:p>
    <w:p>
      <w:pPr>
        <w:pStyle w:val="11"/>
        <w:ind w:firstLine="480"/>
        <w:jc w:val="both"/>
        <w:rPr>
          <w:highlight w:val="none"/>
        </w:rPr>
      </w:pPr>
      <w:r>
        <w:rPr>
          <w:rFonts w:ascii="仿宋_GB2312" w:hAnsi="仿宋_GB2312" w:eastAsia="仿宋_GB2312" w:cs="仿宋_GB2312"/>
          <w:highlight w:val="none"/>
        </w:rPr>
        <w:t>①开标（报价）一览表内容与电子投标文件中相应内容不一致的，以开标（报价）一览表为准；</w:t>
      </w:r>
    </w:p>
    <w:p>
      <w:pPr>
        <w:pStyle w:val="11"/>
        <w:ind w:firstLine="480"/>
        <w:jc w:val="both"/>
        <w:rPr>
          <w:highlight w:val="none"/>
        </w:rPr>
      </w:pPr>
      <w:r>
        <w:rPr>
          <w:rFonts w:ascii="仿宋_GB2312" w:hAnsi="仿宋_GB2312" w:eastAsia="仿宋_GB2312" w:cs="仿宋_GB2312"/>
          <w:highlight w:val="none"/>
        </w:rPr>
        <w:t>②大写金额和小写金额不一致的，以大写金额为准；</w:t>
      </w:r>
    </w:p>
    <w:p>
      <w:pPr>
        <w:pStyle w:val="11"/>
        <w:ind w:firstLine="480"/>
        <w:jc w:val="both"/>
        <w:rPr>
          <w:highlight w:val="none"/>
        </w:rPr>
      </w:pPr>
      <w:r>
        <w:rPr>
          <w:rFonts w:ascii="仿宋_GB2312" w:hAnsi="仿宋_GB2312" w:eastAsia="仿宋_GB2312" w:cs="仿宋_GB2312"/>
          <w:highlight w:val="none"/>
        </w:rPr>
        <w:t>③单价金额小数点或百分比有明显错位的，以开标（报价）一览表的总价为准，并修改单价；</w:t>
      </w:r>
    </w:p>
    <w:p>
      <w:pPr>
        <w:pStyle w:val="11"/>
        <w:ind w:firstLine="480"/>
        <w:jc w:val="both"/>
        <w:rPr>
          <w:highlight w:val="none"/>
        </w:rPr>
      </w:pPr>
      <w:r>
        <w:rPr>
          <w:rFonts w:ascii="仿宋_GB2312" w:hAnsi="仿宋_GB2312" w:eastAsia="仿宋_GB2312" w:cs="仿宋_GB2312"/>
          <w:highlight w:val="none"/>
        </w:rPr>
        <w:t>④总价金额与按照单价汇总金额不一致的，以单价金额计算结果为准。</w:t>
      </w:r>
    </w:p>
    <w:p>
      <w:pPr>
        <w:pStyle w:val="11"/>
        <w:ind w:firstLine="480"/>
        <w:jc w:val="both"/>
        <w:rPr>
          <w:highlight w:val="none"/>
        </w:rPr>
      </w:pPr>
      <w:r>
        <w:rPr>
          <w:rFonts w:ascii="仿宋_GB2312" w:hAnsi="仿宋_GB2312" w:eastAsia="仿宋_GB2312" w:cs="仿宋_GB2312"/>
          <w:highlight w:val="none"/>
        </w:rPr>
        <w:t>※同时出现两种以上不一致的，按照前款规定的顺序修正。修正后的报价应按照本章第6.3条第（1）、（2）款规定经投标人确认后产生约束力，投标人不确认的，其投标无效。</w:t>
      </w:r>
    </w:p>
    <w:p>
      <w:pPr>
        <w:pStyle w:val="11"/>
        <w:ind w:firstLine="480"/>
        <w:jc w:val="both"/>
        <w:rPr>
          <w:highlight w:val="none"/>
        </w:rPr>
      </w:pPr>
      <w:r>
        <w:rPr>
          <w:rFonts w:ascii="仿宋_GB2312" w:hAnsi="仿宋_GB2312" w:eastAsia="仿宋_GB2312" w:cs="仿宋_GB2312"/>
          <w:highlight w:val="none"/>
        </w:rPr>
        <w:t>（4）关于细微偏差</w:t>
      </w:r>
    </w:p>
    <w:p>
      <w:pPr>
        <w:pStyle w:val="11"/>
        <w:ind w:firstLine="480"/>
        <w:jc w:val="both"/>
        <w:rPr>
          <w:highlight w:val="none"/>
        </w:rPr>
      </w:pPr>
      <w:r>
        <w:rPr>
          <w:rFonts w:ascii="仿宋_GB2312" w:hAnsi="仿宋_GB2312" w:eastAsia="仿宋_GB2312" w:cs="仿宋_GB2312"/>
          <w:highlight w:val="none"/>
        </w:rPr>
        <w:t>①细微偏差指电子投标文件实质性响应招标文件要求，但在个别地方存在漏项或提供了不完整的技术信息和数据等情况，并且补正这些遗漏或不完整不会对其他投标人造成不公平的结果。细微偏差不影响电子投标文件的有效性。</w:t>
      </w:r>
    </w:p>
    <w:p>
      <w:pPr>
        <w:pStyle w:val="11"/>
        <w:ind w:firstLine="480"/>
        <w:jc w:val="both"/>
        <w:rPr>
          <w:highlight w:val="none"/>
        </w:rPr>
      </w:pPr>
      <w:r>
        <w:rPr>
          <w:rFonts w:ascii="仿宋_GB2312" w:hAnsi="仿宋_GB2312" w:eastAsia="仿宋_GB2312" w:cs="仿宋_GB2312"/>
          <w:highlight w:val="none"/>
        </w:rPr>
        <w:t>②评标委员会将以书面形式要求存在细微偏差的投标人在评标委员会规定的时间内予以补正。若无法补正，则评标委员会将按照不利于投标人的内容进行认定。</w:t>
      </w:r>
    </w:p>
    <w:p>
      <w:pPr>
        <w:pStyle w:val="11"/>
        <w:ind w:firstLine="480"/>
        <w:jc w:val="both"/>
        <w:rPr>
          <w:highlight w:val="none"/>
        </w:rPr>
      </w:pPr>
      <w:r>
        <w:rPr>
          <w:rFonts w:ascii="仿宋_GB2312" w:hAnsi="仿宋_GB2312" w:eastAsia="仿宋_GB2312" w:cs="仿宋_GB2312"/>
          <w:highlight w:val="none"/>
        </w:rPr>
        <w:t>（5）关于投标描述（即电子投标文件中描述的内容）</w:t>
      </w:r>
    </w:p>
    <w:p>
      <w:pPr>
        <w:pStyle w:val="11"/>
        <w:ind w:firstLine="480"/>
        <w:jc w:val="both"/>
        <w:rPr>
          <w:highlight w:val="none"/>
        </w:rPr>
      </w:pPr>
      <w:r>
        <w:rPr>
          <w:rFonts w:ascii="仿宋_GB2312" w:hAnsi="仿宋_GB2312" w:eastAsia="仿宋_GB2312" w:cs="仿宋_GB2312"/>
          <w:highlight w:val="none"/>
        </w:rPr>
        <w:t>①投标描述前后不一致且不涉及证明材料的：按照本章第6.3条第（1）、（2）款规定执行。</w:t>
      </w:r>
    </w:p>
    <w:p>
      <w:pPr>
        <w:pStyle w:val="11"/>
        <w:ind w:firstLine="480"/>
        <w:jc w:val="both"/>
        <w:rPr>
          <w:highlight w:val="none"/>
        </w:rPr>
      </w:pPr>
      <w:r>
        <w:rPr>
          <w:rFonts w:ascii="仿宋_GB2312" w:hAnsi="仿宋_GB2312" w:eastAsia="仿宋_GB2312" w:cs="仿宋_GB2312"/>
          <w:highlight w:val="none"/>
        </w:rPr>
        <w:t>②投标描述与证明材料不一致或多份证明材料之间不一致的：</w:t>
      </w:r>
    </w:p>
    <w:p>
      <w:pPr>
        <w:pStyle w:val="11"/>
        <w:ind w:firstLine="480"/>
        <w:jc w:val="both"/>
        <w:rPr>
          <w:highlight w:val="none"/>
        </w:rPr>
      </w:pPr>
      <w:r>
        <w:rPr>
          <w:rFonts w:ascii="仿宋_GB2312" w:hAnsi="仿宋_GB2312" w:eastAsia="仿宋_GB2312" w:cs="仿宋_GB2312"/>
          <w:highlight w:val="none"/>
        </w:rPr>
        <w:t>a.评标委员会将要求投标人进行书面澄清，并按照不利于投标人的内容进行评标。</w:t>
      </w:r>
    </w:p>
    <w:p>
      <w:pPr>
        <w:pStyle w:val="11"/>
        <w:ind w:firstLine="480"/>
        <w:jc w:val="both"/>
        <w:rPr>
          <w:highlight w:val="none"/>
        </w:rPr>
      </w:pPr>
      <w:r>
        <w:rPr>
          <w:rFonts w:ascii="仿宋_GB2312" w:hAnsi="仿宋_GB2312" w:eastAsia="仿宋_GB2312" w:cs="仿宋_GB2312"/>
          <w:highlight w:val="none"/>
        </w:rPr>
        <w:t>b.投标人按照要求进行澄清的，采购人以澄清内容为准进行验收；投标人未按照要求进行澄清的，采购人以投标描述或证明材料中有利于采购人的内容进行验收。投标人应对证明材料的真实性、有效性承担责任。</w:t>
      </w:r>
    </w:p>
    <w:p>
      <w:pPr>
        <w:pStyle w:val="11"/>
        <w:ind w:firstLine="480"/>
        <w:jc w:val="both"/>
        <w:rPr>
          <w:highlight w:val="none"/>
        </w:rPr>
      </w:pPr>
      <w:r>
        <w:rPr>
          <w:rFonts w:ascii="仿宋_GB2312" w:hAnsi="仿宋_GB2312" w:eastAsia="仿宋_GB2312" w:cs="仿宋_GB2312"/>
          <w:highlight w:val="none"/>
        </w:rPr>
        <w:t>③若中标人的投标描述存在前后不一致、与证明材料不一致或多份证明材料之间不一致情形之一但在评标中未能发现，则采购人将以投标描述或证明材料中有利于采购人的内容进行验收，中标人应自行承担由此产生的风险及费用。</w:t>
      </w:r>
    </w:p>
    <w:p>
      <w:pPr>
        <w:pStyle w:val="11"/>
        <w:ind w:firstLine="480"/>
        <w:jc w:val="both"/>
        <w:rPr>
          <w:highlight w:val="none"/>
        </w:rPr>
      </w:pPr>
      <w:r>
        <w:rPr>
          <w:rFonts w:ascii="仿宋_GB2312" w:hAnsi="仿宋_GB2312" w:eastAsia="仿宋_GB2312" w:cs="仿宋_GB2312"/>
          <w:highlight w:val="none"/>
        </w:rPr>
        <w:t>6.4比较与评价</w:t>
      </w:r>
    </w:p>
    <w:p>
      <w:pPr>
        <w:pStyle w:val="11"/>
        <w:ind w:firstLine="480"/>
        <w:jc w:val="both"/>
        <w:rPr>
          <w:highlight w:val="none"/>
        </w:rPr>
      </w:pPr>
      <w:r>
        <w:rPr>
          <w:rFonts w:ascii="仿宋_GB2312" w:hAnsi="仿宋_GB2312" w:eastAsia="仿宋_GB2312" w:cs="仿宋_GB2312"/>
          <w:highlight w:val="none"/>
        </w:rPr>
        <w:t>（1）按照本章第7条载明的评标方法和标准，对符合性审查合格的电子投标文件进行比较与评价。</w:t>
      </w:r>
    </w:p>
    <w:p>
      <w:pPr>
        <w:pStyle w:val="11"/>
        <w:ind w:firstLine="480"/>
        <w:jc w:val="both"/>
        <w:rPr>
          <w:highlight w:val="none"/>
        </w:rPr>
      </w:pPr>
      <w:r>
        <w:rPr>
          <w:rFonts w:ascii="仿宋_GB2312" w:hAnsi="仿宋_GB2312" w:eastAsia="仿宋_GB2312" w:cs="仿宋_GB2312"/>
          <w:highlight w:val="none"/>
        </w:rPr>
        <w:t>（2）关于相同品牌产品（政府采购服务类项目不适用本条款规定）</w:t>
      </w:r>
    </w:p>
    <w:p>
      <w:pPr>
        <w:pStyle w:val="11"/>
        <w:ind w:firstLine="480"/>
        <w:jc w:val="both"/>
        <w:rPr>
          <w:highlight w:val="none"/>
        </w:rPr>
      </w:pPr>
      <w:r>
        <w:rPr>
          <w:rFonts w:ascii="仿宋_GB2312" w:hAnsi="仿宋_GB2312" w:eastAsia="仿宋_GB2312" w:cs="仿宋_GB2312"/>
          <w:highlight w:val="none"/>
        </w:rPr>
        <w:t>①采用最低评标价法的，提供相同品牌产品的不同投标人参加同一合同项下投标的，以其中通过资格审查、符合性审查且报价最低的参加评标；报价相同的，由评标委员会按照下列方式确定一个参加评标的投标人：</w:t>
      </w:r>
    </w:p>
    <w:p>
      <w:pPr>
        <w:pStyle w:val="11"/>
        <w:ind w:firstLine="480"/>
        <w:jc w:val="both"/>
        <w:rPr>
          <w:highlight w:val="none"/>
        </w:rPr>
      </w:pPr>
      <w:r>
        <w:rPr>
          <w:rFonts w:ascii="仿宋_GB2312" w:hAnsi="仿宋_GB2312" w:eastAsia="仿宋_GB2312" w:cs="仿宋_GB2312"/>
          <w:highlight w:val="none"/>
        </w:rPr>
        <w:t>a.招标文件规定的方式：</w:t>
      </w:r>
    </w:p>
    <w:p>
      <w:pPr>
        <w:pStyle w:val="11"/>
        <w:ind w:firstLine="480"/>
        <w:jc w:val="both"/>
        <w:rPr>
          <w:highlight w:val="none"/>
        </w:rPr>
      </w:pPr>
      <w:r>
        <w:rPr>
          <w:rFonts w:ascii="仿宋_GB2312" w:hAnsi="仿宋_GB2312" w:eastAsia="仿宋_GB2312" w:cs="仿宋_GB2312"/>
          <w:highlight w:val="none"/>
        </w:rPr>
        <w:t>无</w:t>
      </w:r>
    </w:p>
    <w:p>
      <w:pPr>
        <w:pStyle w:val="11"/>
        <w:ind w:firstLine="480"/>
        <w:jc w:val="both"/>
        <w:rPr>
          <w:highlight w:val="none"/>
        </w:rPr>
      </w:pPr>
      <w:r>
        <w:rPr>
          <w:rFonts w:ascii="仿宋_GB2312" w:hAnsi="仿宋_GB2312" w:eastAsia="仿宋_GB2312" w:cs="仿宋_GB2312"/>
          <w:highlight w:val="none"/>
        </w:rPr>
        <w:t>b.招标文件未规定的，采取随机抽取方式确定，其他投标无效。</w:t>
      </w:r>
    </w:p>
    <w:p>
      <w:pPr>
        <w:pStyle w:val="11"/>
        <w:ind w:firstLine="480"/>
        <w:jc w:val="both"/>
        <w:rPr>
          <w:highlight w:val="none"/>
        </w:rPr>
      </w:pPr>
      <w:r>
        <w:rPr>
          <w:rFonts w:ascii="仿宋_GB2312" w:hAnsi="仿宋_GB2312" w:eastAsia="仿宋_GB2312" w:cs="仿宋_GB2312"/>
          <w:highlight w:val="none"/>
        </w:rPr>
        <w:t>②采用综合评分法的，提供相同品牌产品且通过资格审查、符合性审查的不同投标人参加同一合同项下投标的，按一家投标人计算，评审后得分最高的同品牌投标人作为中标候选人推荐；评审得分相同的，由评标委员会按照下列方式确定一个投标人作为中标候选人推荐：</w:t>
      </w:r>
    </w:p>
    <w:p>
      <w:pPr>
        <w:pStyle w:val="11"/>
        <w:ind w:firstLine="480"/>
        <w:jc w:val="both"/>
        <w:rPr>
          <w:highlight w:val="none"/>
        </w:rPr>
      </w:pPr>
      <w:r>
        <w:rPr>
          <w:rFonts w:ascii="仿宋_GB2312" w:hAnsi="仿宋_GB2312" w:eastAsia="仿宋_GB2312" w:cs="仿宋_GB2312"/>
          <w:highlight w:val="none"/>
        </w:rPr>
        <w:t>a.招标文件规定的方式：</w:t>
      </w:r>
    </w:p>
    <w:p>
      <w:pPr>
        <w:pStyle w:val="11"/>
        <w:ind w:firstLine="480"/>
        <w:jc w:val="both"/>
        <w:rPr>
          <w:highlight w:val="none"/>
        </w:rPr>
      </w:pPr>
      <w:r>
        <w:rPr>
          <w:rFonts w:ascii="仿宋_GB2312" w:hAnsi="仿宋_GB2312" w:eastAsia="仿宋_GB2312" w:cs="仿宋_GB2312"/>
          <w:highlight w:val="none"/>
        </w:rPr>
        <w:t>评审得分相同的，则按“价格部分”的得分高低排序；若投标人的评审得分相同且价格部分得分也相同的，则按“技术部分”的得分高低排序；若评审得分相同且价格部分与技术部分得分也相同的，则按“商务部分”的得分高低排序；若评审得分相同、价格部分得分相同且技术部分得分与商务部分得分也相同的，则采取随机抽取方式确定。</w:t>
      </w:r>
    </w:p>
    <w:p>
      <w:pPr>
        <w:pStyle w:val="11"/>
        <w:ind w:firstLine="480"/>
        <w:jc w:val="both"/>
        <w:rPr>
          <w:highlight w:val="none"/>
        </w:rPr>
      </w:pPr>
      <w:r>
        <w:rPr>
          <w:rFonts w:ascii="仿宋_GB2312" w:hAnsi="仿宋_GB2312" w:eastAsia="仿宋_GB2312" w:cs="仿宋_GB2312"/>
          <w:highlight w:val="none"/>
        </w:rPr>
        <w:t>b.招标文件未规定的，采取随机抽取方式确定，其他同品牌投标人不作为中标候选人。</w:t>
      </w:r>
    </w:p>
    <w:p>
      <w:pPr>
        <w:pStyle w:val="11"/>
        <w:ind w:firstLine="480"/>
        <w:jc w:val="both"/>
        <w:rPr>
          <w:highlight w:val="none"/>
        </w:rPr>
      </w:pPr>
      <w:r>
        <w:rPr>
          <w:rFonts w:ascii="仿宋_GB2312" w:hAnsi="仿宋_GB2312" w:eastAsia="仿宋_GB2312" w:cs="仿宋_GB2312"/>
          <w:highlight w:val="none"/>
        </w:rPr>
        <w:t>③非单一产品采购项目，多家投标人提供的核心产品品牌相同的，按照本章第6.4条第（2）款第①、②规定处理。</w:t>
      </w:r>
    </w:p>
    <w:p>
      <w:pPr>
        <w:pStyle w:val="11"/>
        <w:ind w:firstLine="480"/>
        <w:jc w:val="both"/>
        <w:rPr>
          <w:highlight w:val="none"/>
        </w:rPr>
      </w:pPr>
      <w:r>
        <w:rPr>
          <w:rFonts w:ascii="仿宋_GB2312" w:hAnsi="仿宋_GB2312" w:eastAsia="仿宋_GB2312" w:cs="仿宋_GB2312"/>
          <w:highlight w:val="none"/>
        </w:rPr>
        <w:t>（3）漏（缺）项</w:t>
      </w:r>
    </w:p>
    <w:p>
      <w:pPr>
        <w:pStyle w:val="11"/>
        <w:ind w:firstLine="480"/>
        <w:jc w:val="both"/>
        <w:rPr>
          <w:highlight w:val="none"/>
        </w:rPr>
      </w:pPr>
      <w:r>
        <w:rPr>
          <w:rFonts w:ascii="仿宋_GB2312" w:hAnsi="仿宋_GB2312" w:eastAsia="仿宋_GB2312" w:cs="仿宋_GB2312"/>
          <w:highlight w:val="none"/>
        </w:rPr>
        <w:t>①招标文件中要求列入报价的费用（含配置、功能），漏（缺）项的报价视为已经包括在投标总价中。</w:t>
      </w:r>
    </w:p>
    <w:p>
      <w:pPr>
        <w:pStyle w:val="11"/>
        <w:ind w:firstLine="480"/>
        <w:jc w:val="both"/>
        <w:rPr>
          <w:highlight w:val="none"/>
        </w:rPr>
      </w:pPr>
      <w:r>
        <w:rPr>
          <w:rFonts w:ascii="仿宋_GB2312" w:hAnsi="仿宋_GB2312" w:eastAsia="仿宋_GB2312" w:cs="仿宋_GB2312"/>
          <w:highlight w:val="none"/>
        </w:rPr>
        <w:t>②对多报项及赠送项的价格评标时不予核减，全部进入评标价评议。</w:t>
      </w:r>
    </w:p>
    <w:p>
      <w:pPr>
        <w:pStyle w:val="11"/>
        <w:ind w:firstLine="480"/>
        <w:jc w:val="both"/>
        <w:rPr>
          <w:highlight w:val="none"/>
        </w:rPr>
      </w:pPr>
      <w:r>
        <w:rPr>
          <w:rFonts w:ascii="仿宋_GB2312" w:hAnsi="仿宋_GB2312" w:eastAsia="仿宋_GB2312" w:cs="仿宋_GB2312"/>
          <w:highlight w:val="none"/>
        </w:rPr>
        <w:t>6.5推荐中标候选人：详见本章第7.2条规定。</w:t>
      </w:r>
    </w:p>
    <w:p>
      <w:pPr>
        <w:pStyle w:val="11"/>
        <w:ind w:firstLine="480"/>
        <w:jc w:val="both"/>
        <w:rPr>
          <w:highlight w:val="none"/>
        </w:rPr>
      </w:pPr>
      <w:r>
        <w:rPr>
          <w:rFonts w:ascii="仿宋_GB2312" w:hAnsi="仿宋_GB2312" w:eastAsia="仿宋_GB2312" w:cs="仿宋_GB2312"/>
          <w:highlight w:val="none"/>
        </w:rPr>
        <w:t>6.6编写评标报告</w:t>
      </w:r>
    </w:p>
    <w:p>
      <w:pPr>
        <w:pStyle w:val="11"/>
        <w:ind w:firstLine="480"/>
        <w:jc w:val="both"/>
        <w:rPr>
          <w:highlight w:val="none"/>
        </w:rPr>
      </w:pPr>
      <w:r>
        <w:rPr>
          <w:rFonts w:ascii="仿宋_GB2312" w:hAnsi="仿宋_GB2312" w:eastAsia="仿宋_GB2312" w:cs="仿宋_GB2312"/>
          <w:highlight w:val="none"/>
        </w:rPr>
        <w:t>（1）评标报告由评标委员会负责编写。</w:t>
      </w:r>
    </w:p>
    <w:p>
      <w:pPr>
        <w:pStyle w:val="11"/>
        <w:ind w:firstLine="480"/>
        <w:jc w:val="both"/>
        <w:rPr>
          <w:highlight w:val="none"/>
        </w:rPr>
      </w:pPr>
      <w:r>
        <w:rPr>
          <w:rFonts w:ascii="仿宋_GB2312" w:hAnsi="仿宋_GB2312" w:eastAsia="仿宋_GB2312" w:cs="仿宋_GB2312"/>
          <w:highlight w:val="none"/>
        </w:rPr>
        <w:t>（2）评标报告应包括下列内容：</w:t>
      </w:r>
    </w:p>
    <w:p>
      <w:pPr>
        <w:pStyle w:val="11"/>
        <w:ind w:firstLine="480"/>
        <w:jc w:val="both"/>
        <w:rPr>
          <w:highlight w:val="none"/>
        </w:rPr>
      </w:pPr>
      <w:r>
        <w:rPr>
          <w:rFonts w:ascii="仿宋_GB2312" w:hAnsi="仿宋_GB2312" w:eastAsia="仿宋_GB2312" w:cs="仿宋_GB2312"/>
          <w:highlight w:val="none"/>
        </w:rPr>
        <w:t>①招标公告刊登的媒体名称、开标日期和地点；</w:t>
      </w:r>
    </w:p>
    <w:p>
      <w:pPr>
        <w:pStyle w:val="11"/>
        <w:ind w:firstLine="480"/>
        <w:jc w:val="both"/>
        <w:rPr>
          <w:highlight w:val="none"/>
        </w:rPr>
      </w:pPr>
      <w:r>
        <w:rPr>
          <w:rFonts w:ascii="仿宋_GB2312" w:hAnsi="仿宋_GB2312" w:eastAsia="仿宋_GB2312" w:cs="仿宋_GB2312"/>
          <w:highlight w:val="none"/>
        </w:rPr>
        <w:t>②投标人名单和评标委员会成员名单；</w:t>
      </w:r>
    </w:p>
    <w:p>
      <w:pPr>
        <w:pStyle w:val="11"/>
        <w:ind w:firstLine="480"/>
        <w:jc w:val="both"/>
        <w:rPr>
          <w:highlight w:val="none"/>
        </w:rPr>
      </w:pPr>
      <w:r>
        <w:rPr>
          <w:rFonts w:ascii="仿宋_GB2312" w:hAnsi="仿宋_GB2312" w:eastAsia="仿宋_GB2312" w:cs="仿宋_GB2312"/>
          <w:highlight w:val="none"/>
        </w:rPr>
        <w:t>③评标方法和标准；</w:t>
      </w:r>
    </w:p>
    <w:p>
      <w:pPr>
        <w:pStyle w:val="11"/>
        <w:ind w:firstLine="480"/>
        <w:jc w:val="both"/>
        <w:rPr>
          <w:highlight w:val="none"/>
        </w:rPr>
      </w:pPr>
      <w:r>
        <w:rPr>
          <w:rFonts w:ascii="仿宋_GB2312" w:hAnsi="仿宋_GB2312" w:eastAsia="仿宋_GB2312" w:cs="仿宋_GB2312"/>
          <w:highlight w:val="none"/>
        </w:rPr>
        <w:t>④开标记录和评标情况及说明，包括无效投标人名单及原因；</w:t>
      </w:r>
    </w:p>
    <w:p>
      <w:pPr>
        <w:pStyle w:val="11"/>
        <w:ind w:firstLine="480"/>
        <w:jc w:val="both"/>
        <w:rPr>
          <w:highlight w:val="none"/>
        </w:rPr>
      </w:pPr>
      <w:r>
        <w:rPr>
          <w:rFonts w:ascii="仿宋_GB2312" w:hAnsi="仿宋_GB2312" w:eastAsia="仿宋_GB2312" w:cs="仿宋_GB2312"/>
          <w:highlight w:val="none"/>
        </w:rPr>
        <w:t>⑤评标结果，包括中标候选人名单或确定的中标人；</w:t>
      </w:r>
    </w:p>
    <w:p>
      <w:pPr>
        <w:pStyle w:val="11"/>
        <w:ind w:firstLine="480"/>
        <w:jc w:val="both"/>
        <w:rPr>
          <w:highlight w:val="none"/>
        </w:rPr>
      </w:pPr>
      <w:r>
        <w:rPr>
          <w:rFonts w:ascii="仿宋_GB2312" w:hAnsi="仿宋_GB2312" w:eastAsia="仿宋_GB2312" w:cs="仿宋_GB2312"/>
          <w:highlight w:val="none"/>
        </w:rPr>
        <w:t>⑥其他需要说明的情况，包括但不限于：评标过程中投标人的澄清、说明或补正，评委更换等。</w:t>
      </w:r>
    </w:p>
    <w:p>
      <w:pPr>
        <w:pStyle w:val="11"/>
        <w:ind w:firstLine="480"/>
        <w:jc w:val="both"/>
        <w:rPr>
          <w:highlight w:val="none"/>
        </w:rPr>
      </w:pPr>
      <w:r>
        <w:rPr>
          <w:rFonts w:ascii="仿宋_GB2312" w:hAnsi="仿宋_GB2312" w:eastAsia="仿宋_GB2312" w:cs="仿宋_GB2312"/>
          <w:highlight w:val="none"/>
        </w:rPr>
        <w:t>6.7评标委员会认为投标人的报价明显低于其他通过符合性审查投标人的报价，有可能影响产品质量或不能诚信履约的，应要求其在评标现场合理的时间内提供书面说明，必要时还应要求其一并提交有关证明材料；投标人不能证明其报价合理性的，评标委员会应将其作为投标无效处理。</w:t>
      </w:r>
    </w:p>
    <w:p>
      <w:pPr>
        <w:pStyle w:val="11"/>
        <w:ind w:firstLine="480"/>
        <w:jc w:val="both"/>
        <w:rPr>
          <w:highlight w:val="none"/>
        </w:rPr>
      </w:pPr>
      <w:r>
        <w:rPr>
          <w:rFonts w:ascii="仿宋_GB2312" w:hAnsi="仿宋_GB2312" w:eastAsia="仿宋_GB2312" w:cs="仿宋_GB2312"/>
          <w:highlight w:val="none"/>
        </w:rPr>
        <w:t>6.8评委对需要共同认定的事项存在争议的，应按照少数服从多数的原则进行认定。持不同意见的评委应在评标报告上签署不同意见及理由，否则视为同意评标报告。</w:t>
      </w:r>
    </w:p>
    <w:p>
      <w:pPr>
        <w:pStyle w:val="11"/>
        <w:ind w:firstLine="480"/>
        <w:jc w:val="both"/>
        <w:rPr>
          <w:highlight w:val="none"/>
        </w:rPr>
      </w:pPr>
      <w:r>
        <w:rPr>
          <w:rFonts w:ascii="仿宋_GB2312" w:hAnsi="仿宋_GB2312" w:eastAsia="仿宋_GB2312" w:cs="仿宋_GB2312"/>
          <w:highlight w:val="none"/>
        </w:rPr>
        <w:t>6.9在评标过程中发现投标人有下列情形之一的，评标委员会应认定其投标无效，并书面报告本项目监督管理部门：</w:t>
      </w:r>
    </w:p>
    <w:p>
      <w:pPr>
        <w:pStyle w:val="11"/>
        <w:ind w:firstLine="480"/>
        <w:jc w:val="both"/>
        <w:rPr>
          <w:highlight w:val="none"/>
        </w:rPr>
      </w:pPr>
      <w:r>
        <w:rPr>
          <w:rFonts w:ascii="仿宋_GB2312" w:hAnsi="仿宋_GB2312" w:eastAsia="仿宋_GB2312" w:cs="仿宋_GB2312"/>
          <w:highlight w:val="none"/>
        </w:rPr>
        <w:t>（1）恶意串通（包括但不限于招标文件第三章第9.7条规定情形）；</w:t>
      </w:r>
    </w:p>
    <w:p>
      <w:pPr>
        <w:pStyle w:val="11"/>
        <w:ind w:firstLine="480"/>
        <w:jc w:val="both"/>
        <w:rPr>
          <w:highlight w:val="none"/>
        </w:rPr>
      </w:pPr>
      <w:r>
        <w:rPr>
          <w:rFonts w:ascii="仿宋_GB2312" w:hAnsi="仿宋_GB2312" w:eastAsia="仿宋_GB2312" w:cs="仿宋_GB2312"/>
          <w:highlight w:val="none"/>
        </w:rPr>
        <w:t>（2）妨碍其他投标人的竞争行为；</w:t>
      </w:r>
    </w:p>
    <w:p>
      <w:pPr>
        <w:pStyle w:val="11"/>
        <w:ind w:firstLine="480"/>
        <w:jc w:val="both"/>
        <w:rPr>
          <w:highlight w:val="none"/>
        </w:rPr>
      </w:pPr>
      <w:r>
        <w:rPr>
          <w:rFonts w:ascii="仿宋_GB2312" w:hAnsi="仿宋_GB2312" w:eastAsia="仿宋_GB2312" w:cs="仿宋_GB2312"/>
          <w:highlight w:val="none"/>
        </w:rPr>
        <w:t>（3）损害采购人或其他投标人的合法权益。</w:t>
      </w:r>
    </w:p>
    <w:p>
      <w:pPr>
        <w:pStyle w:val="11"/>
        <w:ind w:firstLine="480"/>
        <w:jc w:val="both"/>
        <w:rPr>
          <w:highlight w:val="none"/>
        </w:rPr>
      </w:pPr>
      <w:r>
        <w:rPr>
          <w:rFonts w:ascii="仿宋_GB2312" w:hAnsi="仿宋_GB2312" w:eastAsia="仿宋_GB2312" w:cs="仿宋_GB2312"/>
          <w:highlight w:val="none"/>
        </w:rPr>
        <w:t>6.10评标过程中，有下列情形之一的，应予废标：</w:t>
      </w:r>
    </w:p>
    <w:p>
      <w:pPr>
        <w:pStyle w:val="11"/>
        <w:ind w:firstLine="480"/>
        <w:jc w:val="both"/>
        <w:rPr>
          <w:highlight w:val="none"/>
        </w:rPr>
      </w:pPr>
      <w:r>
        <w:rPr>
          <w:rFonts w:ascii="仿宋_GB2312" w:hAnsi="仿宋_GB2312" w:eastAsia="仿宋_GB2312" w:cs="仿宋_GB2312"/>
          <w:highlight w:val="none"/>
        </w:rPr>
        <w:t>（1）符合性审查合格的投标人不足三家的；</w:t>
      </w:r>
    </w:p>
    <w:p>
      <w:pPr>
        <w:pStyle w:val="11"/>
        <w:ind w:firstLine="480"/>
        <w:jc w:val="both"/>
        <w:rPr>
          <w:highlight w:val="none"/>
        </w:rPr>
      </w:pPr>
      <w:r>
        <w:rPr>
          <w:rFonts w:ascii="仿宋_GB2312" w:hAnsi="仿宋_GB2312" w:eastAsia="仿宋_GB2312" w:cs="仿宋_GB2312"/>
          <w:highlight w:val="none"/>
        </w:rPr>
        <w:t>（2）有关法律、法规和规章规定废标的情形。</w:t>
      </w:r>
    </w:p>
    <w:p>
      <w:pPr>
        <w:pStyle w:val="11"/>
        <w:ind w:firstLine="480"/>
        <w:jc w:val="both"/>
        <w:rPr>
          <w:highlight w:val="none"/>
        </w:rPr>
      </w:pPr>
      <w:r>
        <w:rPr>
          <w:rFonts w:ascii="仿宋_GB2312" w:hAnsi="仿宋_GB2312" w:eastAsia="仿宋_GB2312" w:cs="仿宋_GB2312"/>
          <w:highlight w:val="none"/>
        </w:rPr>
        <w:t>※若废标，则本次采购活动结束， 福建昇华工程造价咨询有限公司 将依法组织后续采购活动（包括但不限于：重新招标、采用其他方式采购等）。</w:t>
      </w:r>
    </w:p>
    <w:p>
      <w:pPr>
        <w:pStyle w:val="11"/>
        <w:ind w:firstLine="480"/>
        <w:jc w:val="both"/>
        <w:rPr>
          <w:highlight w:val="none"/>
        </w:rPr>
      </w:pPr>
      <w:r>
        <w:rPr>
          <w:rFonts w:ascii="仿宋_GB2312" w:hAnsi="仿宋_GB2312" w:eastAsia="仿宋_GB2312" w:cs="仿宋_GB2312"/>
          <w:highlight w:val="none"/>
        </w:rPr>
        <w:t>7、评标方法和标准</w:t>
      </w:r>
    </w:p>
    <w:p>
      <w:pPr>
        <w:pStyle w:val="11"/>
        <w:ind w:firstLine="480"/>
        <w:jc w:val="both"/>
        <w:rPr>
          <w:highlight w:val="none"/>
        </w:rPr>
      </w:pPr>
      <w:r>
        <w:rPr>
          <w:rFonts w:ascii="仿宋_GB2312" w:hAnsi="仿宋_GB2312" w:eastAsia="仿宋_GB2312" w:cs="仿宋_GB2312"/>
          <w:highlight w:val="none"/>
        </w:rPr>
        <w:t>7.1评标方法：</w:t>
      </w:r>
    </w:p>
    <w:p>
      <w:pPr>
        <w:pStyle w:val="11"/>
        <w:ind w:firstLine="480"/>
        <w:jc w:val="both"/>
        <w:rPr>
          <w:highlight w:val="none"/>
        </w:rPr>
      </w:pPr>
      <w:r>
        <w:rPr>
          <w:rFonts w:ascii="仿宋_GB2312" w:hAnsi="仿宋_GB2312" w:eastAsia="仿宋_GB2312" w:cs="仿宋_GB2312"/>
          <w:highlight w:val="none"/>
        </w:rPr>
        <w:t>采购包1：综合评分法</w:t>
      </w:r>
    </w:p>
    <w:p>
      <w:pPr>
        <w:pStyle w:val="11"/>
        <w:ind w:firstLine="480"/>
        <w:jc w:val="both"/>
        <w:rPr>
          <w:rFonts w:ascii="仿宋_GB2312" w:hAnsi="仿宋_GB2312" w:eastAsia="仿宋_GB2312" w:cs="仿宋_GB2312"/>
          <w:highlight w:val="none"/>
        </w:rPr>
      </w:pPr>
      <w:r>
        <w:rPr>
          <w:rFonts w:ascii="仿宋_GB2312" w:hAnsi="仿宋_GB2312" w:eastAsia="仿宋_GB2312" w:cs="仿宋_GB2312"/>
          <w:highlight w:val="none"/>
        </w:rPr>
        <w:t>采购包</w:t>
      </w:r>
      <w:r>
        <w:rPr>
          <w:rFonts w:hint="default" w:ascii="仿宋_GB2312" w:hAnsi="仿宋_GB2312" w:eastAsia="仿宋_GB2312" w:cs="仿宋_GB2312"/>
          <w:highlight w:val="none"/>
          <w:lang w:val="en-US"/>
        </w:rPr>
        <w:t>2</w:t>
      </w:r>
      <w:r>
        <w:rPr>
          <w:rFonts w:ascii="仿宋_GB2312" w:hAnsi="仿宋_GB2312" w:eastAsia="仿宋_GB2312" w:cs="仿宋_GB2312"/>
          <w:highlight w:val="none"/>
        </w:rPr>
        <w:t>：综合评分法</w:t>
      </w:r>
    </w:p>
    <w:p>
      <w:pPr>
        <w:pStyle w:val="11"/>
        <w:ind w:firstLine="480"/>
        <w:jc w:val="both"/>
        <w:rPr>
          <w:rFonts w:ascii="仿宋_GB2312" w:hAnsi="仿宋_GB2312" w:eastAsia="仿宋_GB2312" w:cs="仿宋_GB2312"/>
          <w:highlight w:val="none"/>
        </w:rPr>
      </w:pPr>
      <w:r>
        <w:rPr>
          <w:rFonts w:ascii="仿宋_GB2312" w:hAnsi="仿宋_GB2312" w:eastAsia="仿宋_GB2312" w:cs="仿宋_GB2312"/>
          <w:highlight w:val="none"/>
        </w:rPr>
        <w:t>采购包</w:t>
      </w:r>
      <w:r>
        <w:rPr>
          <w:rFonts w:hint="default" w:ascii="仿宋_GB2312" w:hAnsi="仿宋_GB2312" w:eastAsia="仿宋_GB2312" w:cs="仿宋_GB2312"/>
          <w:highlight w:val="none"/>
          <w:lang w:val="en-US"/>
        </w:rPr>
        <w:t>3</w:t>
      </w:r>
      <w:r>
        <w:rPr>
          <w:rFonts w:ascii="仿宋_GB2312" w:hAnsi="仿宋_GB2312" w:eastAsia="仿宋_GB2312" w:cs="仿宋_GB2312"/>
          <w:highlight w:val="none"/>
        </w:rPr>
        <w:t>：综合评分法</w:t>
      </w:r>
    </w:p>
    <w:p>
      <w:pPr>
        <w:pStyle w:val="11"/>
        <w:ind w:firstLine="480"/>
        <w:jc w:val="both"/>
        <w:rPr>
          <w:highlight w:val="none"/>
        </w:rPr>
      </w:pPr>
      <w:r>
        <w:rPr>
          <w:rFonts w:ascii="仿宋_GB2312" w:hAnsi="仿宋_GB2312" w:eastAsia="仿宋_GB2312" w:cs="仿宋_GB2312"/>
          <w:highlight w:val="none"/>
        </w:rPr>
        <w:t>7.2评标标准</w:t>
      </w:r>
    </w:p>
    <w:p>
      <w:pPr>
        <w:pStyle w:val="11"/>
        <w:ind w:firstLine="480"/>
        <w:jc w:val="both"/>
        <w:rPr>
          <w:highlight w:val="none"/>
        </w:rPr>
      </w:pPr>
      <w:r>
        <w:rPr>
          <w:rFonts w:ascii="仿宋_GB2312" w:hAnsi="仿宋_GB2312" w:eastAsia="仿宋_GB2312" w:cs="仿宋_GB2312"/>
          <w:highlight w:val="none"/>
        </w:rPr>
        <w:t>采购包1：综合评分法</w:t>
      </w:r>
    </w:p>
    <w:p>
      <w:pPr>
        <w:pStyle w:val="11"/>
        <w:jc w:val="both"/>
        <w:rPr>
          <w:highlight w:val="none"/>
        </w:rPr>
      </w:pPr>
      <w:r>
        <w:rPr>
          <w:rFonts w:ascii="仿宋_GB2312" w:hAnsi="仿宋_GB2312" w:eastAsia="仿宋_GB2312" w:cs="仿宋_GB2312"/>
          <w:highlight w:val="none"/>
        </w:rPr>
        <w:t>（1）投标文件满足招标文件全部实质性要求，且按照评审因素的量化指标评审得分（即评标总得分）最高的投标人为中标候选人。</w:t>
      </w:r>
    </w:p>
    <w:p>
      <w:pPr>
        <w:pStyle w:val="11"/>
        <w:jc w:val="both"/>
        <w:rPr>
          <w:highlight w:val="none"/>
        </w:rPr>
      </w:pPr>
      <w:r>
        <w:rPr>
          <w:rFonts w:ascii="仿宋_GB2312" w:hAnsi="仿宋_GB2312" w:eastAsia="仿宋_GB2312" w:cs="仿宋_GB2312"/>
          <w:highlight w:val="none"/>
        </w:rPr>
        <w:t>（2）每个投标人的评标总得分FA＝F1×A1＋F2×A2＋F3×A3 ，其中：F1指价格项评审因素得分、F2指技术项评审因素得分、F3指商务项评审因素得分，A1指价格项评审因素所占的权重、A2指技术项评审因素所占的权重、A3指商务项评审因素所占的权重，A1+A2+A3=1、F1×A1＋F2×A2＋F3×A3=100分（满分时） 。</w:t>
      </w:r>
    </w:p>
    <w:p>
      <w:pPr>
        <w:pStyle w:val="11"/>
        <w:jc w:val="both"/>
        <w:rPr>
          <w:highlight w:val="none"/>
        </w:rPr>
      </w:pPr>
      <w:r>
        <w:rPr>
          <w:rFonts w:ascii="仿宋_GB2312" w:hAnsi="仿宋_GB2312" w:eastAsia="仿宋_GB2312" w:cs="仿宋_GB2312"/>
          <w:highlight w:val="none"/>
        </w:rPr>
        <w:t>各项评审因素的设置如下：</w:t>
      </w:r>
    </w:p>
    <w:p>
      <w:pPr>
        <w:pStyle w:val="11"/>
        <w:jc w:val="both"/>
        <w:rPr>
          <w:highlight w:val="none"/>
        </w:rPr>
      </w:pPr>
      <w:r>
        <w:rPr>
          <w:rFonts w:ascii="仿宋_GB2312" w:hAnsi="仿宋_GB2312" w:eastAsia="仿宋_GB2312" w:cs="仿宋_GB2312"/>
          <w:highlight w:val="none"/>
        </w:rPr>
        <w:t>价格项（F1×A1）满分为</w:t>
      </w:r>
      <w:r>
        <w:rPr>
          <w:rFonts w:hint="default" w:ascii="仿宋_GB2312" w:hAnsi="仿宋_GB2312" w:eastAsia="仿宋_GB2312" w:cs="仿宋_GB2312"/>
          <w:highlight w:val="none"/>
          <w:lang w:val="en-US"/>
        </w:rPr>
        <w:t>1</w:t>
      </w:r>
      <w:r>
        <w:rPr>
          <w:rFonts w:ascii="仿宋_GB2312" w:hAnsi="仿宋_GB2312" w:eastAsia="仿宋_GB2312" w:cs="仿宋_GB2312"/>
          <w:highlight w:val="none"/>
        </w:rPr>
        <w:t>0.0000分</w:t>
      </w:r>
    </w:p>
    <w:p>
      <w:pPr>
        <w:pStyle w:val="11"/>
        <w:jc w:val="both"/>
        <w:rPr>
          <w:highlight w:val="none"/>
        </w:rPr>
      </w:pPr>
      <w:r>
        <w:rPr>
          <w:rFonts w:ascii="仿宋_GB2312" w:hAnsi="仿宋_GB2312" w:eastAsia="仿宋_GB2312" w:cs="仿宋_GB2312"/>
          <w:highlight w:val="none"/>
        </w:rPr>
        <w:t>满足招标文件要求且报价最低的为评审基准价，价格得分=（评审基准价/报价）×标准分值</w:t>
      </w:r>
    </w:p>
    <w:p>
      <w:pPr>
        <w:pStyle w:val="11"/>
        <w:jc w:val="both"/>
        <w:rPr>
          <w:rFonts w:hint="eastAsia" w:eastAsia="仿宋_GB2312"/>
          <w:highlight w:val="none"/>
          <w:lang w:val="en-US" w:eastAsia="zh-CN"/>
        </w:rPr>
      </w:pPr>
      <w:r>
        <w:rPr>
          <w:rFonts w:ascii="仿宋_GB2312" w:hAnsi="仿宋_GB2312" w:eastAsia="仿宋_GB2312" w:cs="仿宋_GB2312"/>
          <w:highlight w:val="none"/>
        </w:rPr>
        <w:t>价格扣除的规则如下：</w:t>
      </w:r>
      <w:r>
        <w:rPr>
          <w:rFonts w:hint="eastAsia" w:ascii="仿宋_GB2312" w:hAnsi="仿宋_GB2312" w:eastAsia="仿宋_GB2312" w:cs="仿宋_GB2312"/>
          <w:highlight w:val="none"/>
          <w:lang w:val="en-US" w:eastAsia="zh-CN"/>
        </w:rPr>
        <w:t>无</w:t>
      </w:r>
    </w:p>
    <w:p>
      <w:pPr>
        <w:pStyle w:val="11"/>
        <w:jc w:val="both"/>
        <w:rPr>
          <w:rFonts w:hint="default" w:eastAsia="仿宋_GB2312"/>
          <w:highlight w:val="none"/>
          <w:lang w:val="en-US" w:eastAsia="zh-CN"/>
        </w:rPr>
      </w:pPr>
      <w:r>
        <w:rPr>
          <w:rFonts w:ascii="仿宋_GB2312" w:hAnsi="仿宋_GB2312" w:eastAsia="仿宋_GB2312" w:cs="仿宋_GB2312"/>
          <w:highlight w:val="none"/>
        </w:rPr>
        <w:t>优先类节能产品、环境标志产品的价格扣除规则如下</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无</w:t>
      </w:r>
    </w:p>
    <w:p>
      <w:pPr>
        <w:pStyle w:val="11"/>
        <w:jc w:val="both"/>
        <w:rPr>
          <w:highlight w:val="none"/>
        </w:rPr>
      </w:pPr>
      <w:r>
        <w:rPr>
          <w:rFonts w:ascii="仿宋_GB2312" w:hAnsi="仿宋_GB2312" w:eastAsia="仿宋_GB2312" w:cs="仿宋_GB2312"/>
          <w:highlight w:val="none"/>
        </w:rPr>
        <w:t>其他：无</w:t>
      </w:r>
    </w:p>
    <w:p>
      <w:pPr>
        <w:pStyle w:val="11"/>
        <w:jc w:val="both"/>
        <w:rPr>
          <w:highlight w:val="none"/>
        </w:rPr>
      </w:pPr>
      <w:r>
        <w:rPr>
          <w:rFonts w:ascii="仿宋_GB2312" w:hAnsi="仿宋_GB2312" w:eastAsia="仿宋_GB2312" w:cs="仿宋_GB2312"/>
          <w:highlight w:val="none"/>
        </w:rPr>
        <w:t>技术项（F2×A2）满分为</w:t>
      </w:r>
      <w:r>
        <w:rPr>
          <w:rFonts w:hint="default" w:ascii="仿宋_GB2312" w:hAnsi="仿宋_GB2312" w:eastAsia="仿宋_GB2312" w:cs="仿宋_GB2312"/>
          <w:highlight w:val="none"/>
          <w:lang w:val="en-US"/>
        </w:rPr>
        <w:t>8</w:t>
      </w:r>
      <w:r>
        <w:rPr>
          <w:rFonts w:hint="default" w:ascii="仿宋_GB2312" w:hAnsi="仿宋_GB2312" w:eastAsia="仿宋_GB2312" w:cs="仿宋_GB2312"/>
          <w:highlight w:val="none"/>
          <w:lang w:val="en-US" w:eastAsia="zh-CN"/>
        </w:rPr>
        <w:t>1</w:t>
      </w:r>
      <w:r>
        <w:rPr>
          <w:rFonts w:ascii="仿宋_GB2312" w:hAnsi="仿宋_GB2312" w:eastAsia="仿宋_GB2312" w:cs="仿宋_GB2312"/>
          <w:highlight w:val="none"/>
        </w:rPr>
        <w:t>.0000分</w:t>
      </w:r>
    </w:p>
    <w:tbl>
      <w:tblPr>
        <w:tblStyle w:val="7"/>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846"/>
        <w:gridCol w:w="723"/>
        <w:gridCol w:w="491"/>
        <w:gridCol w:w="5247"/>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46" w:type="dxa"/>
            <w:vAlign w:val="center"/>
          </w:tcPr>
          <w:p>
            <w:pPr>
              <w:pStyle w:val="11"/>
              <w:jc w:val="center"/>
              <w:rPr>
                <w:highlight w:val="none"/>
              </w:rPr>
            </w:pPr>
            <w:r>
              <w:rPr>
                <w:rFonts w:ascii="仿宋_GB2312" w:hAnsi="仿宋_GB2312" w:eastAsia="仿宋_GB2312" w:cs="仿宋_GB2312"/>
                <w:highlight w:val="none"/>
              </w:rPr>
              <w:t>项目</w:t>
            </w:r>
          </w:p>
        </w:tc>
        <w:tc>
          <w:tcPr>
            <w:tcW w:w="723" w:type="dxa"/>
            <w:vAlign w:val="center"/>
          </w:tcPr>
          <w:p>
            <w:pPr>
              <w:pStyle w:val="11"/>
              <w:jc w:val="center"/>
              <w:rPr>
                <w:highlight w:val="none"/>
              </w:rPr>
            </w:pPr>
            <w:r>
              <w:rPr>
                <w:rFonts w:ascii="仿宋_GB2312" w:hAnsi="仿宋_GB2312" w:eastAsia="仿宋_GB2312" w:cs="仿宋_GB2312"/>
                <w:highlight w:val="none"/>
              </w:rPr>
              <w:t>分值</w:t>
            </w:r>
          </w:p>
        </w:tc>
        <w:tc>
          <w:tcPr>
            <w:tcW w:w="491" w:type="dxa"/>
            <w:vAlign w:val="center"/>
          </w:tcPr>
          <w:p>
            <w:pPr>
              <w:pStyle w:val="11"/>
              <w:jc w:val="center"/>
              <w:rPr>
                <w:highlight w:val="none"/>
              </w:rPr>
            </w:pPr>
            <w:r>
              <w:rPr>
                <w:rFonts w:ascii="仿宋_GB2312" w:hAnsi="仿宋_GB2312" w:eastAsia="仿宋_GB2312" w:cs="仿宋_GB2312"/>
                <w:highlight w:val="none"/>
              </w:rPr>
              <w:t>是否客观项</w:t>
            </w:r>
          </w:p>
        </w:tc>
        <w:tc>
          <w:tcPr>
            <w:tcW w:w="5247" w:type="dxa"/>
            <w:vAlign w:val="center"/>
          </w:tcPr>
          <w:p>
            <w:pPr>
              <w:pStyle w:val="11"/>
              <w:jc w:val="center"/>
              <w:rPr>
                <w:highlight w:val="none"/>
              </w:rPr>
            </w:pPr>
            <w:r>
              <w:rPr>
                <w:rFonts w:ascii="仿宋_GB2312" w:hAnsi="仿宋_GB2312" w:eastAsia="仿宋_GB2312" w:cs="仿宋_GB2312"/>
                <w:highlight w:val="none"/>
              </w:rPr>
              <w:t>描述</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46" w:type="dxa"/>
            <w:vAlign w:val="center"/>
          </w:tcPr>
          <w:p>
            <w:pPr>
              <w:pStyle w:val="11"/>
              <w:jc w:val="center"/>
              <w:rPr>
                <w:highlight w:val="none"/>
              </w:rPr>
            </w:pPr>
            <w:r>
              <w:rPr>
                <w:rFonts w:ascii="仿宋_GB2312" w:hAnsi="仿宋_GB2312" w:eastAsia="仿宋_GB2312" w:cs="仿宋_GB2312"/>
                <w:highlight w:val="none"/>
              </w:rPr>
              <w:t>1.技术和服务要求响应情况</w:t>
            </w:r>
          </w:p>
        </w:tc>
        <w:tc>
          <w:tcPr>
            <w:tcW w:w="723" w:type="dxa"/>
            <w:vAlign w:val="center"/>
          </w:tcPr>
          <w:p>
            <w:pPr>
              <w:pStyle w:val="11"/>
              <w:jc w:val="center"/>
              <w:rPr>
                <w:highlight w:val="none"/>
              </w:rPr>
            </w:pPr>
            <w:r>
              <w:rPr>
                <w:rFonts w:ascii="仿宋_GB2312" w:hAnsi="仿宋_GB2312" w:eastAsia="仿宋_GB2312" w:cs="仿宋_GB2312"/>
                <w:highlight w:val="none"/>
              </w:rPr>
              <w:t>3</w:t>
            </w:r>
            <w:r>
              <w:rPr>
                <w:rFonts w:hint="default" w:ascii="仿宋_GB2312" w:hAnsi="仿宋_GB2312" w:eastAsia="仿宋_GB2312" w:cs="仿宋_GB2312"/>
                <w:highlight w:val="none"/>
                <w:lang w:val="en-US"/>
              </w:rPr>
              <w:t>9</w:t>
            </w:r>
            <w:r>
              <w:rPr>
                <w:rFonts w:ascii="仿宋_GB2312" w:hAnsi="仿宋_GB2312" w:eastAsia="仿宋_GB2312" w:cs="仿宋_GB2312"/>
                <w:highlight w:val="none"/>
              </w:rPr>
              <w:t>.00</w:t>
            </w:r>
          </w:p>
        </w:tc>
        <w:tc>
          <w:tcPr>
            <w:tcW w:w="491" w:type="dxa"/>
            <w:vAlign w:val="center"/>
          </w:tcPr>
          <w:p>
            <w:pPr>
              <w:pStyle w:val="11"/>
              <w:jc w:val="center"/>
              <w:rPr>
                <w:highlight w:val="none"/>
              </w:rPr>
            </w:pPr>
            <w:r>
              <w:rPr>
                <w:rFonts w:ascii="仿宋_GB2312" w:hAnsi="仿宋_GB2312" w:eastAsia="仿宋_GB2312" w:cs="仿宋_GB2312"/>
                <w:highlight w:val="none"/>
              </w:rPr>
              <w:t>是</w:t>
            </w:r>
          </w:p>
        </w:tc>
        <w:tc>
          <w:tcPr>
            <w:tcW w:w="5247" w:type="dxa"/>
          </w:tcPr>
          <w:p>
            <w:pPr>
              <w:pStyle w:val="11"/>
              <w:jc w:val="both"/>
              <w:rPr>
                <w:highlight w:val="none"/>
              </w:rPr>
            </w:pPr>
            <w:r>
              <w:rPr>
                <w:rFonts w:ascii="仿宋_GB2312" w:hAnsi="仿宋_GB2312" w:eastAsia="仿宋_GB2312" w:cs="仿宋_GB2312"/>
                <w:highlight w:val="none"/>
              </w:rPr>
              <w:t>根据各投标人所投服务对《第五章招标内容及要求》二、技术和服务要求中的各项服务要求的响应、承诺情况由评标委员会进行评分：完全满足招标文件技术和服务要求的得满分3</w:t>
            </w:r>
            <w:r>
              <w:rPr>
                <w:rFonts w:hint="default" w:ascii="仿宋_GB2312" w:hAnsi="仿宋_GB2312" w:eastAsia="仿宋_GB2312" w:cs="仿宋_GB2312"/>
                <w:highlight w:val="none"/>
                <w:lang w:val="en-US"/>
              </w:rPr>
              <w:t>9</w:t>
            </w:r>
            <w:r>
              <w:rPr>
                <w:rFonts w:ascii="仿宋_GB2312" w:hAnsi="仿宋_GB2312" w:eastAsia="仿宋_GB2312" w:cs="仿宋_GB2312"/>
                <w:highlight w:val="none"/>
              </w:rPr>
              <w:t>分；带“★”号的技术参数为不允许偏离的实质性要求，</w:t>
            </w:r>
            <w:r>
              <w:rPr>
                <w:rFonts w:hint="eastAsia" w:ascii="仿宋_GB2312" w:hAnsi="仿宋_GB2312" w:eastAsia="仿宋_GB2312" w:cs="仿宋_GB2312"/>
                <w:highlight w:val="none"/>
                <w:lang w:val="en-US" w:eastAsia="zh-CN"/>
              </w:rPr>
              <w:t>若任意1项存在负偏离的，</w:t>
            </w:r>
            <w:r>
              <w:rPr>
                <w:rFonts w:ascii="仿宋_GB2312" w:hAnsi="仿宋_GB2312" w:eastAsia="仿宋_GB2312" w:cs="仿宋_GB2312"/>
                <w:highlight w:val="none"/>
              </w:rPr>
              <w:t>则投标无效；标注</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评审项</w:t>
            </w:r>
            <w:r>
              <w:rPr>
                <w:rFonts w:hint="eastAsia" w:ascii="仿宋_GB2312" w:hAnsi="仿宋_GB2312" w:eastAsia="仿宋_GB2312" w:cs="仿宋_GB2312"/>
                <w:highlight w:val="none"/>
                <w:lang w:eastAsia="zh-CN"/>
              </w:rPr>
              <w:t>”</w:t>
            </w:r>
            <w:r>
              <w:rPr>
                <w:rFonts w:ascii="仿宋_GB2312" w:hAnsi="仿宋_GB2312" w:eastAsia="仿宋_GB2312" w:cs="仿宋_GB2312"/>
                <w:highlight w:val="none"/>
              </w:rPr>
              <w:t>的技术参数（共计1</w:t>
            </w:r>
            <w:r>
              <w:rPr>
                <w:rFonts w:hint="default" w:ascii="仿宋_GB2312" w:hAnsi="仿宋_GB2312" w:eastAsia="仿宋_GB2312" w:cs="仿宋_GB2312"/>
                <w:highlight w:val="none"/>
                <w:lang w:val="en-US"/>
              </w:rPr>
              <w:t>3</w:t>
            </w:r>
            <w:r>
              <w:rPr>
                <w:rFonts w:ascii="仿宋_GB2312" w:hAnsi="仿宋_GB2312" w:eastAsia="仿宋_GB2312" w:cs="仿宋_GB2312"/>
                <w:highlight w:val="none"/>
              </w:rPr>
              <w:t>项），每负偏离一项扣3分。正偏离不加分。</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46" w:type="dxa"/>
            <w:vAlign w:val="center"/>
          </w:tcPr>
          <w:p>
            <w:pPr>
              <w:pStyle w:val="11"/>
              <w:jc w:val="center"/>
              <w:rPr>
                <w:highlight w:val="none"/>
              </w:rPr>
            </w:pPr>
            <w:r>
              <w:rPr>
                <w:rFonts w:hint="default" w:ascii="仿宋_GB2312" w:hAnsi="仿宋_GB2312" w:eastAsia="仿宋_GB2312" w:cs="仿宋_GB2312"/>
                <w:highlight w:val="none"/>
                <w:lang w:val="en-US"/>
              </w:rPr>
              <w:t>2</w:t>
            </w:r>
            <w:r>
              <w:rPr>
                <w:rFonts w:ascii="仿宋_GB2312" w:hAnsi="仿宋_GB2312" w:eastAsia="仿宋_GB2312" w:cs="仿宋_GB2312"/>
                <w:highlight w:val="none"/>
              </w:rPr>
              <w:t>.特殊药品1</w:t>
            </w:r>
          </w:p>
        </w:tc>
        <w:tc>
          <w:tcPr>
            <w:tcW w:w="723" w:type="dxa"/>
            <w:vAlign w:val="center"/>
          </w:tcPr>
          <w:p>
            <w:pPr>
              <w:pStyle w:val="11"/>
              <w:jc w:val="center"/>
              <w:rPr>
                <w:highlight w:val="none"/>
              </w:rPr>
            </w:pPr>
            <w:r>
              <w:rPr>
                <w:rFonts w:ascii="仿宋_GB2312" w:hAnsi="仿宋_GB2312" w:eastAsia="仿宋_GB2312" w:cs="仿宋_GB2312"/>
                <w:highlight w:val="none"/>
              </w:rPr>
              <w:t>1.00</w:t>
            </w:r>
          </w:p>
        </w:tc>
        <w:tc>
          <w:tcPr>
            <w:tcW w:w="491" w:type="dxa"/>
            <w:vAlign w:val="center"/>
          </w:tcPr>
          <w:p>
            <w:pPr>
              <w:pStyle w:val="11"/>
              <w:jc w:val="center"/>
              <w:rPr>
                <w:highlight w:val="none"/>
              </w:rPr>
            </w:pPr>
            <w:r>
              <w:rPr>
                <w:rFonts w:ascii="仿宋_GB2312" w:hAnsi="仿宋_GB2312" w:eastAsia="仿宋_GB2312" w:cs="仿宋_GB2312"/>
                <w:highlight w:val="none"/>
              </w:rPr>
              <w:t>是</w:t>
            </w:r>
          </w:p>
        </w:tc>
        <w:tc>
          <w:tcPr>
            <w:tcW w:w="5247" w:type="dxa"/>
          </w:tcPr>
          <w:p>
            <w:pPr>
              <w:pStyle w:val="11"/>
              <w:jc w:val="both"/>
              <w:rPr>
                <w:highlight w:val="none"/>
              </w:rPr>
            </w:pPr>
            <w:r>
              <w:rPr>
                <w:rFonts w:ascii="仿宋_GB2312" w:hAnsi="仿宋_GB2312" w:eastAsia="仿宋_GB2312" w:cs="仿宋_GB2312"/>
                <w:highlight w:val="none"/>
              </w:rPr>
              <w:t>投标人具有特殊药品（麻黄）的销售记录的得1分</w:t>
            </w:r>
            <w:r>
              <w:rPr>
                <w:rFonts w:hint="eastAsia" w:ascii="仿宋_GB2312" w:hAnsi="仿宋_GB2312" w:eastAsia="仿宋_GB2312" w:cs="仿宋_GB2312"/>
                <w:highlight w:val="none"/>
                <w:lang w:eastAsia="zh-CN"/>
              </w:rPr>
              <w:t>，</w:t>
            </w:r>
            <w:r>
              <w:rPr>
                <w:rFonts w:ascii="仿宋_GB2312" w:hAnsi="仿宋_GB2312" w:eastAsia="仿宋_GB2312" w:cs="仿宋_GB2312"/>
                <w:highlight w:val="none"/>
              </w:rPr>
              <w:t>须提供自202</w:t>
            </w:r>
            <w:r>
              <w:rPr>
                <w:rFonts w:hint="eastAsia" w:ascii="仿宋_GB2312" w:hAnsi="仿宋_GB2312" w:eastAsia="仿宋_GB2312" w:cs="仿宋_GB2312"/>
                <w:highlight w:val="none"/>
                <w:lang w:val="en-US" w:eastAsia="zh-CN"/>
              </w:rPr>
              <w:t>4</w:t>
            </w:r>
            <w:r>
              <w:rPr>
                <w:rFonts w:ascii="仿宋_GB2312" w:hAnsi="仿宋_GB2312" w:eastAsia="仿宋_GB2312" w:cs="仿宋_GB2312"/>
                <w:highlight w:val="none"/>
              </w:rPr>
              <w:t>年1月1日至</w:t>
            </w:r>
            <w:r>
              <w:rPr>
                <w:rFonts w:hint="eastAsia" w:ascii="仿宋_GB2312" w:hAnsi="仿宋_GB2312" w:eastAsia="仿宋_GB2312" w:cs="仿宋_GB2312"/>
                <w:highlight w:val="none"/>
                <w:lang w:val="en-US" w:eastAsia="zh-CN"/>
              </w:rPr>
              <w:t>本项目</w:t>
            </w:r>
            <w:r>
              <w:rPr>
                <w:rFonts w:ascii="仿宋_GB2312" w:hAnsi="仿宋_GB2312" w:eastAsia="仿宋_GB2312" w:cs="仿宋_GB2312"/>
                <w:highlight w:val="none"/>
              </w:rPr>
              <w:t>投标截止时间止任意一次</w:t>
            </w:r>
            <w:r>
              <w:rPr>
                <w:rFonts w:hint="eastAsia" w:ascii="仿宋_GB2312" w:hAnsi="仿宋_GB2312" w:eastAsia="仿宋_GB2312" w:cs="仿宋_GB2312"/>
                <w:highlight w:val="none"/>
                <w:lang w:val="en-US" w:eastAsia="zh-CN"/>
              </w:rPr>
              <w:t>供货</w:t>
            </w:r>
            <w:r>
              <w:rPr>
                <w:rFonts w:ascii="仿宋_GB2312" w:hAnsi="仿宋_GB2312" w:eastAsia="仿宋_GB2312" w:cs="仿宋_GB2312"/>
                <w:highlight w:val="none"/>
              </w:rPr>
              <w:t>发票复印件。</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46" w:type="dxa"/>
            <w:vAlign w:val="center"/>
          </w:tcPr>
          <w:p>
            <w:pPr>
              <w:pStyle w:val="11"/>
              <w:jc w:val="center"/>
              <w:rPr>
                <w:highlight w:val="none"/>
              </w:rPr>
            </w:pPr>
            <w:r>
              <w:rPr>
                <w:rFonts w:hint="default" w:ascii="仿宋_GB2312" w:hAnsi="仿宋_GB2312" w:eastAsia="仿宋_GB2312" w:cs="仿宋_GB2312"/>
                <w:highlight w:val="none"/>
                <w:lang w:val="en-US"/>
              </w:rPr>
              <w:t>3</w:t>
            </w:r>
            <w:r>
              <w:rPr>
                <w:rFonts w:ascii="仿宋_GB2312" w:hAnsi="仿宋_GB2312" w:eastAsia="仿宋_GB2312" w:cs="仿宋_GB2312"/>
                <w:highlight w:val="none"/>
              </w:rPr>
              <w:t>.特殊药品2</w:t>
            </w:r>
          </w:p>
        </w:tc>
        <w:tc>
          <w:tcPr>
            <w:tcW w:w="723" w:type="dxa"/>
            <w:vAlign w:val="center"/>
          </w:tcPr>
          <w:p>
            <w:pPr>
              <w:pStyle w:val="11"/>
              <w:jc w:val="center"/>
              <w:rPr>
                <w:highlight w:val="none"/>
              </w:rPr>
            </w:pPr>
            <w:r>
              <w:rPr>
                <w:rFonts w:ascii="仿宋_GB2312" w:hAnsi="仿宋_GB2312" w:eastAsia="仿宋_GB2312" w:cs="仿宋_GB2312"/>
                <w:highlight w:val="none"/>
              </w:rPr>
              <w:t>1.00</w:t>
            </w:r>
          </w:p>
        </w:tc>
        <w:tc>
          <w:tcPr>
            <w:tcW w:w="491" w:type="dxa"/>
            <w:vAlign w:val="center"/>
          </w:tcPr>
          <w:p>
            <w:pPr>
              <w:pStyle w:val="11"/>
              <w:jc w:val="center"/>
              <w:rPr>
                <w:highlight w:val="none"/>
              </w:rPr>
            </w:pPr>
            <w:r>
              <w:rPr>
                <w:rFonts w:ascii="仿宋_GB2312" w:hAnsi="仿宋_GB2312" w:eastAsia="仿宋_GB2312" w:cs="仿宋_GB2312"/>
                <w:highlight w:val="none"/>
              </w:rPr>
              <w:t>是</w:t>
            </w:r>
          </w:p>
        </w:tc>
        <w:tc>
          <w:tcPr>
            <w:tcW w:w="5247" w:type="dxa"/>
          </w:tcPr>
          <w:p>
            <w:pPr>
              <w:pStyle w:val="11"/>
              <w:jc w:val="both"/>
              <w:rPr>
                <w:highlight w:val="none"/>
              </w:rPr>
            </w:pPr>
            <w:r>
              <w:rPr>
                <w:rFonts w:ascii="仿宋_GB2312" w:hAnsi="仿宋_GB2312" w:eastAsia="仿宋_GB2312" w:cs="仿宋_GB2312"/>
                <w:highlight w:val="none"/>
              </w:rPr>
              <w:t>投标人具有特殊药品（</w:t>
            </w:r>
            <w:r>
              <w:rPr>
                <w:rFonts w:hint="eastAsia" w:ascii="仿宋_GB2312" w:hAnsi="仿宋_GB2312" w:eastAsia="仿宋_GB2312" w:cs="仿宋_GB2312"/>
                <w:highlight w:val="none"/>
                <w:lang w:val="en-US" w:eastAsia="zh-CN"/>
              </w:rPr>
              <w:t>熊胆粉或</w:t>
            </w:r>
            <w:r>
              <w:rPr>
                <w:rFonts w:hint="eastAsia" w:ascii="仿宋" w:hAnsi="仿宋" w:eastAsia="仿宋" w:cs="仿宋"/>
                <w:i w:val="0"/>
                <w:iCs w:val="0"/>
                <w:color w:val="FF0000"/>
                <w:kern w:val="0"/>
                <w:sz w:val="20"/>
                <w:szCs w:val="20"/>
                <w:highlight w:val="none"/>
                <w:u w:val="none"/>
                <w:lang w:val="en-US" w:eastAsia="zh-CN" w:bidi="ar"/>
              </w:rPr>
              <w:t>炮山甲</w:t>
            </w:r>
            <w:r>
              <w:rPr>
                <w:rFonts w:ascii="仿宋_GB2312" w:hAnsi="仿宋_GB2312" w:eastAsia="仿宋_GB2312" w:cs="仿宋_GB2312"/>
                <w:highlight w:val="none"/>
              </w:rPr>
              <w:t>）销售记录的得1分</w:t>
            </w:r>
            <w:r>
              <w:rPr>
                <w:rFonts w:hint="eastAsia" w:ascii="仿宋_GB2312" w:hAnsi="仿宋_GB2312" w:eastAsia="仿宋_GB2312" w:cs="仿宋_GB2312"/>
                <w:highlight w:val="none"/>
                <w:lang w:eastAsia="zh-CN"/>
              </w:rPr>
              <w:t>，</w:t>
            </w:r>
            <w:r>
              <w:rPr>
                <w:rFonts w:ascii="仿宋_GB2312" w:hAnsi="仿宋_GB2312" w:eastAsia="仿宋_GB2312" w:cs="仿宋_GB2312"/>
                <w:highlight w:val="none"/>
              </w:rPr>
              <w:t>须提供自202</w:t>
            </w:r>
            <w:r>
              <w:rPr>
                <w:rFonts w:hint="eastAsia" w:ascii="仿宋_GB2312" w:hAnsi="仿宋_GB2312" w:eastAsia="仿宋_GB2312" w:cs="仿宋_GB2312"/>
                <w:highlight w:val="none"/>
                <w:lang w:val="en-US" w:eastAsia="zh-CN"/>
              </w:rPr>
              <w:t>4</w:t>
            </w:r>
            <w:r>
              <w:rPr>
                <w:rFonts w:ascii="仿宋_GB2312" w:hAnsi="仿宋_GB2312" w:eastAsia="仿宋_GB2312" w:cs="仿宋_GB2312"/>
                <w:highlight w:val="none"/>
              </w:rPr>
              <w:t>年1月1日至</w:t>
            </w:r>
            <w:r>
              <w:rPr>
                <w:rFonts w:hint="eastAsia" w:ascii="仿宋_GB2312" w:hAnsi="仿宋_GB2312" w:eastAsia="仿宋_GB2312" w:cs="仿宋_GB2312"/>
                <w:highlight w:val="none"/>
                <w:lang w:val="en-US" w:eastAsia="zh-CN"/>
              </w:rPr>
              <w:t>本项目</w:t>
            </w:r>
            <w:r>
              <w:rPr>
                <w:rFonts w:ascii="仿宋_GB2312" w:hAnsi="仿宋_GB2312" w:eastAsia="仿宋_GB2312" w:cs="仿宋_GB2312"/>
                <w:highlight w:val="none"/>
              </w:rPr>
              <w:t>投标截止时间止任意一次</w:t>
            </w:r>
            <w:r>
              <w:rPr>
                <w:rFonts w:hint="eastAsia" w:ascii="仿宋_GB2312" w:hAnsi="仿宋_GB2312" w:eastAsia="仿宋_GB2312" w:cs="仿宋_GB2312"/>
                <w:highlight w:val="none"/>
                <w:lang w:val="en-US" w:eastAsia="zh-CN"/>
              </w:rPr>
              <w:t>供货</w:t>
            </w:r>
            <w:r>
              <w:rPr>
                <w:rFonts w:ascii="仿宋_GB2312" w:hAnsi="仿宋_GB2312" w:eastAsia="仿宋_GB2312" w:cs="仿宋_GB2312"/>
                <w:highlight w:val="none"/>
              </w:rPr>
              <w:t>发票复印件。</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46" w:type="dxa"/>
            <w:vAlign w:val="center"/>
          </w:tcPr>
          <w:p>
            <w:pPr>
              <w:pStyle w:val="11"/>
              <w:jc w:val="center"/>
              <w:rPr>
                <w:highlight w:val="none"/>
              </w:rPr>
            </w:pPr>
            <w:r>
              <w:rPr>
                <w:rFonts w:hint="default" w:ascii="仿宋_GB2312" w:hAnsi="仿宋_GB2312" w:eastAsia="仿宋_GB2312" w:cs="仿宋_GB2312"/>
                <w:highlight w:val="none"/>
                <w:lang w:val="en-US"/>
              </w:rPr>
              <w:t>4</w:t>
            </w:r>
            <w:r>
              <w:rPr>
                <w:rFonts w:ascii="仿宋_GB2312" w:hAnsi="仿宋_GB2312" w:eastAsia="仿宋_GB2312" w:cs="仿宋_GB2312"/>
                <w:highlight w:val="none"/>
              </w:rPr>
              <w:t>.特殊药品3</w:t>
            </w:r>
          </w:p>
        </w:tc>
        <w:tc>
          <w:tcPr>
            <w:tcW w:w="723" w:type="dxa"/>
            <w:vAlign w:val="center"/>
          </w:tcPr>
          <w:p>
            <w:pPr>
              <w:pStyle w:val="11"/>
              <w:jc w:val="center"/>
              <w:rPr>
                <w:highlight w:val="none"/>
              </w:rPr>
            </w:pPr>
            <w:r>
              <w:rPr>
                <w:rFonts w:ascii="仿宋_GB2312" w:hAnsi="仿宋_GB2312" w:eastAsia="仿宋_GB2312" w:cs="仿宋_GB2312"/>
                <w:highlight w:val="none"/>
              </w:rPr>
              <w:t>1.00</w:t>
            </w:r>
          </w:p>
        </w:tc>
        <w:tc>
          <w:tcPr>
            <w:tcW w:w="491" w:type="dxa"/>
            <w:vAlign w:val="center"/>
          </w:tcPr>
          <w:p>
            <w:pPr>
              <w:pStyle w:val="11"/>
              <w:jc w:val="center"/>
              <w:rPr>
                <w:highlight w:val="none"/>
              </w:rPr>
            </w:pPr>
            <w:r>
              <w:rPr>
                <w:rFonts w:ascii="仿宋_GB2312" w:hAnsi="仿宋_GB2312" w:eastAsia="仿宋_GB2312" w:cs="仿宋_GB2312"/>
                <w:highlight w:val="none"/>
              </w:rPr>
              <w:t>是</w:t>
            </w:r>
          </w:p>
        </w:tc>
        <w:tc>
          <w:tcPr>
            <w:tcW w:w="5247" w:type="dxa"/>
          </w:tcPr>
          <w:p>
            <w:pPr>
              <w:pStyle w:val="11"/>
              <w:jc w:val="both"/>
              <w:rPr>
                <w:rFonts w:hint="eastAsia" w:ascii="仿宋_GB2312" w:hAnsi="仿宋_GB2312" w:eastAsia="仿宋_GB2312" w:cs="仿宋_GB2312"/>
                <w:highlight w:val="none"/>
                <w:lang w:val="en-US" w:eastAsia="zh-CN"/>
              </w:rPr>
            </w:pPr>
            <w:r>
              <w:rPr>
                <w:rFonts w:ascii="仿宋_GB2312" w:hAnsi="仿宋_GB2312" w:eastAsia="仿宋_GB2312" w:cs="仿宋_GB2312"/>
                <w:highlight w:val="none"/>
              </w:rPr>
              <w:t>投标人具有特殊药品</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生川乌或生半夏</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销售记录</w:t>
            </w:r>
            <w:r>
              <w:rPr>
                <w:rFonts w:ascii="仿宋_GB2312" w:hAnsi="仿宋_GB2312" w:eastAsia="仿宋_GB2312" w:cs="仿宋_GB2312"/>
                <w:highlight w:val="none"/>
              </w:rPr>
              <w:t>的得1分</w:t>
            </w:r>
            <w:r>
              <w:rPr>
                <w:rFonts w:hint="eastAsia" w:ascii="仿宋_GB2312" w:hAnsi="仿宋_GB2312" w:eastAsia="仿宋_GB2312" w:cs="仿宋_GB2312"/>
                <w:highlight w:val="none"/>
                <w:lang w:eastAsia="zh-CN"/>
              </w:rPr>
              <w:t>，</w:t>
            </w:r>
            <w:r>
              <w:rPr>
                <w:rFonts w:ascii="仿宋_GB2312" w:hAnsi="仿宋_GB2312" w:eastAsia="仿宋_GB2312" w:cs="仿宋_GB2312"/>
                <w:highlight w:val="none"/>
              </w:rPr>
              <w:t>须提供自202</w:t>
            </w:r>
            <w:r>
              <w:rPr>
                <w:rFonts w:hint="eastAsia" w:ascii="仿宋_GB2312" w:hAnsi="仿宋_GB2312" w:eastAsia="仿宋_GB2312" w:cs="仿宋_GB2312"/>
                <w:highlight w:val="none"/>
                <w:lang w:val="en-US" w:eastAsia="zh-CN"/>
              </w:rPr>
              <w:t>4</w:t>
            </w:r>
            <w:r>
              <w:rPr>
                <w:rFonts w:ascii="仿宋_GB2312" w:hAnsi="仿宋_GB2312" w:eastAsia="仿宋_GB2312" w:cs="仿宋_GB2312"/>
                <w:highlight w:val="none"/>
              </w:rPr>
              <w:t>年1月1日至</w:t>
            </w:r>
            <w:r>
              <w:rPr>
                <w:rFonts w:hint="eastAsia" w:ascii="仿宋_GB2312" w:hAnsi="仿宋_GB2312" w:eastAsia="仿宋_GB2312" w:cs="仿宋_GB2312"/>
                <w:highlight w:val="none"/>
                <w:lang w:val="en-US" w:eastAsia="zh-CN"/>
              </w:rPr>
              <w:t>本项目</w:t>
            </w:r>
            <w:r>
              <w:rPr>
                <w:rFonts w:ascii="仿宋_GB2312" w:hAnsi="仿宋_GB2312" w:eastAsia="仿宋_GB2312" w:cs="仿宋_GB2312"/>
                <w:highlight w:val="none"/>
              </w:rPr>
              <w:t>投标截止时间止任意一次</w:t>
            </w:r>
            <w:r>
              <w:rPr>
                <w:rFonts w:hint="eastAsia" w:ascii="仿宋_GB2312" w:hAnsi="仿宋_GB2312" w:eastAsia="仿宋_GB2312" w:cs="仿宋_GB2312"/>
                <w:highlight w:val="none"/>
                <w:lang w:val="en-US" w:eastAsia="zh-CN"/>
              </w:rPr>
              <w:t>供货</w:t>
            </w:r>
            <w:r>
              <w:rPr>
                <w:rFonts w:ascii="仿宋_GB2312" w:hAnsi="仿宋_GB2312" w:eastAsia="仿宋_GB2312" w:cs="仿宋_GB2312"/>
                <w:highlight w:val="none"/>
              </w:rPr>
              <w:t>发票复印件。</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46" w:type="dxa"/>
            <w:vAlign w:val="center"/>
          </w:tcPr>
          <w:p>
            <w:pPr>
              <w:pStyle w:val="11"/>
              <w:jc w:val="center"/>
              <w:rPr>
                <w:highlight w:val="none"/>
              </w:rPr>
            </w:pPr>
            <w:r>
              <w:rPr>
                <w:rFonts w:hint="default" w:ascii="仿宋_GB2312" w:hAnsi="仿宋_GB2312" w:eastAsia="仿宋_GB2312" w:cs="仿宋_GB2312"/>
                <w:highlight w:val="none"/>
                <w:lang w:val="en-US"/>
              </w:rPr>
              <w:t>5</w:t>
            </w:r>
            <w:r>
              <w:rPr>
                <w:rFonts w:ascii="仿宋_GB2312" w:hAnsi="仿宋_GB2312" w:eastAsia="仿宋_GB2312" w:cs="仿宋_GB2312"/>
                <w:highlight w:val="none"/>
              </w:rPr>
              <w:t>.仓储条件</w:t>
            </w:r>
          </w:p>
        </w:tc>
        <w:tc>
          <w:tcPr>
            <w:tcW w:w="723" w:type="dxa"/>
            <w:vAlign w:val="center"/>
          </w:tcPr>
          <w:p>
            <w:pPr>
              <w:pStyle w:val="11"/>
              <w:jc w:val="center"/>
              <w:rPr>
                <w:highlight w:val="none"/>
              </w:rPr>
            </w:pPr>
            <w:r>
              <w:rPr>
                <w:rFonts w:ascii="仿宋_GB2312" w:hAnsi="仿宋_GB2312" w:eastAsia="仿宋_GB2312" w:cs="仿宋_GB2312"/>
                <w:highlight w:val="none"/>
              </w:rPr>
              <w:t>3.00</w:t>
            </w:r>
          </w:p>
        </w:tc>
        <w:tc>
          <w:tcPr>
            <w:tcW w:w="491" w:type="dxa"/>
            <w:vAlign w:val="center"/>
          </w:tcPr>
          <w:p>
            <w:pPr>
              <w:pStyle w:val="11"/>
              <w:jc w:val="center"/>
              <w:rPr>
                <w:highlight w:val="none"/>
              </w:rPr>
            </w:pPr>
            <w:r>
              <w:rPr>
                <w:rFonts w:ascii="仿宋_GB2312" w:hAnsi="仿宋_GB2312" w:eastAsia="仿宋_GB2312" w:cs="仿宋_GB2312"/>
                <w:highlight w:val="none"/>
              </w:rPr>
              <w:t>是</w:t>
            </w:r>
          </w:p>
        </w:tc>
        <w:tc>
          <w:tcPr>
            <w:tcW w:w="5247" w:type="dxa"/>
          </w:tcPr>
          <w:p>
            <w:pPr>
              <w:pStyle w:val="11"/>
              <w:jc w:val="both"/>
              <w:rPr>
                <w:highlight w:val="none"/>
              </w:rPr>
            </w:pPr>
            <w:r>
              <w:rPr>
                <w:rFonts w:ascii="仿宋_GB2312" w:hAnsi="仿宋_GB2312" w:eastAsia="仿宋_GB2312" w:cs="仿宋_GB2312"/>
                <w:highlight w:val="none"/>
              </w:rPr>
              <w:t>投标人针对本</w:t>
            </w:r>
            <w:r>
              <w:rPr>
                <w:rFonts w:hint="eastAsia" w:ascii="仿宋_GB2312" w:hAnsi="仿宋_GB2312" w:eastAsia="仿宋_GB2312" w:cs="仿宋_GB2312"/>
                <w:highlight w:val="none"/>
                <w:lang w:val="en-US" w:eastAsia="zh-CN"/>
              </w:rPr>
              <w:t>采购包</w:t>
            </w:r>
            <w:r>
              <w:rPr>
                <w:rFonts w:ascii="仿宋_GB2312" w:hAnsi="仿宋_GB2312" w:eastAsia="仿宋_GB2312" w:cs="仿宋_GB2312"/>
                <w:highlight w:val="none"/>
              </w:rPr>
              <w:t>具备保证药品质量的仓储条件，自有或租赁的中药饮片仓库具有独立阴凉库</w:t>
            </w:r>
            <w:r>
              <w:rPr>
                <w:rFonts w:hint="eastAsia" w:ascii="仿宋_GB2312" w:hAnsi="仿宋_GB2312" w:eastAsia="仿宋_GB2312" w:cs="仿宋_GB2312"/>
                <w:highlight w:val="none"/>
                <w:lang w:val="en-US" w:eastAsia="zh-CN"/>
              </w:rPr>
              <w:t>及</w:t>
            </w:r>
            <w:r>
              <w:rPr>
                <w:rFonts w:ascii="仿宋_GB2312" w:hAnsi="仿宋_GB2312" w:eastAsia="仿宋_GB2312" w:cs="仿宋_GB2312"/>
                <w:highlight w:val="none"/>
              </w:rPr>
              <w:t>独立常温库的得3分。注：须</w:t>
            </w:r>
            <w:r>
              <w:rPr>
                <w:rFonts w:hint="eastAsia" w:ascii="仿宋_GB2312" w:hAnsi="仿宋_GB2312" w:eastAsia="仿宋_GB2312" w:cs="仿宋_GB2312"/>
                <w:highlight w:val="none"/>
                <w:lang w:val="en-US" w:eastAsia="zh-CN"/>
              </w:rPr>
              <w:t>同时</w:t>
            </w:r>
            <w:r>
              <w:rPr>
                <w:rFonts w:ascii="仿宋_GB2312" w:hAnsi="仿宋_GB2312" w:eastAsia="仿宋_GB2312" w:cs="仿宋_GB2312"/>
                <w:highlight w:val="none"/>
              </w:rPr>
              <w:t>提供仓库平面图复印件、实景彩图(若仓储环境为多层的，须提供每层的实景彩图)、属于投标人自有产权的提供产权证明复印件或非投标人自有产权的提供租赁合同复印件</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合同期限应</w:t>
            </w:r>
            <w:r>
              <w:rPr>
                <w:rFonts w:ascii="仿宋_GB2312" w:hAnsi="仿宋_GB2312" w:eastAsia="仿宋_GB2312" w:cs="仿宋_GB2312"/>
                <w:highlight w:val="none"/>
              </w:rPr>
              <w:t>覆盖</w:t>
            </w:r>
            <w:r>
              <w:rPr>
                <w:rFonts w:hint="eastAsia" w:ascii="仿宋_GB2312" w:hAnsi="仿宋_GB2312" w:eastAsia="仿宋_GB2312" w:cs="仿宋_GB2312"/>
                <w:highlight w:val="none"/>
                <w:lang w:val="en-US" w:eastAsia="zh-CN"/>
              </w:rPr>
              <w:t>本采购包</w:t>
            </w:r>
            <w:r>
              <w:rPr>
                <w:rFonts w:ascii="仿宋_GB2312" w:hAnsi="仿宋_GB2312" w:eastAsia="仿宋_GB2312" w:cs="仿宋_GB2312"/>
                <w:highlight w:val="none"/>
              </w:rPr>
              <w:t>服务期</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未提供或提供不全的均不得分</w:t>
            </w:r>
            <w:r>
              <w:rPr>
                <w:rFonts w:ascii="仿宋_GB2312" w:hAnsi="仿宋_GB2312" w:eastAsia="仿宋_GB2312" w:cs="仿宋_GB2312"/>
                <w:highlight w:val="none"/>
              </w:rPr>
              <w:t>。</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46" w:type="dxa"/>
            <w:vAlign w:val="center"/>
          </w:tcPr>
          <w:p>
            <w:pPr>
              <w:pStyle w:val="11"/>
              <w:jc w:val="center"/>
              <w:rPr>
                <w:highlight w:val="none"/>
              </w:rPr>
            </w:pPr>
            <w:r>
              <w:rPr>
                <w:rFonts w:hint="default" w:ascii="仿宋_GB2312" w:hAnsi="仿宋_GB2312" w:eastAsia="仿宋_GB2312" w:cs="仿宋_GB2312"/>
                <w:highlight w:val="none"/>
                <w:lang w:val="en-US" w:eastAsia="zh-CN"/>
              </w:rPr>
              <w:t>6</w:t>
            </w:r>
            <w:r>
              <w:rPr>
                <w:rFonts w:ascii="仿宋_GB2312" w:hAnsi="仿宋_GB2312" w:eastAsia="仿宋_GB2312" w:cs="仿宋_GB2312"/>
                <w:highlight w:val="none"/>
              </w:rPr>
              <w:t>.配送车辆</w:t>
            </w:r>
          </w:p>
        </w:tc>
        <w:tc>
          <w:tcPr>
            <w:tcW w:w="723" w:type="dxa"/>
            <w:vAlign w:val="center"/>
          </w:tcPr>
          <w:p>
            <w:pPr>
              <w:pStyle w:val="11"/>
              <w:jc w:val="center"/>
              <w:rPr>
                <w:highlight w:val="none"/>
              </w:rPr>
            </w:pPr>
            <w:r>
              <w:rPr>
                <w:rFonts w:ascii="仿宋_GB2312" w:hAnsi="仿宋_GB2312" w:eastAsia="仿宋_GB2312" w:cs="仿宋_GB2312"/>
                <w:highlight w:val="none"/>
              </w:rPr>
              <w:t>3.00</w:t>
            </w:r>
          </w:p>
        </w:tc>
        <w:tc>
          <w:tcPr>
            <w:tcW w:w="491" w:type="dxa"/>
            <w:vAlign w:val="center"/>
          </w:tcPr>
          <w:p>
            <w:pPr>
              <w:pStyle w:val="11"/>
              <w:jc w:val="center"/>
              <w:rPr>
                <w:highlight w:val="none"/>
              </w:rPr>
            </w:pPr>
            <w:r>
              <w:rPr>
                <w:rFonts w:ascii="仿宋_GB2312" w:hAnsi="仿宋_GB2312" w:eastAsia="仿宋_GB2312" w:cs="仿宋_GB2312"/>
                <w:highlight w:val="none"/>
              </w:rPr>
              <w:t>是</w:t>
            </w:r>
          </w:p>
        </w:tc>
        <w:tc>
          <w:tcPr>
            <w:tcW w:w="5247" w:type="dxa"/>
          </w:tcPr>
          <w:p>
            <w:pPr>
              <w:pStyle w:val="11"/>
              <w:jc w:val="both"/>
              <w:rPr>
                <w:highlight w:val="none"/>
              </w:rPr>
            </w:pPr>
            <w:r>
              <w:rPr>
                <w:rFonts w:ascii="仿宋_GB2312" w:hAnsi="仿宋_GB2312" w:eastAsia="仿宋_GB2312" w:cs="仿宋_GB2312"/>
                <w:highlight w:val="none"/>
              </w:rPr>
              <w:t>根据投标人拟投入本</w:t>
            </w:r>
            <w:r>
              <w:rPr>
                <w:rFonts w:hint="eastAsia" w:ascii="仿宋_GB2312" w:hAnsi="仿宋_GB2312" w:eastAsia="仿宋_GB2312" w:cs="仿宋_GB2312"/>
                <w:highlight w:val="none"/>
                <w:lang w:val="en-US" w:eastAsia="zh-CN"/>
              </w:rPr>
              <w:t>采购包</w:t>
            </w:r>
            <w:r>
              <w:rPr>
                <w:rFonts w:ascii="仿宋_GB2312" w:hAnsi="仿宋_GB2312" w:eastAsia="仿宋_GB2312" w:cs="仿宋_GB2312"/>
                <w:highlight w:val="none"/>
              </w:rPr>
              <w:t>配送车辆的数量</w:t>
            </w:r>
            <w:r>
              <w:rPr>
                <w:rFonts w:hint="eastAsia" w:ascii="仿宋_GB2312" w:hAnsi="仿宋_GB2312" w:eastAsia="仿宋_GB2312" w:cs="仿宋_GB2312"/>
                <w:highlight w:val="none"/>
                <w:lang w:val="en-US" w:eastAsia="zh-CN"/>
              </w:rPr>
              <w:t>在满足招标文件基础（</w:t>
            </w:r>
            <w:r>
              <w:rPr>
                <w:rFonts w:hint="default" w:ascii="仿宋_GB2312" w:hAnsi="仿宋_GB2312" w:eastAsia="仿宋_GB2312" w:cs="仿宋_GB2312"/>
                <w:highlight w:val="none"/>
                <w:lang w:val="en-US" w:eastAsia="zh-CN"/>
              </w:rPr>
              <w:t>3</w:t>
            </w:r>
            <w:r>
              <w:rPr>
                <w:rFonts w:hint="eastAsia" w:ascii="仿宋_GB2312" w:hAnsi="仿宋_GB2312" w:eastAsia="仿宋_GB2312" w:cs="仿宋_GB2312"/>
                <w:highlight w:val="none"/>
                <w:lang w:val="en-US" w:eastAsia="zh-CN"/>
              </w:rPr>
              <w:t>辆）上的</w:t>
            </w:r>
            <w:r>
              <w:rPr>
                <w:rFonts w:ascii="仿宋_GB2312" w:hAnsi="仿宋_GB2312" w:eastAsia="仿宋_GB2312" w:cs="仿宋_GB2312"/>
                <w:highlight w:val="none"/>
              </w:rPr>
              <w:t>情况，由评委进行打分：</w:t>
            </w:r>
            <w:r>
              <w:rPr>
                <w:rFonts w:hint="eastAsia" w:ascii="仿宋_GB2312" w:hAnsi="仿宋_GB2312" w:eastAsia="仿宋_GB2312" w:cs="仿宋_GB2312"/>
                <w:highlight w:val="none"/>
                <w:lang w:val="en-US" w:eastAsia="zh-CN"/>
              </w:rPr>
              <w:t>每增加1</w:t>
            </w:r>
            <w:r>
              <w:rPr>
                <w:rFonts w:ascii="仿宋_GB2312" w:hAnsi="仿宋_GB2312" w:eastAsia="仿宋_GB2312" w:cs="仿宋_GB2312"/>
                <w:highlight w:val="none"/>
              </w:rPr>
              <w:t>辆的得</w:t>
            </w:r>
            <w:r>
              <w:rPr>
                <w:rFonts w:hint="eastAsia" w:ascii="仿宋_GB2312" w:hAnsi="仿宋_GB2312" w:eastAsia="仿宋_GB2312" w:cs="仿宋_GB2312"/>
                <w:highlight w:val="none"/>
                <w:lang w:val="en-US" w:eastAsia="zh-CN"/>
              </w:rPr>
              <w:t>1</w:t>
            </w:r>
            <w:r>
              <w:rPr>
                <w:rFonts w:ascii="仿宋_GB2312" w:hAnsi="仿宋_GB2312" w:eastAsia="仿宋_GB2312" w:cs="仿宋_GB2312"/>
                <w:highlight w:val="none"/>
              </w:rPr>
              <w:t>分</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满分3分</w:t>
            </w:r>
            <w:r>
              <w:rPr>
                <w:rFonts w:ascii="仿宋_GB2312" w:hAnsi="仿宋_GB2312" w:eastAsia="仿宋_GB2312" w:cs="仿宋_GB2312"/>
                <w:highlight w:val="none"/>
              </w:rPr>
              <w:t>。注：投标人车辆为自有的须提供经年检合格的配送车辆行驶证复印件；投标人车辆为租赁的须提供经年检合格的配送车辆行驶证复印件、有效期内的租赁合同复印件</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合同期限应</w:t>
            </w:r>
            <w:r>
              <w:rPr>
                <w:rFonts w:ascii="仿宋_GB2312" w:hAnsi="仿宋_GB2312" w:eastAsia="仿宋_GB2312" w:cs="仿宋_GB2312"/>
                <w:highlight w:val="none"/>
              </w:rPr>
              <w:t>覆盖</w:t>
            </w:r>
            <w:r>
              <w:rPr>
                <w:rFonts w:hint="eastAsia" w:ascii="仿宋_GB2312" w:hAnsi="仿宋_GB2312" w:eastAsia="仿宋_GB2312" w:cs="仿宋_GB2312"/>
                <w:highlight w:val="none"/>
                <w:lang w:val="en-US" w:eastAsia="zh-CN"/>
              </w:rPr>
              <w:t>本采购包</w:t>
            </w:r>
            <w:r>
              <w:rPr>
                <w:rFonts w:ascii="仿宋_GB2312" w:hAnsi="仿宋_GB2312" w:eastAsia="仿宋_GB2312" w:cs="仿宋_GB2312"/>
                <w:highlight w:val="none"/>
              </w:rPr>
              <w:t>服务期</w:t>
            </w:r>
            <w:r>
              <w:rPr>
                <w:rFonts w:hint="eastAsia" w:ascii="仿宋_GB2312" w:hAnsi="仿宋_GB2312" w:eastAsia="仿宋_GB2312" w:cs="仿宋_GB2312"/>
                <w:highlight w:val="none"/>
                <w:lang w:eastAsia="zh-CN"/>
              </w:rPr>
              <w:t>）</w:t>
            </w:r>
            <w:r>
              <w:rPr>
                <w:rFonts w:ascii="仿宋_GB2312" w:hAnsi="仿宋_GB2312" w:eastAsia="仿宋_GB2312" w:cs="仿宋_GB2312"/>
                <w:highlight w:val="none"/>
              </w:rPr>
              <w:t>；</w:t>
            </w:r>
            <w:r>
              <w:rPr>
                <w:rFonts w:hint="eastAsia" w:ascii="仿宋_GB2312" w:hAnsi="仿宋_GB2312" w:eastAsia="仿宋_GB2312" w:cs="仿宋_GB2312"/>
                <w:highlight w:val="none"/>
                <w:lang w:val="en-US" w:eastAsia="zh-CN"/>
              </w:rPr>
              <w:t>未提供或</w:t>
            </w:r>
            <w:r>
              <w:rPr>
                <w:rFonts w:ascii="仿宋_GB2312" w:hAnsi="仿宋_GB2312" w:eastAsia="仿宋_GB2312" w:cs="仿宋_GB2312"/>
                <w:highlight w:val="none"/>
              </w:rPr>
              <w:t>提供不全的不得分。</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46" w:type="dxa"/>
            <w:vAlign w:val="center"/>
          </w:tcPr>
          <w:p>
            <w:pPr>
              <w:pStyle w:val="11"/>
              <w:jc w:val="center"/>
              <w:rPr>
                <w:highlight w:val="none"/>
              </w:rPr>
            </w:pPr>
            <w:r>
              <w:rPr>
                <w:rFonts w:hint="default" w:ascii="仿宋_GB2312" w:hAnsi="仿宋_GB2312" w:eastAsia="仿宋_GB2312" w:cs="仿宋_GB2312"/>
                <w:highlight w:val="none"/>
                <w:lang w:val="en-US" w:eastAsia="zh-CN"/>
              </w:rPr>
              <w:t>7</w:t>
            </w:r>
            <w:r>
              <w:rPr>
                <w:rFonts w:ascii="仿宋_GB2312" w:hAnsi="仿宋_GB2312" w:eastAsia="仿宋_GB2312" w:cs="仿宋_GB2312"/>
                <w:highlight w:val="none"/>
              </w:rPr>
              <w:t>.退换货时间</w:t>
            </w:r>
          </w:p>
        </w:tc>
        <w:tc>
          <w:tcPr>
            <w:tcW w:w="723" w:type="dxa"/>
            <w:vAlign w:val="center"/>
          </w:tcPr>
          <w:p>
            <w:pPr>
              <w:pStyle w:val="11"/>
              <w:jc w:val="center"/>
              <w:rPr>
                <w:highlight w:val="none"/>
              </w:rPr>
            </w:pPr>
            <w:r>
              <w:rPr>
                <w:rFonts w:ascii="仿宋_GB2312" w:hAnsi="仿宋_GB2312" w:eastAsia="仿宋_GB2312" w:cs="仿宋_GB2312"/>
                <w:highlight w:val="none"/>
              </w:rPr>
              <w:t>3.00</w:t>
            </w:r>
          </w:p>
        </w:tc>
        <w:tc>
          <w:tcPr>
            <w:tcW w:w="491" w:type="dxa"/>
            <w:vAlign w:val="center"/>
          </w:tcPr>
          <w:p>
            <w:pPr>
              <w:pStyle w:val="11"/>
              <w:jc w:val="center"/>
              <w:rPr>
                <w:highlight w:val="none"/>
              </w:rPr>
            </w:pPr>
            <w:r>
              <w:rPr>
                <w:rFonts w:ascii="仿宋_GB2312" w:hAnsi="仿宋_GB2312" w:eastAsia="仿宋_GB2312" w:cs="仿宋_GB2312"/>
                <w:highlight w:val="none"/>
              </w:rPr>
              <w:t>是</w:t>
            </w:r>
          </w:p>
        </w:tc>
        <w:tc>
          <w:tcPr>
            <w:tcW w:w="5247" w:type="dxa"/>
          </w:tcPr>
          <w:p>
            <w:pPr>
              <w:pStyle w:val="11"/>
              <w:jc w:val="both"/>
              <w:rPr>
                <w:highlight w:val="none"/>
              </w:rPr>
            </w:pPr>
            <w:r>
              <w:rPr>
                <w:rFonts w:hint="eastAsia" w:ascii="仿宋_GB2312" w:hAnsi="仿宋_GB2312" w:eastAsia="仿宋_GB2312" w:cs="仿宋_GB2312"/>
                <w:highlight w:val="none"/>
              </w:rPr>
              <w:t>投标人承诺对各类原因导致的退换货及时处理，</w:t>
            </w:r>
            <w:r>
              <w:rPr>
                <w:rFonts w:ascii="仿宋_GB2312" w:hAnsi="仿宋_GB2312" w:eastAsia="仿宋_GB2312" w:cs="仿宋_GB2312"/>
                <w:highlight w:val="none"/>
              </w:rPr>
              <w:t>退换货时间＜3个工作日完成的得3分，5个工作日≥退换货时间≥3个工作日的得1分</w:t>
            </w:r>
            <w:r>
              <w:rPr>
                <w:rFonts w:hint="eastAsia" w:ascii="仿宋_GB2312" w:hAnsi="仿宋_GB2312" w:eastAsia="仿宋_GB2312" w:cs="仿宋_GB2312"/>
                <w:highlight w:val="none"/>
                <w:lang w:eastAsia="zh-CN"/>
              </w:rPr>
              <w:t>，</w:t>
            </w:r>
            <w:r>
              <w:rPr>
                <w:rFonts w:ascii="仿宋_GB2312" w:hAnsi="仿宋_GB2312" w:eastAsia="仿宋_GB2312" w:cs="仿宋_GB2312"/>
                <w:highlight w:val="none"/>
              </w:rPr>
              <w:t>退换货时间</w:t>
            </w:r>
            <w:r>
              <w:rPr>
                <w:rFonts w:hint="eastAsia" w:ascii="仿宋_GB2312" w:hAnsi="仿宋_GB2312" w:eastAsia="仿宋_GB2312" w:cs="仿宋_GB2312"/>
                <w:highlight w:val="none"/>
                <w:lang w:val="en-US" w:eastAsia="zh-CN"/>
              </w:rPr>
              <w:t>＞</w:t>
            </w:r>
            <w:r>
              <w:rPr>
                <w:rFonts w:ascii="仿宋_GB2312" w:hAnsi="仿宋_GB2312" w:eastAsia="仿宋_GB2312" w:cs="仿宋_GB2312"/>
                <w:highlight w:val="none"/>
              </w:rPr>
              <w:t>5个工作日</w:t>
            </w:r>
            <w:r>
              <w:rPr>
                <w:rFonts w:hint="eastAsia" w:ascii="仿宋_GB2312" w:hAnsi="仿宋_GB2312" w:eastAsia="仿宋_GB2312" w:cs="仿宋_GB2312"/>
                <w:highlight w:val="none"/>
                <w:lang w:val="en-US" w:eastAsia="zh-CN"/>
              </w:rPr>
              <w:t>的不得分</w:t>
            </w:r>
            <w:r>
              <w:rPr>
                <w:rFonts w:ascii="仿宋_GB2312" w:hAnsi="仿宋_GB2312" w:eastAsia="仿宋_GB2312" w:cs="仿宋_GB2312"/>
                <w:highlight w:val="none"/>
              </w:rPr>
              <w:t>。注：须提供承诺函</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格式自拟</w:t>
            </w:r>
            <w:r>
              <w:rPr>
                <w:rFonts w:hint="eastAsia" w:ascii="仿宋_GB2312" w:hAnsi="仿宋_GB2312" w:eastAsia="仿宋_GB2312" w:cs="仿宋_GB2312"/>
                <w:highlight w:val="none"/>
                <w:lang w:eastAsia="zh-CN"/>
              </w:rPr>
              <w:t>）</w:t>
            </w:r>
            <w:r>
              <w:rPr>
                <w:rFonts w:ascii="仿宋_GB2312" w:hAnsi="仿宋_GB2312" w:eastAsia="仿宋_GB2312" w:cs="仿宋_GB2312"/>
                <w:highlight w:val="none"/>
              </w:rPr>
              <w:t>，未提供的不得分。</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46" w:type="dxa"/>
            <w:vAlign w:val="center"/>
          </w:tcPr>
          <w:p>
            <w:pPr>
              <w:pStyle w:val="11"/>
              <w:jc w:val="center"/>
              <w:rPr>
                <w:highlight w:val="none"/>
              </w:rPr>
            </w:pPr>
            <w:r>
              <w:rPr>
                <w:rFonts w:hint="default" w:ascii="仿宋_GB2312" w:hAnsi="仿宋_GB2312" w:eastAsia="仿宋_GB2312" w:cs="仿宋_GB2312"/>
                <w:highlight w:val="none"/>
                <w:lang w:val="en-US" w:eastAsia="zh-CN"/>
              </w:rPr>
              <w:t>8</w:t>
            </w:r>
            <w:r>
              <w:rPr>
                <w:rFonts w:ascii="仿宋_GB2312" w:hAnsi="仿宋_GB2312" w:eastAsia="仿宋_GB2312" w:cs="仿宋_GB2312"/>
                <w:highlight w:val="none"/>
              </w:rPr>
              <w:t>.仓储质量管理</w:t>
            </w:r>
          </w:p>
        </w:tc>
        <w:tc>
          <w:tcPr>
            <w:tcW w:w="723" w:type="dxa"/>
            <w:vAlign w:val="center"/>
          </w:tcPr>
          <w:p>
            <w:pPr>
              <w:pStyle w:val="11"/>
              <w:jc w:val="center"/>
              <w:rPr>
                <w:highlight w:val="none"/>
              </w:rPr>
            </w:pPr>
            <w:r>
              <w:rPr>
                <w:rFonts w:ascii="仿宋_GB2312" w:hAnsi="仿宋_GB2312" w:eastAsia="仿宋_GB2312" w:cs="仿宋_GB2312"/>
                <w:highlight w:val="none"/>
              </w:rPr>
              <w:t>3.00</w:t>
            </w:r>
          </w:p>
        </w:tc>
        <w:tc>
          <w:tcPr>
            <w:tcW w:w="491" w:type="dxa"/>
            <w:vAlign w:val="center"/>
          </w:tcPr>
          <w:p>
            <w:pPr>
              <w:pStyle w:val="11"/>
              <w:jc w:val="center"/>
              <w:rPr>
                <w:rFonts w:hint="default" w:eastAsia="仿宋_GB2312"/>
                <w:highlight w:val="none"/>
                <w:lang w:val="en-US" w:eastAsia="zh-CN"/>
              </w:rPr>
            </w:pPr>
            <w:r>
              <w:rPr>
                <w:rFonts w:ascii="仿宋_GB2312" w:hAnsi="仿宋_GB2312" w:eastAsia="仿宋_GB2312" w:cs="仿宋_GB2312"/>
                <w:highlight w:val="none"/>
              </w:rPr>
              <w:t>否</w:t>
            </w:r>
          </w:p>
        </w:tc>
        <w:tc>
          <w:tcPr>
            <w:tcW w:w="5247" w:type="dxa"/>
          </w:tcPr>
          <w:p>
            <w:pPr>
              <w:pStyle w:val="11"/>
              <w:jc w:val="both"/>
              <w:rPr>
                <w:highlight w:val="none"/>
              </w:rPr>
            </w:pPr>
            <w:r>
              <w:rPr>
                <w:rFonts w:ascii="仿宋_GB2312" w:hAnsi="仿宋_GB2312" w:eastAsia="仿宋_GB2312" w:cs="仿宋_GB2312"/>
                <w:highlight w:val="none"/>
              </w:rPr>
              <w:t>根据投标人针对本项目提供的仓库管理制度(包括但不限于仓贮管理养护、冷藏设施、温湿度记录等)，由评委进行评分：方案包含的要点齐全无缺漏项、内容与要点相符、每个要点均有展开详细的阐述且能够适用于本项目得3分；方案所包含的要点齐全、内容与要点相符、每个要点均有展开阐述（没有特别具体）但基本能够适用于本项目的得2.95分；方案所包含的要点齐全、内容与要点相符但仅有纲要、内容简略，未展开详细阐述但基本能够适用于本项目的得2.85分；未提供或提供的要点不符合要求的本项不得分。</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46" w:type="dxa"/>
            <w:vAlign w:val="center"/>
          </w:tcPr>
          <w:p>
            <w:pPr>
              <w:pStyle w:val="11"/>
              <w:jc w:val="center"/>
              <w:rPr>
                <w:highlight w:val="none"/>
              </w:rPr>
            </w:pPr>
            <w:r>
              <w:rPr>
                <w:rFonts w:hint="default" w:ascii="仿宋_GB2312" w:hAnsi="仿宋_GB2312" w:eastAsia="仿宋_GB2312" w:cs="仿宋_GB2312"/>
                <w:highlight w:val="none"/>
                <w:lang w:val="en-US" w:eastAsia="zh-CN"/>
              </w:rPr>
              <w:t>9</w:t>
            </w:r>
            <w:r>
              <w:rPr>
                <w:rFonts w:ascii="仿宋_GB2312" w:hAnsi="仿宋_GB2312" w:eastAsia="仿宋_GB2312" w:cs="仿宋_GB2312"/>
                <w:highlight w:val="none"/>
              </w:rPr>
              <w:t>.质检流程方案</w:t>
            </w:r>
          </w:p>
        </w:tc>
        <w:tc>
          <w:tcPr>
            <w:tcW w:w="723" w:type="dxa"/>
            <w:vAlign w:val="center"/>
          </w:tcPr>
          <w:p>
            <w:pPr>
              <w:pStyle w:val="11"/>
              <w:jc w:val="center"/>
              <w:rPr>
                <w:highlight w:val="none"/>
              </w:rPr>
            </w:pPr>
            <w:r>
              <w:rPr>
                <w:rFonts w:ascii="仿宋_GB2312" w:hAnsi="仿宋_GB2312" w:eastAsia="仿宋_GB2312" w:cs="仿宋_GB2312"/>
                <w:highlight w:val="none"/>
              </w:rPr>
              <w:t>3.00</w:t>
            </w:r>
          </w:p>
        </w:tc>
        <w:tc>
          <w:tcPr>
            <w:tcW w:w="491" w:type="dxa"/>
            <w:vAlign w:val="center"/>
          </w:tcPr>
          <w:p>
            <w:pPr>
              <w:pStyle w:val="11"/>
              <w:jc w:val="center"/>
              <w:rPr>
                <w:rFonts w:hint="default" w:eastAsia="仿宋_GB2312"/>
                <w:highlight w:val="none"/>
                <w:lang w:val="en-US" w:eastAsia="zh-CN"/>
              </w:rPr>
            </w:pPr>
            <w:r>
              <w:rPr>
                <w:rFonts w:ascii="仿宋_GB2312" w:hAnsi="仿宋_GB2312" w:eastAsia="仿宋_GB2312" w:cs="仿宋_GB2312"/>
                <w:highlight w:val="none"/>
              </w:rPr>
              <w:t>否</w:t>
            </w:r>
          </w:p>
        </w:tc>
        <w:tc>
          <w:tcPr>
            <w:tcW w:w="5247" w:type="dxa"/>
          </w:tcPr>
          <w:p>
            <w:pPr>
              <w:pStyle w:val="11"/>
              <w:jc w:val="both"/>
              <w:rPr>
                <w:highlight w:val="none"/>
              </w:rPr>
            </w:pPr>
            <w:r>
              <w:rPr>
                <w:rFonts w:ascii="仿宋_GB2312" w:hAnsi="仿宋_GB2312" w:eastAsia="仿宋_GB2312" w:cs="仿宋_GB2312"/>
                <w:highlight w:val="none"/>
              </w:rPr>
              <w:t>根据投标人提供的质检流程方案（包含但不限于药品质检流程方案情况和服务承诺情况</w:t>
            </w:r>
            <w:r>
              <w:rPr>
                <w:rFonts w:hint="eastAsia" w:ascii="仿宋_GB2312" w:hAnsi="仿宋_GB2312" w:eastAsia="仿宋_GB2312" w:cs="仿宋_GB2312"/>
                <w:highlight w:val="none"/>
                <w:lang w:val="en-US" w:eastAsia="zh-CN"/>
              </w:rPr>
              <w:t>等</w:t>
            </w:r>
            <w:r>
              <w:rPr>
                <w:rFonts w:ascii="仿宋_GB2312" w:hAnsi="仿宋_GB2312" w:eastAsia="仿宋_GB2312" w:cs="仿宋_GB2312"/>
                <w:highlight w:val="none"/>
              </w:rPr>
              <w:t>），由评委</w:t>
            </w:r>
            <w:r>
              <w:rPr>
                <w:rFonts w:hint="eastAsia" w:ascii="仿宋_GB2312" w:hAnsi="仿宋_GB2312" w:eastAsia="仿宋_GB2312" w:cs="仿宋_GB2312"/>
                <w:highlight w:val="none"/>
                <w:lang w:val="en-US" w:eastAsia="zh-CN"/>
              </w:rPr>
              <w:t>进行</w:t>
            </w:r>
            <w:r>
              <w:rPr>
                <w:rFonts w:ascii="仿宋_GB2312" w:hAnsi="仿宋_GB2312" w:eastAsia="仿宋_GB2312" w:cs="仿宋_GB2312"/>
                <w:highlight w:val="none"/>
              </w:rPr>
              <w:t>评分：方案包含的要点齐全无缺漏项、内容与要点相符、每个要点均有展开详细的阐述且能够适用于本项目得3分；方案所包含的要点齐全、内容与要点相符、每个要点均有展开阐述（没有特别具体）但基本能够适用于本项目的得2.95分；方案所包含的要点齐全、内容与要点相符但仅有纲要、内容简略，未展开详细阐述但基本能够适用于本项目的得2.85分；未提供或提供的要点不符合要求的本项不得分。</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46" w:type="dxa"/>
            <w:vAlign w:val="center"/>
          </w:tcPr>
          <w:p>
            <w:pPr>
              <w:pStyle w:val="11"/>
              <w:jc w:val="center"/>
              <w:rPr>
                <w:highlight w:val="none"/>
              </w:rPr>
            </w:pPr>
            <w:r>
              <w:rPr>
                <w:rFonts w:ascii="仿宋_GB2312" w:hAnsi="仿宋_GB2312" w:eastAsia="仿宋_GB2312" w:cs="仿宋_GB2312"/>
                <w:highlight w:val="none"/>
              </w:rPr>
              <w:t>1</w:t>
            </w:r>
            <w:r>
              <w:rPr>
                <w:rFonts w:hint="default" w:ascii="仿宋_GB2312" w:hAnsi="仿宋_GB2312" w:eastAsia="仿宋_GB2312" w:cs="仿宋_GB2312"/>
                <w:highlight w:val="none"/>
                <w:lang w:val="en-US" w:eastAsia="zh-CN"/>
              </w:rPr>
              <w:t>0</w:t>
            </w:r>
            <w:r>
              <w:rPr>
                <w:rFonts w:ascii="仿宋_GB2312" w:hAnsi="仿宋_GB2312" w:eastAsia="仿宋_GB2312" w:cs="仿宋_GB2312"/>
                <w:highlight w:val="none"/>
              </w:rPr>
              <w:t>.配送方案</w:t>
            </w:r>
          </w:p>
        </w:tc>
        <w:tc>
          <w:tcPr>
            <w:tcW w:w="723" w:type="dxa"/>
            <w:vAlign w:val="center"/>
          </w:tcPr>
          <w:p>
            <w:pPr>
              <w:pStyle w:val="11"/>
              <w:jc w:val="center"/>
              <w:rPr>
                <w:highlight w:val="none"/>
              </w:rPr>
            </w:pPr>
            <w:r>
              <w:rPr>
                <w:rFonts w:ascii="仿宋_GB2312" w:hAnsi="仿宋_GB2312" w:eastAsia="仿宋_GB2312" w:cs="仿宋_GB2312"/>
                <w:highlight w:val="none"/>
              </w:rPr>
              <w:t>3.00</w:t>
            </w:r>
          </w:p>
        </w:tc>
        <w:tc>
          <w:tcPr>
            <w:tcW w:w="491" w:type="dxa"/>
            <w:vAlign w:val="center"/>
          </w:tcPr>
          <w:p>
            <w:pPr>
              <w:pStyle w:val="11"/>
              <w:jc w:val="center"/>
              <w:rPr>
                <w:rFonts w:hint="default" w:eastAsia="仿宋_GB2312"/>
                <w:highlight w:val="none"/>
                <w:lang w:val="en-US" w:eastAsia="zh-CN"/>
              </w:rPr>
            </w:pPr>
            <w:r>
              <w:rPr>
                <w:rFonts w:ascii="仿宋_GB2312" w:hAnsi="仿宋_GB2312" w:eastAsia="仿宋_GB2312" w:cs="仿宋_GB2312"/>
                <w:highlight w:val="none"/>
              </w:rPr>
              <w:t>否</w:t>
            </w:r>
          </w:p>
        </w:tc>
        <w:tc>
          <w:tcPr>
            <w:tcW w:w="5247" w:type="dxa"/>
          </w:tcPr>
          <w:p>
            <w:pPr>
              <w:pStyle w:val="11"/>
              <w:jc w:val="both"/>
              <w:rPr>
                <w:highlight w:val="none"/>
              </w:rPr>
            </w:pPr>
            <w:r>
              <w:rPr>
                <w:rFonts w:ascii="仿宋_GB2312" w:hAnsi="仿宋_GB2312" w:eastAsia="仿宋_GB2312" w:cs="仿宋_GB2312"/>
                <w:highlight w:val="none"/>
              </w:rPr>
              <w:t>根据投标人针对本项目制定的配送方案情况（包括但不限于：配送方式、配送流程图等），由评委进行评分：方案包含的要点齐全无缺漏项、内容与要点相符、每个要点均有展开详细的阐述且能够适用于本项目得3分；方案所包含的要点齐全、内容与要点相符、每个要点均有展开阐述（没有特别具体）但基本能够适用于本项目的得2.95分；方案所包含的要点齐全、内容与要点相符但仅有纲要、内容简略，未展开详细阐述但基本能够适用于本项目的得2.85分；未提供或提供的要点不符合要求的本项不得分。</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46" w:type="dxa"/>
            <w:vAlign w:val="center"/>
          </w:tcPr>
          <w:p>
            <w:pPr>
              <w:pStyle w:val="11"/>
              <w:jc w:val="center"/>
              <w:rPr>
                <w:rFonts w:hint="eastAsia" w:eastAsia="仿宋_GB2312"/>
                <w:highlight w:val="none"/>
                <w:lang w:val="en-US" w:eastAsia="zh-CN"/>
              </w:rPr>
            </w:pPr>
            <w:r>
              <w:rPr>
                <w:rFonts w:ascii="仿宋_GB2312" w:hAnsi="仿宋_GB2312" w:eastAsia="仿宋_GB2312" w:cs="仿宋_GB2312"/>
                <w:highlight w:val="none"/>
              </w:rPr>
              <w:t>1</w:t>
            </w:r>
            <w:r>
              <w:rPr>
                <w:rFonts w:hint="default" w:ascii="仿宋_GB2312" w:hAnsi="仿宋_GB2312" w:eastAsia="仿宋_GB2312" w:cs="仿宋_GB2312"/>
                <w:highlight w:val="none"/>
                <w:lang w:val="en-US" w:eastAsia="zh-CN"/>
              </w:rPr>
              <w:t>1</w:t>
            </w:r>
            <w:r>
              <w:rPr>
                <w:rFonts w:ascii="仿宋_GB2312" w:hAnsi="仿宋_GB2312" w:eastAsia="仿宋_GB2312" w:cs="仿宋_GB2312"/>
                <w:highlight w:val="none"/>
              </w:rPr>
              <w:t>.响应</w:t>
            </w:r>
            <w:r>
              <w:rPr>
                <w:rFonts w:hint="eastAsia" w:ascii="仿宋_GB2312" w:hAnsi="仿宋_GB2312" w:eastAsia="仿宋_GB2312" w:cs="仿宋_GB2312"/>
                <w:highlight w:val="none"/>
                <w:lang w:val="en-US" w:eastAsia="zh-CN"/>
              </w:rPr>
              <w:t>时效方案</w:t>
            </w:r>
          </w:p>
        </w:tc>
        <w:tc>
          <w:tcPr>
            <w:tcW w:w="723" w:type="dxa"/>
            <w:vAlign w:val="center"/>
          </w:tcPr>
          <w:p>
            <w:pPr>
              <w:pStyle w:val="11"/>
              <w:jc w:val="center"/>
              <w:rPr>
                <w:highlight w:val="none"/>
              </w:rPr>
            </w:pPr>
            <w:r>
              <w:rPr>
                <w:rFonts w:ascii="仿宋_GB2312" w:hAnsi="仿宋_GB2312" w:eastAsia="仿宋_GB2312" w:cs="仿宋_GB2312"/>
                <w:highlight w:val="none"/>
              </w:rPr>
              <w:t>3.00</w:t>
            </w:r>
          </w:p>
        </w:tc>
        <w:tc>
          <w:tcPr>
            <w:tcW w:w="491" w:type="dxa"/>
            <w:vAlign w:val="center"/>
          </w:tcPr>
          <w:p>
            <w:pPr>
              <w:pStyle w:val="11"/>
              <w:jc w:val="center"/>
              <w:rPr>
                <w:rFonts w:hint="default" w:eastAsia="仿宋_GB2312"/>
                <w:highlight w:val="none"/>
                <w:lang w:val="en-US" w:eastAsia="zh-CN"/>
              </w:rPr>
            </w:pPr>
            <w:r>
              <w:rPr>
                <w:rFonts w:ascii="仿宋_GB2312" w:hAnsi="仿宋_GB2312" w:eastAsia="仿宋_GB2312" w:cs="仿宋_GB2312"/>
                <w:highlight w:val="none"/>
              </w:rPr>
              <w:t>否</w:t>
            </w:r>
          </w:p>
        </w:tc>
        <w:tc>
          <w:tcPr>
            <w:tcW w:w="5247" w:type="dxa"/>
          </w:tcPr>
          <w:p>
            <w:pPr>
              <w:pStyle w:val="11"/>
              <w:jc w:val="both"/>
              <w:rPr>
                <w:highlight w:val="none"/>
              </w:rPr>
            </w:pPr>
            <w:r>
              <w:rPr>
                <w:rFonts w:ascii="仿宋_GB2312" w:hAnsi="仿宋_GB2312" w:eastAsia="仿宋_GB2312" w:cs="仿宋_GB2312"/>
                <w:highlight w:val="none"/>
              </w:rPr>
              <w:t>根据投标人针对本项目制定的响应</w:t>
            </w:r>
            <w:r>
              <w:rPr>
                <w:rFonts w:hint="eastAsia" w:ascii="仿宋_GB2312" w:hAnsi="仿宋_GB2312" w:eastAsia="仿宋_GB2312" w:cs="仿宋_GB2312"/>
                <w:highlight w:val="none"/>
                <w:lang w:val="en-US" w:eastAsia="zh-CN"/>
              </w:rPr>
              <w:t>时效</w:t>
            </w:r>
            <w:r>
              <w:rPr>
                <w:rFonts w:ascii="仿宋_GB2312" w:hAnsi="仿宋_GB2312" w:eastAsia="仿宋_GB2312" w:cs="仿宋_GB2312"/>
                <w:highlight w:val="none"/>
              </w:rPr>
              <w:t>方案情况（包括但不限于：日常配送响应时效、应急配送响应时效等），由评委进行评分：方案包含的要点齐全无缺漏项、内容与要点相符、每个要点均有展开详细的阐述且能够适用于本项目得3分；方案所包含的要点齐全、内容与要点相符、每个要点均有展开阐述（没有特别具体）但基本能够适用于本项目的得2.95分；方案所包含的要点齐全、内容与要点相符但仅有纲要、内容简略，未展开详细阐述但基本能够适用于本项目的得2.85分；未提供或提供的要点不符合要求的本项不得分。</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46" w:type="dxa"/>
            <w:vAlign w:val="center"/>
          </w:tcPr>
          <w:p>
            <w:pPr>
              <w:pStyle w:val="11"/>
              <w:jc w:val="center"/>
              <w:rPr>
                <w:highlight w:val="none"/>
              </w:rPr>
            </w:pPr>
            <w:r>
              <w:rPr>
                <w:rFonts w:ascii="仿宋_GB2312" w:hAnsi="仿宋_GB2312" w:eastAsia="仿宋_GB2312" w:cs="仿宋_GB2312"/>
                <w:highlight w:val="none"/>
              </w:rPr>
              <w:t>1</w:t>
            </w:r>
            <w:r>
              <w:rPr>
                <w:rFonts w:hint="default" w:ascii="仿宋_GB2312" w:hAnsi="仿宋_GB2312" w:eastAsia="仿宋_GB2312" w:cs="仿宋_GB2312"/>
                <w:highlight w:val="none"/>
                <w:lang w:val="en-US" w:eastAsia="zh-CN"/>
              </w:rPr>
              <w:t>2</w:t>
            </w:r>
            <w:r>
              <w:rPr>
                <w:rFonts w:ascii="仿宋_GB2312" w:hAnsi="仿宋_GB2312" w:eastAsia="仿宋_GB2312" w:cs="仿宋_GB2312"/>
                <w:highlight w:val="none"/>
              </w:rPr>
              <w:t>.质量保证承诺</w:t>
            </w:r>
          </w:p>
        </w:tc>
        <w:tc>
          <w:tcPr>
            <w:tcW w:w="723" w:type="dxa"/>
            <w:vAlign w:val="center"/>
          </w:tcPr>
          <w:p>
            <w:pPr>
              <w:pStyle w:val="11"/>
              <w:jc w:val="center"/>
              <w:rPr>
                <w:highlight w:val="none"/>
              </w:rPr>
            </w:pPr>
            <w:r>
              <w:rPr>
                <w:rFonts w:ascii="仿宋_GB2312" w:hAnsi="仿宋_GB2312" w:eastAsia="仿宋_GB2312" w:cs="仿宋_GB2312"/>
                <w:highlight w:val="none"/>
              </w:rPr>
              <w:t>3.00</w:t>
            </w:r>
          </w:p>
        </w:tc>
        <w:tc>
          <w:tcPr>
            <w:tcW w:w="491" w:type="dxa"/>
            <w:vAlign w:val="center"/>
          </w:tcPr>
          <w:p>
            <w:pPr>
              <w:pStyle w:val="11"/>
              <w:jc w:val="center"/>
              <w:rPr>
                <w:rFonts w:hint="default" w:eastAsia="仿宋_GB2312"/>
                <w:highlight w:val="none"/>
                <w:lang w:val="en-US" w:eastAsia="zh-CN"/>
              </w:rPr>
            </w:pPr>
            <w:r>
              <w:rPr>
                <w:rFonts w:ascii="仿宋_GB2312" w:hAnsi="仿宋_GB2312" w:eastAsia="仿宋_GB2312" w:cs="仿宋_GB2312"/>
                <w:highlight w:val="none"/>
              </w:rPr>
              <w:t>否</w:t>
            </w:r>
          </w:p>
        </w:tc>
        <w:tc>
          <w:tcPr>
            <w:tcW w:w="5247" w:type="dxa"/>
          </w:tcPr>
          <w:p>
            <w:pPr>
              <w:pStyle w:val="11"/>
              <w:jc w:val="both"/>
              <w:rPr>
                <w:highlight w:val="none"/>
              </w:rPr>
            </w:pPr>
            <w:r>
              <w:rPr>
                <w:rFonts w:ascii="仿宋_GB2312" w:hAnsi="仿宋_GB2312" w:eastAsia="仿宋_GB2312" w:cs="仿宋_GB2312"/>
                <w:highlight w:val="none"/>
              </w:rPr>
              <w:t>根据投标人提供的质量保证承诺方案情况（包含但不限于保证货物质量采取的保障措施情况和服务承诺</w:t>
            </w:r>
            <w:r>
              <w:rPr>
                <w:rFonts w:hint="eastAsia" w:ascii="仿宋_GB2312" w:hAnsi="仿宋_GB2312" w:eastAsia="仿宋_GB2312" w:cs="仿宋_GB2312"/>
                <w:highlight w:val="none"/>
                <w:lang w:val="en-US" w:eastAsia="zh-CN"/>
              </w:rPr>
              <w:t>情况等</w:t>
            </w:r>
            <w:r>
              <w:rPr>
                <w:rFonts w:ascii="仿宋_GB2312" w:hAnsi="仿宋_GB2312" w:eastAsia="仿宋_GB2312" w:cs="仿宋_GB2312"/>
                <w:highlight w:val="none"/>
              </w:rPr>
              <w:t>），由评委</w:t>
            </w:r>
            <w:r>
              <w:rPr>
                <w:rFonts w:hint="eastAsia" w:ascii="仿宋_GB2312" w:hAnsi="仿宋_GB2312" w:eastAsia="仿宋_GB2312" w:cs="仿宋_GB2312"/>
                <w:highlight w:val="none"/>
                <w:lang w:val="en-US" w:eastAsia="zh-CN"/>
              </w:rPr>
              <w:t>进行</w:t>
            </w:r>
            <w:r>
              <w:rPr>
                <w:rFonts w:ascii="仿宋_GB2312" w:hAnsi="仿宋_GB2312" w:eastAsia="仿宋_GB2312" w:cs="仿宋_GB2312"/>
                <w:highlight w:val="none"/>
              </w:rPr>
              <w:t>评分：方案包含的要点齐全无缺漏项、内容与要点相符、每个要点均有展开详细的阐述且能够适用于本项目得3分；方案所包含的要点齐全、内容与要点相符、每个要点均有展开阐述（没有特别具体）但基本能够适用于本项目的得2.9分；方案所包含的要点齐全、内容与要点相符但仅有纲要、内容简略，未展开详细阐述但基本能够适用于本项目的得2.8分；未提供或提供的要点不符合要求的本项不得分。</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46" w:type="dxa"/>
            <w:vAlign w:val="center"/>
          </w:tcPr>
          <w:p>
            <w:pPr>
              <w:pStyle w:val="11"/>
              <w:jc w:val="center"/>
              <w:rPr>
                <w:highlight w:val="none"/>
              </w:rPr>
            </w:pPr>
            <w:r>
              <w:rPr>
                <w:rFonts w:ascii="仿宋_GB2312" w:hAnsi="仿宋_GB2312" w:eastAsia="仿宋_GB2312" w:cs="仿宋_GB2312"/>
                <w:highlight w:val="none"/>
              </w:rPr>
              <w:t>1</w:t>
            </w:r>
            <w:r>
              <w:rPr>
                <w:rFonts w:hint="default" w:ascii="仿宋_GB2312" w:hAnsi="仿宋_GB2312" w:eastAsia="仿宋_GB2312" w:cs="仿宋_GB2312"/>
                <w:highlight w:val="none"/>
                <w:lang w:val="en-US" w:eastAsia="zh-CN"/>
              </w:rPr>
              <w:t>3</w:t>
            </w:r>
            <w:r>
              <w:rPr>
                <w:rFonts w:ascii="仿宋_GB2312" w:hAnsi="仿宋_GB2312" w:eastAsia="仿宋_GB2312" w:cs="仿宋_GB2312"/>
                <w:highlight w:val="none"/>
              </w:rPr>
              <w:t>.安全保障承诺</w:t>
            </w:r>
          </w:p>
        </w:tc>
        <w:tc>
          <w:tcPr>
            <w:tcW w:w="723" w:type="dxa"/>
            <w:vAlign w:val="center"/>
          </w:tcPr>
          <w:p>
            <w:pPr>
              <w:pStyle w:val="11"/>
              <w:jc w:val="center"/>
              <w:rPr>
                <w:highlight w:val="none"/>
              </w:rPr>
            </w:pPr>
            <w:r>
              <w:rPr>
                <w:rFonts w:ascii="仿宋_GB2312" w:hAnsi="仿宋_GB2312" w:eastAsia="仿宋_GB2312" w:cs="仿宋_GB2312"/>
                <w:highlight w:val="none"/>
              </w:rPr>
              <w:t>3.00</w:t>
            </w:r>
          </w:p>
        </w:tc>
        <w:tc>
          <w:tcPr>
            <w:tcW w:w="491" w:type="dxa"/>
            <w:vAlign w:val="center"/>
          </w:tcPr>
          <w:p>
            <w:pPr>
              <w:pStyle w:val="11"/>
              <w:jc w:val="center"/>
              <w:rPr>
                <w:rFonts w:hint="default" w:eastAsia="仿宋_GB2312"/>
                <w:highlight w:val="none"/>
                <w:lang w:val="en-US" w:eastAsia="zh-CN"/>
              </w:rPr>
            </w:pPr>
            <w:r>
              <w:rPr>
                <w:rFonts w:ascii="仿宋_GB2312" w:hAnsi="仿宋_GB2312" w:eastAsia="仿宋_GB2312" w:cs="仿宋_GB2312"/>
                <w:highlight w:val="none"/>
              </w:rPr>
              <w:t>否</w:t>
            </w:r>
          </w:p>
        </w:tc>
        <w:tc>
          <w:tcPr>
            <w:tcW w:w="5247" w:type="dxa"/>
          </w:tcPr>
          <w:p>
            <w:pPr>
              <w:pStyle w:val="11"/>
              <w:jc w:val="both"/>
              <w:rPr>
                <w:highlight w:val="none"/>
              </w:rPr>
            </w:pPr>
            <w:r>
              <w:rPr>
                <w:rFonts w:ascii="仿宋_GB2312" w:hAnsi="仿宋_GB2312" w:eastAsia="仿宋_GB2312" w:cs="仿宋_GB2312"/>
                <w:highlight w:val="none"/>
              </w:rPr>
              <w:t>根据投标人提供的安全保障承诺方案（包含但不限于保证货物安全采取的保障措施和服务承诺情况</w:t>
            </w:r>
            <w:r>
              <w:rPr>
                <w:rFonts w:hint="eastAsia" w:ascii="仿宋_GB2312" w:hAnsi="仿宋_GB2312" w:eastAsia="仿宋_GB2312" w:cs="仿宋_GB2312"/>
                <w:highlight w:val="none"/>
                <w:lang w:val="en-US" w:eastAsia="zh-CN"/>
              </w:rPr>
              <w:t>等</w:t>
            </w:r>
            <w:r>
              <w:rPr>
                <w:rFonts w:ascii="仿宋_GB2312" w:hAnsi="仿宋_GB2312" w:eastAsia="仿宋_GB2312" w:cs="仿宋_GB2312"/>
                <w:highlight w:val="none"/>
              </w:rPr>
              <w:t>）</w:t>
            </w:r>
            <w:r>
              <w:rPr>
                <w:rFonts w:hint="eastAsia" w:ascii="仿宋_GB2312" w:hAnsi="仿宋_GB2312" w:eastAsia="仿宋_GB2312" w:cs="仿宋_GB2312"/>
                <w:highlight w:val="none"/>
                <w:lang w:eastAsia="zh-CN"/>
              </w:rPr>
              <w:t>，</w:t>
            </w:r>
            <w:r>
              <w:rPr>
                <w:rFonts w:ascii="仿宋_GB2312" w:hAnsi="仿宋_GB2312" w:eastAsia="仿宋_GB2312" w:cs="仿宋_GB2312"/>
                <w:highlight w:val="none"/>
              </w:rPr>
              <w:t>由评委</w:t>
            </w:r>
            <w:r>
              <w:rPr>
                <w:rFonts w:hint="eastAsia" w:ascii="仿宋_GB2312" w:hAnsi="仿宋_GB2312" w:eastAsia="仿宋_GB2312" w:cs="仿宋_GB2312"/>
                <w:highlight w:val="none"/>
                <w:lang w:val="en-US" w:eastAsia="zh-CN"/>
              </w:rPr>
              <w:t>进行</w:t>
            </w:r>
            <w:r>
              <w:rPr>
                <w:rFonts w:ascii="仿宋_GB2312" w:hAnsi="仿宋_GB2312" w:eastAsia="仿宋_GB2312" w:cs="仿宋_GB2312"/>
                <w:highlight w:val="none"/>
              </w:rPr>
              <w:t>评分：方案包含的要点齐全无缺漏项、内容与要点相符、每个要点均有展开详细的阐述且能够适用于本项目得3分；方案所包含的要点齐全、内容与要点相符、每个要点均有展开阐述（没有特别具体）但基本能够适用于本项目的得2.9分；方案所包含的要点齐全、内容与要点相符但仅有纲要、内容简略，未展开详细阐述但基本能够适用于本项目的得2.8分；未提供或提供的要点不符合要求的本项不得分。</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46" w:type="dxa"/>
            <w:vAlign w:val="center"/>
          </w:tcPr>
          <w:p>
            <w:pPr>
              <w:pStyle w:val="11"/>
              <w:jc w:val="center"/>
              <w:rPr>
                <w:rFonts w:hint="eastAsia" w:eastAsia="仿宋_GB2312"/>
                <w:highlight w:val="none"/>
                <w:lang w:val="en-US" w:eastAsia="zh-CN"/>
              </w:rPr>
            </w:pPr>
            <w:r>
              <w:rPr>
                <w:rFonts w:ascii="仿宋_GB2312" w:hAnsi="仿宋_GB2312" w:eastAsia="仿宋_GB2312" w:cs="仿宋_GB2312"/>
                <w:highlight w:val="none"/>
              </w:rPr>
              <w:t>1</w:t>
            </w:r>
            <w:r>
              <w:rPr>
                <w:rFonts w:hint="default" w:ascii="仿宋_GB2312" w:hAnsi="仿宋_GB2312" w:eastAsia="仿宋_GB2312" w:cs="仿宋_GB2312"/>
                <w:highlight w:val="none"/>
                <w:lang w:val="en-US"/>
              </w:rPr>
              <w:t>4</w:t>
            </w:r>
            <w:r>
              <w:rPr>
                <w:rFonts w:ascii="仿宋_GB2312" w:hAnsi="仿宋_GB2312" w:eastAsia="仿宋_GB2312" w:cs="仿宋_GB2312"/>
                <w:highlight w:val="none"/>
              </w:rPr>
              <w:t>.样品情况1</w:t>
            </w:r>
          </w:p>
        </w:tc>
        <w:tc>
          <w:tcPr>
            <w:tcW w:w="723" w:type="dxa"/>
            <w:vAlign w:val="center"/>
          </w:tcPr>
          <w:p>
            <w:pPr>
              <w:pStyle w:val="11"/>
              <w:jc w:val="center"/>
              <w:rPr>
                <w:highlight w:val="none"/>
              </w:rPr>
            </w:pPr>
            <w:r>
              <w:rPr>
                <w:rFonts w:hint="default" w:ascii="仿宋_GB2312" w:hAnsi="仿宋_GB2312" w:eastAsia="仿宋_GB2312" w:cs="仿宋_GB2312"/>
                <w:highlight w:val="none"/>
                <w:lang w:val="en-US" w:eastAsia="zh-CN"/>
              </w:rPr>
              <w:t>3</w:t>
            </w:r>
            <w:r>
              <w:rPr>
                <w:rFonts w:ascii="仿宋_GB2312" w:hAnsi="仿宋_GB2312" w:eastAsia="仿宋_GB2312" w:cs="仿宋_GB2312"/>
                <w:highlight w:val="none"/>
              </w:rPr>
              <w:t>.00</w:t>
            </w:r>
          </w:p>
        </w:tc>
        <w:tc>
          <w:tcPr>
            <w:tcW w:w="491" w:type="dxa"/>
            <w:vAlign w:val="center"/>
          </w:tcPr>
          <w:p>
            <w:pPr>
              <w:pStyle w:val="11"/>
              <w:jc w:val="center"/>
              <w:rPr>
                <w:rFonts w:hint="default" w:eastAsia="仿宋_GB2312"/>
                <w:highlight w:val="none"/>
                <w:lang w:val="en-US" w:eastAsia="zh-CN"/>
              </w:rPr>
            </w:pPr>
            <w:r>
              <w:rPr>
                <w:rFonts w:ascii="仿宋_GB2312" w:hAnsi="仿宋_GB2312" w:eastAsia="仿宋_GB2312" w:cs="仿宋_GB2312"/>
                <w:highlight w:val="none"/>
              </w:rPr>
              <w:t>否</w:t>
            </w:r>
          </w:p>
        </w:tc>
        <w:tc>
          <w:tcPr>
            <w:tcW w:w="5247" w:type="dxa"/>
            <w:vAlign w:val="top"/>
          </w:tcPr>
          <w:p>
            <w:pPr>
              <w:pStyle w:val="11"/>
              <w:jc w:val="both"/>
              <w:rPr>
                <w:rFonts w:hint="eastAsia" w:eastAsiaTheme="minorEastAsia"/>
                <w:highlight w:val="none"/>
                <w:lang w:eastAsia="zh-CN"/>
              </w:rPr>
            </w:pPr>
            <w:r>
              <w:rPr>
                <w:rFonts w:ascii="仿宋_GB2312" w:hAnsi="仿宋_GB2312" w:eastAsia="仿宋_GB2312" w:cs="仿宋_GB2312"/>
                <w:highlight w:val="none"/>
              </w:rPr>
              <w:t>根据各投标人提供的中药饮片样品，由评标委员会进行现场鉴定，根据样品外观：形态的完整度、规格均匀度、洁净度、表面及切片纹理的完整性进行评分：完全符合药品相对应的特征的得</w:t>
            </w:r>
            <w:r>
              <w:rPr>
                <w:rFonts w:hint="default" w:ascii="仿宋_GB2312" w:hAnsi="仿宋_GB2312" w:eastAsia="仿宋_GB2312" w:cs="仿宋_GB2312"/>
                <w:highlight w:val="none"/>
                <w:lang w:val="en-US" w:eastAsia="zh-CN"/>
              </w:rPr>
              <w:t>3</w:t>
            </w:r>
            <w:r>
              <w:rPr>
                <w:rFonts w:ascii="仿宋_GB2312" w:hAnsi="仿宋_GB2312" w:eastAsia="仿宋_GB2312" w:cs="仿宋_GB2312"/>
                <w:highlight w:val="none"/>
              </w:rPr>
              <w:t>分，较为符合药品相对应的特征的得</w:t>
            </w:r>
            <w:r>
              <w:rPr>
                <w:rFonts w:hint="default" w:ascii="仿宋_GB2312" w:hAnsi="仿宋_GB2312" w:eastAsia="仿宋_GB2312" w:cs="仿宋_GB2312"/>
                <w:highlight w:val="none"/>
                <w:lang w:val="en-US" w:eastAsia="zh-CN"/>
              </w:rPr>
              <w:t>2</w:t>
            </w:r>
            <w:r>
              <w:rPr>
                <w:rFonts w:ascii="仿宋_GB2312" w:hAnsi="仿宋_GB2312" w:eastAsia="仿宋_GB2312" w:cs="仿宋_GB2312"/>
                <w:highlight w:val="none"/>
              </w:rPr>
              <w:t>.8分，基本符合样品相对应的特征的得</w:t>
            </w:r>
            <w:r>
              <w:rPr>
                <w:rFonts w:hint="default" w:ascii="仿宋_GB2312" w:hAnsi="仿宋_GB2312" w:eastAsia="仿宋_GB2312" w:cs="仿宋_GB2312"/>
                <w:highlight w:val="none"/>
                <w:lang w:val="en-US" w:eastAsia="zh-CN"/>
              </w:rPr>
              <w:t>2</w:t>
            </w:r>
            <w:r>
              <w:rPr>
                <w:rFonts w:ascii="仿宋_GB2312" w:hAnsi="仿宋_GB2312" w:eastAsia="仿宋_GB2312" w:cs="仿宋_GB2312"/>
                <w:highlight w:val="none"/>
              </w:rPr>
              <w:t>.5分，未提供不得分。</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46" w:type="dxa"/>
            <w:vAlign w:val="center"/>
          </w:tcPr>
          <w:p>
            <w:pPr>
              <w:pStyle w:val="11"/>
              <w:jc w:val="center"/>
              <w:rPr>
                <w:highlight w:val="none"/>
              </w:rPr>
            </w:pPr>
            <w:r>
              <w:rPr>
                <w:rFonts w:ascii="仿宋_GB2312" w:hAnsi="仿宋_GB2312" w:eastAsia="仿宋_GB2312" w:cs="仿宋_GB2312"/>
                <w:highlight w:val="none"/>
              </w:rPr>
              <w:t>1</w:t>
            </w:r>
            <w:r>
              <w:rPr>
                <w:rFonts w:hint="default" w:ascii="仿宋_GB2312" w:hAnsi="仿宋_GB2312" w:eastAsia="仿宋_GB2312" w:cs="仿宋_GB2312"/>
                <w:highlight w:val="none"/>
                <w:lang w:val="en-US"/>
              </w:rPr>
              <w:t>5</w:t>
            </w:r>
            <w:r>
              <w:rPr>
                <w:rFonts w:ascii="仿宋_GB2312" w:hAnsi="仿宋_GB2312" w:eastAsia="仿宋_GB2312" w:cs="仿宋_GB2312"/>
                <w:highlight w:val="none"/>
              </w:rPr>
              <w:t>.样品情况2</w:t>
            </w:r>
          </w:p>
        </w:tc>
        <w:tc>
          <w:tcPr>
            <w:tcW w:w="723" w:type="dxa"/>
            <w:vAlign w:val="center"/>
          </w:tcPr>
          <w:p>
            <w:pPr>
              <w:pStyle w:val="11"/>
              <w:jc w:val="center"/>
              <w:rPr>
                <w:highlight w:val="none"/>
              </w:rPr>
            </w:pPr>
            <w:r>
              <w:rPr>
                <w:rFonts w:hint="default" w:ascii="仿宋_GB2312" w:hAnsi="仿宋_GB2312" w:eastAsia="仿宋_GB2312" w:cs="仿宋_GB2312"/>
                <w:highlight w:val="none"/>
                <w:lang w:val="en-US" w:eastAsia="zh-CN"/>
              </w:rPr>
              <w:t>3</w:t>
            </w:r>
            <w:r>
              <w:rPr>
                <w:rFonts w:ascii="仿宋_GB2312" w:hAnsi="仿宋_GB2312" w:eastAsia="仿宋_GB2312" w:cs="仿宋_GB2312"/>
                <w:highlight w:val="none"/>
              </w:rPr>
              <w:t>.00</w:t>
            </w:r>
          </w:p>
        </w:tc>
        <w:tc>
          <w:tcPr>
            <w:tcW w:w="491" w:type="dxa"/>
            <w:vAlign w:val="center"/>
          </w:tcPr>
          <w:p>
            <w:pPr>
              <w:pStyle w:val="11"/>
              <w:jc w:val="center"/>
              <w:rPr>
                <w:rFonts w:hint="default" w:eastAsia="仿宋_GB2312"/>
                <w:highlight w:val="none"/>
                <w:lang w:val="en-US" w:eastAsia="zh-CN"/>
              </w:rPr>
            </w:pPr>
            <w:r>
              <w:rPr>
                <w:rFonts w:ascii="仿宋_GB2312" w:hAnsi="仿宋_GB2312" w:eastAsia="仿宋_GB2312" w:cs="仿宋_GB2312"/>
                <w:highlight w:val="none"/>
              </w:rPr>
              <w:t>否</w:t>
            </w:r>
          </w:p>
        </w:tc>
        <w:tc>
          <w:tcPr>
            <w:tcW w:w="5247" w:type="dxa"/>
            <w:vAlign w:val="top"/>
          </w:tcPr>
          <w:p>
            <w:pPr>
              <w:pStyle w:val="11"/>
              <w:jc w:val="both"/>
              <w:rPr>
                <w:highlight w:val="none"/>
              </w:rPr>
            </w:pPr>
            <w:r>
              <w:rPr>
                <w:rFonts w:ascii="仿宋_GB2312" w:hAnsi="仿宋_GB2312" w:eastAsia="仿宋_GB2312" w:cs="仿宋_GB2312"/>
                <w:highlight w:val="none"/>
              </w:rPr>
              <w:t>根据各投标人提供的中药饮片样品，由评标委员会进行现场鉴定，根据样品色泽：基础色符合度、颜色均匀性、变质性色变（是否发黑、泛绿等）进行评分：完全符合药品相对应的特征的得</w:t>
            </w:r>
            <w:r>
              <w:rPr>
                <w:rFonts w:hint="default" w:ascii="仿宋_GB2312" w:hAnsi="仿宋_GB2312" w:eastAsia="仿宋_GB2312" w:cs="仿宋_GB2312"/>
                <w:highlight w:val="none"/>
                <w:lang w:val="en-US" w:eastAsia="zh-CN"/>
              </w:rPr>
              <w:t>3</w:t>
            </w:r>
            <w:r>
              <w:rPr>
                <w:rFonts w:ascii="仿宋_GB2312" w:hAnsi="仿宋_GB2312" w:eastAsia="仿宋_GB2312" w:cs="仿宋_GB2312"/>
                <w:highlight w:val="none"/>
              </w:rPr>
              <w:t>分，较为符合药品相对应的特征的得</w:t>
            </w:r>
            <w:r>
              <w:rPr>
                <w:rFonts w:hint="default" w:ascii="仿宋_GB2312" w:hAnsi="仿宋_GB2312" w:eastAsia="仿宋_GB2312" w:cs="仿宋_GB2312"/>
                <w:highlight w:val="none"/>
                <w:lang w:val="en-US" w:eastAsia="zh-CN"/>
              </w:rPr>
              <w:t>2</w:t>
            </w:r>
            <w:r>
              <w:rPr>
                <w:rFonts w:ascii="仿宋_GB2312" w:hAnsi="仿宋_GB2312" w:eastAsia="仿宋_GB2312" w:cs="仿宋_GB2312"/>
                <w:highlight w:val="none"/>
              </w:rPr>
              <w:t>.8分，基本符合样品相对应的特征的得</w:t>
            </w:r>
            <w:r>
              <w:rPr>
                <w:rFonts w:hint="default" w:ascii="仿宋_GB2312" w:hAnsi="仿宋_GB2312" w:eastAsia="仿宋_GB2312" w:cs="仿宋_GB2312"/>
                <w:highlight w:val="none"/>
                <w:lang w:val="en-US" w:eastAsia="zh-CN"/>
              </w:rPr>
              <w:t>2</w:t>
            </w:r>
            <w:r>
              <w:rPr>
                <w:rFonts w:ascii="仿宋_GB2312" w:hAnsi="仿宋_GB2312" w:eastAsia="仿宋_GB2312" w:cs="仿宋_GB2312"/>
                <w:highlight w:val="none"/>
              </w:rPr>
              <w:t>.5分，未提供不得分。</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46" w:type="dxa"/>
            <w:vAlign w:val="center"/>
          </w:tcPr>
          <w:p>
            <w:pPr>
              <w:pStyle w:val="11"/>
              <w:jc w:val="center"/>
              <w:rPr>
                <w:rFonts w:ascii="仿宋_GB2312" w:hAnsi="仿宋_GB2312" w:eastAsia="仿宋_GB2312" w:cs="仿宋_GB2312"/>
                <w:highlight w:val="none"/>
              </w:rPr>
            </w:pPr>
            <w:r>
              <w:rPr>
                <w:rFonts w:ascii="仿宋_GB2312" w:hAnsi="仿宋_GB2312" w:eastAsia="仿宋_GB2312" w:cs="仿宋_GB2312"/>
                <w:strike w:val="0"/>
                <w:highlight w:val="none"/>
              </w:rPr>
              <w:t>1</w:t>
            </w:r>
            <w:r>
              <w:rPr>
                <w:rFonts w:hint="default" w:ascii="仿宋_GB2312" w:hAnsi="仿宋_GB2312" w:eastAsia="仿宋_GB2312" w:cs="仿宋_GB2312"/>
                <w:strike w:val="0"/>
                <w:highlight w:val="none"/>
                <w:lang w:val="en-US"/>
              </w:rPr>
              <w:t>6</w:t>
            </w:r>
            <w:r>
              <w:rPr>
                <w:rFonts w:ascii="仿宋_GB2312" w:hAnsi="仿宋_GB2312" w:eastAsia="仿宋_GB2312" w:cs="仿宋_GB2312"/>
                <w:strike w:val="0"/>
                <w:highlight w:val="none"/>
              </w:rPr>
              <w:t>.样品情况3</w:t>
            </w:r>
          </w:p>
        </w:tc>
        <w:tc>
          <w:tcPr>
            <w:tcW w:w="723" w:type="dxa"/>
            <w:vAlign w:val="center"/>
          </w:tcPr>
          <w:p>
            <w:pPr>
              <w:pStyle w:val="11"/>
              <w:jc w:val="center"/>
              <w:rPr>
                <w:rFonts w:hint="default" w:ascii="仿宋_GB2312" w:hAnsi="仿宋_GB2312" w:eastAsia="仿宋_GB2312" w:cs="仿宋_GB2312"/>
                <w:highlight w:val="none"/>
                <w:lang w:val="en-US"/>
              </w:rPr>
            </w:pPr>
            <w:r>
              <w:rPr>
                <w:rFonts w:hint="default" w:ascii="仿宋_GB2312" w:hAnsi="仿宋_GB2312" w:eastAsia="仿宋_GB2312" w:cs="仿宋_GB2312"/>
                <w:strike w:val="0"/>
                <w:highlight w:val="none"/>
                <w:lang w:val="en-US" w:eastAsia="zh-CN"/>
              </w:rPr>
              <w:t>3</w:t>
            </w:r>
            <w:r>
              <w:rPr>
                <w:rFonts w:ascii="仿宋_GB2312" w:hAnsi="仿宋_GB2312" w:eastAsia="仿宋_GB2312" w:cs="仿宋_GB2312"/>
                <w:strike w:val="0"/>
                <w:highlight w:val="none"/>
              </w:rPr>
              <w:t>.00</w:t>
            </w:r>
          </w:p>
        </w:tc>
        <w:tc>
          <w:tcPr>
            <w:tcW w:w="491" w:type="dxa"/>
            <w:vAlign w:val="center"/>
          </w:tcPr>
          <w:p>
            <w:pPr>
              <w:pStyle w:val="11"/>
              <w:jc w:val="center"/>
              <w:rPr>
                <w:rFonts w:hint="default" w:ascii="仿宋_GB2312" w:hAnsi="仿宋_GB2312" w:eastAsia="仿宋_GB2312" w:cs="仿宋_GB2312"/>
                <w:highlight w:val="none"/>
                <w:lang w:val="en-US" w:eastAsia="zh-CN"/>
              </w:rPr>
            </w:pPr>
            <w:r>
              <w:rPr>
                <w:rFonts w:ascii="仿宋_GB2312" w:hAnsi="仿宋_GB2312" w:eastAsia="仿宋_GB2312" w:cs="仿宋_GB2312"/>
                <w:strike w:val="0"/>
                <w:highlight w:val="none"/>
              </w:rPr>
              <w:t>否</w:t>
            </w:r>
          </w:p>
        </w:tc>
        <w:tc>
          <w:tcPr>
            <w:tcW w:w="5247" w:type="dxa"/>
            <w:vAlign w:val="top"/>
          </w:tcPr>
          <w:p>
            <w:pPr>
              <w:pStyle w:val="11"/>
              <w:jc w:val="both"/>
              <w:rPr>
                <w:rFonts w:ascii="仿宋_GB2312" w:hAnsi="仿宋_GB2312" w:eastAsia="仿宋_GB2312" w:cs="仿宋_GB2312"/>
                <w:highlight w:val="none"/>
              </w:rPr>
            </w:pPr>
            <w:r>
              <w:rPr>
                <w:rFonts w:ascii="仿宋_GB2312" w:hAnsi="仿宋_GB2312" w:eastAsia="仿宋_GB2312" w:cs="仿宋_GB2312"/>
                <w:strike w:val="0"/>
                <w:highlight w:val="none"/>
              </w:rPr>
              <w:t>根据各投标人提供的中药饮片样品，由评标委员会进行现场鉴定，根据样品气味：特殊气味、气味有无与浓淡进行评分：完全符合药品相对应的特征的得</w:t>
            </w:r>
            <w:r>
              <w:rPr>
                <w:rFonts w:hint="default" w:ascii="仿宋_GB2312" w:hAnsi="仿宋_GB2312" w:eastAsia="仿宋_GB2312" w:cs="仿宋_GB2312"/>
                <w:strike w:val="0"/>
                <w:highlight w:val="none"/>
                <w:lang w:val="en-US" w:eastAsia="zh-CN"/>
              </w:rPr>
              <w:t>3</w:t>
            </w:r>
            <w:r>
              <w:rPr>
                <w:rFonts w:ascii="仿宋_GB2312" w:hAnsi="仿宋_GB2312" w:eastAsia="仿宋_GB2312" w:cs="仿宋_GB2312"/>
                <w:strike w:val="0"/>
                <w:highlight w:val="none"/>
              </w:rPr>
              <w:t>分，较为符合药品相对应的特征的得</w:t>
            </w:r>
            <w:r>
              <w:rPr>
                <w:rFonts w:hint="default" w:ascii="仿宋_GB2312" w:hAnsi="仿宋_GB2312" w:eastAsia="仿宋_GB2312" w:cs="仿宋_GB2312"/>
                <w:strike w:val="0"/>
                <w:highlight w:val="none"/>
                <w:lang w:val="en-US" w:eastAsia="zh-CN"/>
              </w:rPr>
              <w:t>2</w:t>
            </w:r>
            <w:r>
              <w:rPr>
                <w:rFonts w:ascii="仿宋_GB2312" w:hAnsi="仿宋_GB2312" w:eastAsia="仿宋_GB2312" w:cs="仿宋_GB2312"/>
                <w:strike w:val="0"/>
                <w:highlight w:val="none"/>
              </w:rPr>
              <w:t>.8分，基本符合样品相对应的特征的得</w:t>
            </w:r>
            <w:r>
              <w:rPr>
                <w:rFonts w:hint="default" w:ascii="仿宋_GB2312" w:hAnsi="仿宋_GB2312" w:eastAsia="仿宋_GB2312" w:cs="仿宋_GB2312"/>
                <w:strike w:val="0"/>
                <w:highlight w:val="none"/>
                <w:lang w:val="en-US" w:eastAsia="zh-CN"/>
              </w:rPr>
              <w:t>2</w:t>
            </w:r>
            <w:r>
              <w:rPr>
                <w:rFonts w:ascii="仿宋_GB2312" w:hAnsi="仿宋_GB2312" w:eastAsia="仿宋_GB2312" w:cs="仿宋_GB2312"/>
                <w:strike w:val="0"/>
                <w:highlight w:val="none"/>
              </w:rPr>
              <w:t>.5分，未提供不得分。</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46" w:type="dxa"/>
            <w:vAlign w:val="center"/>
          </w:tcPr>
          <w:p>
            <w:pPr>
              <w:pStyle w:val="11"/>
              <w:jc w:val="center"/>
              <w:rPr>
                <w:rFonts w:ascii="仿宋_GB2312" w:hAnsi="仿宋_GB2312" w:eastAsia="仿宋_GB2312" w:cs="仿宋_GB2312"/>
                <w:highlight w:val="none"/>
              </w:rPr>
            </w:pPr>
            <w:r>
              <w:rPr>
                <w:rFonts w:ascii="仿宋_GB2312" w:hAnsi="仿宋_GB2312" w:eastAsia="仿宋_GB2312" w:cs="仿宋_GB2312"/>
                <w:strike w:val="0"/>
                <w:highlight w:val="none"/>
              </w:rPr>
              <w:t>1</w:t>
            </w:r>
            <w:r>
              <w:rPr>
                <w:rFonts w:hint="default" w:ascii="仿宋_GB2312" w:hAnsi="仿宋_GB2312" w:eastAsia="仿宋_GB2312" w:cs="仿宋_GB2312"/>
                <w:strike w:val="0"/>
                <w:highlight w:val="none"/>
                <w:lang w:val="en-US"/>
              </w:rPr>
              <w:t>7</w:t>
            </w:r>
            <w:r>
              <w:rPr>
                <w:rFonts w:ascii="仿宋_GB2312" w:hAnsi="仿宋_GB2312" w:eastAsia="仿宋_GB2312" w:cs="仿宋_GB2312"/>
                <w:strike w:val="0"/>
                <w:highlight w:val="none"/>
              </w:rPr>
              <w:t>.样品情况4</w:t>
            </w:r>
          </w:p>
        </w:tc>
        <w:tc>
          <w:tcPr>
            <w:tcW w:w="723" w:type="dxa"/>
            <w:vAlign w:val="center"/>
          </w:tcPr>
          <w:p>
            <w:pPr>
              <w:pStyle w:val="11"/>
              <w:jc w:val="center"/>
              <w:rPr>
                <w:rFonts w:hint="default" w:ascii="仿宋_GB2312" w:hAnsi="仿宋_GB2312" w:eastAsia="仿宋_GB2312" w:cs="仿宋_GB2312"/>
                <w:highlight w:val="none"/>
                <w:lang w:val="en-US"/>
              </w:rPr>
            </w:pPr>
            <w:r>
              <w:rPr>
                <w:rFonts w:hint="default" w:ascii="仿宋_GB2312" w:hAnsi="仿宋_GB2312" w:eastAsia="仿宋_GB2312" w:cs="仿宋_GB2312"/>
                <w:strike w:val="0"/>
                <w:highlight w:val="none"/>
                <w:lang w:val="en-US" w:eastAsia="zh-CN"/>
              </w:rPr>
              <w:t>3</w:t>
            </w:r>
            <w:r>
              <w:rPr>
                <w:rFonts w:ascii="仿宋_GB2312" w:hAnsi="仿宋_GB2312" w:eastAsia="仿宋_GB2312" w:cs="仿宋_GB2312"/>
                <w:strike w:val="0"/>
                <w:highlight w:val="none"/>
              </w:rPr>
              <w:t>.00</w:t>
            </w:r>
          </w:p>
        </w:tc>
        <w:tc>
          <w:tcPr>
            <w:tcW w:w="491" w:type="dxa"/>
            <w:vAlign w:val="center"/>
          </w:tcPr>
          <w:p>
            <w:pPr>
              <w:pStyle w:val="11"/>
              <w:jc w:val="center"/>
              <w:rPr>
                <w:rFonts w:hint="default" w:ascii="仿宋_GB2312" w:hAnsi="仿宋_GB2312" w:eastAsia="仿宋_GB2312" w:cs="仿宋_GB2312"/>
                <w:highlight w:val="none"/>
                <w:lang w:val="en-US" w:eastAsia="zh-CN"/>
              </w:rPr>
            </w:pPr>
            <w:r>
              <w:rPr>
                <w:rFonts w:ascii="仿宋_GB2312" w:hAnsi="仿宋_GB2312" w:eastAsia="仿宋_GB2312" w:cs="仿宋_GB2312"/>
                <w:strike w:val="0"/>
                <w:highlight w:val="none"/>
              </w:rPr>
              <w:t>否</w:t>
            </w:r>
          </w:p>
        </w:tc>
        <w:tc>
          <w:tcPr>
            <w:tcW w:w="5247" w:type="dxa"/>
            <w:vAlign w:val="top"/>
          </w:tcPr>
          <w:p>
            <w:pPr>
              <w:pStyle w:val="11"/>
              <w:jc w:val="both"/>
              <w:rPr>
                <w:rFonts w:ascii="仿宋_GB2312" w:hAnsi="仿宋_GB2312" w:eastAsia="仿宋_GB2312" w:cs="仿宋_GB2312"/>
                <w:highlight w:val="none"/>
              </w:rPr>
            </w:pPr>
            <w:r>
              <w:rPr>
                <w:rFonts w:ascii="仿宋_GB2312" w:hAnsi="仿宋_GB2312" w:eastAsia="仿宋_GB2312" w:cs="仿宋_GB2312"/>
                <w:strike w:val="0"/>
                <w:highlight w:val="none"/>
              </w:rPr>
              <w:t>根据各投标人提供的中药饮片样品，由评标委员会进行现场鉴定，根据样品触觉：药材轻重</w:t>
            </w:r>
            <w:r>
              <w:rPr>
                <w:rFonts w:hint="eastAsia" w:ascii="仿宋_GB2312" w:hAnsi="仿宋_GB2312" w:eastAsia="仿宋_GB2312" w:cs="仿宋_GB2312"/>
                <w:strike w:val="0"/>
                <w:highlight w:val="none"/>
                <w:lang w:eastAsia="zh-CN"/>
              </w:rPr>
              <w:t>、</w:t>
            </w:r>
            <w:r>
              <w:rPr>
                <w:rFonts w:ascii="仿宋_GB2312" w:hAnsi="仿宋_GB2312" w:eastAsia="仿宋_GB2312" w:cs="仿宋_GB2312"/>
                <w:strike w:val="0"/>
                <w:highlight w:val="none"/>
              </w:rPr>
              <w:t>质感，断面光滑与粗糙程度进行评分：完全符合药品相对应的特征的得</w:t>
            </w:r>
            <w:r>
              <w:rPr>
                <w:rFonts w:hint="default" w:ascii="仿宋_GB2312" w:hAnsi="仿宋_GB2312" w:eastAsia="仿宋_GB2312" w:cs="仿宋_GB2312"/>
                <w:strike w:val="0"/>
                <w:highlight w:val="none"/>
                <w:lang w:val="en-US" w:eastAsia="zh-CN"/>
              </w:rPr>
              <w:t>3</w:t>
            </w:r>
            <w:r>
              <w:rPr>
                <w:rFonts w:ascii="仿宋_GB2312" w:hAnsi="仿宋_GB2312" w:eastAsia="仿宋_GB2312" w:cs="仿宋_GB2312"/>
                <w:strike w:val="0"/>
                <w:highlight w:val="none"/>
              </w:rPr>
              <w:t>分，较为符合药品相对应的特征的得</w:t>
            </w:r>
            <w:r>
              <w:rPr>
                <w:rFonts w:hint="default" w:ascii="仿宋_GB2312" w:hAnsi="仿宋_GB2312" w:eastAsia="仿宋_GB2312" w:cs="仿宋_GB2312"/>
                <w:strike w:val="0"/>
                <w:highlight w:val="none"/>
                <w:lang w:val="en-US" w:eastAsia="zh-CN"/>
              </w:rPr>
              <w:t>2</w:t>
            </w:r>
            <w:r>
              <w:rPr>
                <w:rFonts w:ascii="仿宋_GB2312" w:hAnsi="仿宋_GB2312" w:eastAsia="仿宋_GB2312" w:cs="仿宋_GB2312"/>
                <w:strike w:val="0"/>
                <w:highlight w:val="none"/>
              </w:rPr>
              <w:t>.8分，基本符合样品相对应的特征的得</w:t>
            </w:r>
            <w:r>
              <w:rPr>
                <w:rFonts w:hint="default" w:ascii="仿宋_GB2312" w:hAnsi="仿宋_GB2312" w:eastAsia="仿宋_GB2312" w:cs="仿宋_GB2312"/>
                <w:strike w:val="0"/>
                <w:highlight w:val="none"/>
                <w:lang w:val="en-US" w:eastAsia="zh-CN"/>
              </w:rPr>
              <w:t>2</w:t>
            </w:r>
            <w:r>
              <w:rPr>
                <w:rFonts w:ascii="仿宋_GB2312" w:hAnsi="仿宋_GB2312" w:eastAsia="仿宋_GB2312" w:cs="仿宋_GB2312"/>
                <w:strike w:val="0"/>
                <w:highlight w:val="none"/>
              </w:rPr>
              <w:t>.5分，未提供不得分。</w:t>
            </w:r>
          </w:p>
        </w:tc>
      </w:tr>
    </w:tbl>
    <w:p>
      <w:pPr>
        <w:pStyle w:val="11"/>
        <w:jc w:val="both"/>
        <w:rPr>
          <w:highlight w:val="none"/>
        </w:rPr>
      </w:pPr>
      <w:r>
        <w:rPr>
          <w:rFonts w:ascii="仿宋_GB2312" w:hAnsi="仿宋_GB2312" w:eastAsia="仿宋_GB2312" w:cs="仿宋_GB2312"/>
          <w:highlight w:val="none"/>
        </w:rPr>
        <w:t>商务项（F3×A3）满分为</w:t>
      </w:r>
      <w:r>
        <w:rPr>
          <w:rFonts w:hint="default" w:ascii="仿宋_GB2312" w:hAnsi="仿宋_GB2312" w:eastAsia="仿宋_GB2312" w:cs="仿宋_GB2312"/>
          <w:highlight w:val="none"/>
          <w:lang w:val="en-US" w:eastAsia="zh-CN"/>
        </w:rPr>
        <w:t>9</w:t>
      </w:r>
      <w:r>
        <w:rPr>
          <w:rFonts w:ascii="仿宋_GB2312" w:hAnsi="仿宋_GB2312" w:eastAsia="仿宋_GB2312" w:cs="仿宋_GB2312"/>
          <w:highlight w:val="none"/>
        </w:rPr>
        <w:t>.0000分</w:t>
      </w:r>
    </w:p>
    <w:tbl>
      <w:tblPr>
        <w:tblStyle w:val="7"/>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860"/>
        <w:gridCol w:w="722"/>
        <w:gridCol w:w="478"/>
        <w:gridCol w:w="5247"/>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60" w:type="dxa"/>
            <w:vAlign w:val="center"/>
          </w:tcPr>
          <w:p>
            <w:pPr>
              <w:pStyle w:val="11"/>
              <w:jc w:val="center"/>
              <w:rPr>
                <w:highlight w:val="none"/>
              </w:rPr>
            </w:pPr>
            <w:r>
              <w:rPr>
                <w:rFonts w:ascii="仿宋_GB2312" w:hAnsi="仿宋_GB2312" w:eastAsia="仿宋_GB2312" w:cs="仿宋_GB2312"/>
                <w:highlight w:val="none"/>
              </w:rPr>
              <w:t>项目</w:t>
            </w:r>
          </w:p>
        </w:tc>
        <w:tc>
          <w:tcPr>
            <w:tcW w:w="722" w:type="dxa"/>
            <w:vAlign w:val="center"/>
          </w:tcPr>
          <w:p>
            <w:pPr>
              <w:pStyle w:val="11"/>
              <w:jc w:val="center"/>
              <w:rPr>
                <w:highlight w:val="none"/>
              </w:rPr>
            </w:pPr>
            <w:r>
              <w:rPr>
                <w:rFonts w:ascii="仿宋_GB2312" w:hAnsi="仿宋_GB2312" w:eastAsia="仿宋_GB2312" w:cs="仿宋_GB2312"/>
                <w:highlight w:val="none"/>
              </w:rPr>
              <w:t>分值</w:t>
            </w:r>
          </w:p>
        </w:tc>
        <w:tc>
          <w:tcPr>
            <w:tcW w:w="478" w:type="dxa"/>
            <w:vAlign w:val="center"/>
          </w:tcPr>
          <w:p>
            <w:pPr>
              <w:pStyle w:val="11"/>
              <w:jc w:val="center"/>
              <w:rPr>
                <w:highlight w:val="none"/>
              </w:rPr>
            </w:pPr>
            <w:r>
              <w:rPr>
                <w:rFonts w:ascii="仿宋_GB2312" w:hAnsi="仿宋_GB2312" w:eastAsia="仿宋_GB2312" w:cs="仿宋_GB2312"/>
                <w:highlight w:val="none"/>
              </w:rPr>
              <w:t>是否客观项</w:t>
            </w:r>
          </w:p>
        </w:tc>
        <w:tc>
          <w:tcPr>
            <w:tcW w:w="5247" w:type="dxa"/>
          </w:tcPr>
          <w:p>
            <w:pPr>
              <w:pStyle w:val="11"/>
              <w:jc w:val="both"/>
              <w:rPr>
                <w:highlight w:val="none"/>
              </w:rPr>
            </w:pPr>
            <w:r>
              <w:rPr>
                <w:rFonts w:ascii="仿宋_GB2312" w:hAnsi="仿宋_GB2312" w:eastAsia="仿宋_GB2312" w:cs="仿宋_GB2312"/>
                <w:highlight w:val="none"/>
              </w:rPr>
              <w:t xml:space="preserve"> 描述</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60" w:type="dxa"/>
            <w:vAlign w:val="center"/>
          </w:tcPr>
          <w:p>
            <w:pPr>
              <w:pStyle w:val="11"/>
              <w:jc w:val="center"/>
              <w:rPr>
                <w:highlight w:val="none"/>
              </w:rPr>
            </w:pPr>
            <w:r>
              <w:rPr>
                <w:rFonts w:ascii="仿宋_GB2312" w:hAnsi="仿宋_GB2312" w:eastAsia="仿宋_GB2312" w:cs="仿宋_GB2312"/>
                <w:highlight w:val="none"/>
              </w:rPr>
              <w:t>1.质检人员配备1</w:t>
            </w:r>
          </w:p>
        </w:tc>
        <w:tc>
          <w:tcPr>
            <w:tcW w:w="722" w:type="dxa"/>
            <w:vAlign w:val="center"/>
          </w:tcPr>
          <w:p>
            <w:pPr>
              <w:pStyle w:val="11"/>
              <w:jc w:val="center"/>
              <w:rPr>
                <w:highlight w:val="none"/>
              </w:rPr>
            </w:pPr>
            <w:r>
              <w:rPr>
                <w:rFonts w:hint="default" w:ascii="仿宋_GB2312" w:hAnsi="仿宋_GB2312" w:eastAsia="仿宋_GB2312" w:cs="仿宋_GB2312"/>
                <w:highlight w:val="none"/>
                <w:lang w:val="en-US" w:eastAsia="zh-CN"/>
              </w:rPr>
              <w:t>3</w:t>
            </w:r>
            <w:r>
              <w:rPr>
                <w:rFonts w:ascii="仿宋_GB2312" w:hAnsi="仿宋_GB2312" w:eastAsia="仿宋_GB2312" w:cs="仿宋_GB2312"/>
                <w:highlight w:val="none"/>
              </w:rPr>
              <w:t>.00</w:t>
            </w:r>
          </w:p>
        </w:tc>
        <w:tc>
          <w:tcPr>
            <w:tcW w:w="478" w:type="dxa"/>
            <w:vAlign w:val="center"/>
          </w:tcPr>
          <w:p>
            <w:pPr>
              <w:pStyle w:val="11"/>
              <w:jc w:val="center"/>
              <w:rPr>
                <w:highlight w:val="none"/>
              </w:rPr>
            </w:pPr>
            <w:r>
              <w:rPr>
                <w:rFonts w:ascii="仿宋_GB2312" w:hAnsi="仿宋_GB2312" w:eastAsia="仿宋_GB2312" w:cs="仿宋_GB2312"/>
                <w:highlight w:val="none"/>
              </w:rPr>
              <w:t>是</w:t>
            </w:r>
          </w:p>
        </w:tc>
        <w:tc>
          <w:tcPr>
            <w:tcW w:w="5247" w:type="dxa"/>
          </w:tcPr>
          <w:p>
            <w:pPr>
              <w:pStyle w:val="4"/>
              <w:jc w:val="left"/>
              <w:rPr>
                <w:highlight w:val="none"/>
              </w:rPr>
            </w:pPr>
            <w:r>
              <w:rPr>
                <w:rFonts w:ascii="仿宋_GB2312" w:hAnsi="仿宋_GB2312" w:eastAsia="仿宋_GB2312" w:cs="仿宋_GB2312"/>
                <w:highlight w:val="none"/>
              </w:rPr>
              <w:t>根据投标人</w:t>
            </w:r>
            <w:r>
              <w:rPr>
                <w:rFonts w:hint="eastAsia" w:ascii="仿宋_GB2312" w:hAnsi="仿宋_GB2312" w:eastAsia="仿宋_GB2312" w:cs="仿宋_GB2312"/>
                <w:highlight w:val="none"/>
                <w:lang w:val="en-US" w:eastAsia="zh-CN"/>
              </w:rPr>
              <w:t>针对本采购包</w:t>
            </w:r>
            <w:r>
              <w:rPr>
                <w:rFonts w:ascii="仿宋_GB2312" w:hAnsi="仿宋_GB2312" w:eastAsia="仿宋_GB2312" w:cs="仿宋_GB2312"/>
                <w:highlight w:val="none"/>
              </w:rPr>
              <w:t>配备</w:t>
            </w:r>
            <w:r>
              <w:rPr>
                <w:rFonts w:hint="eastAsia" w:ascii="仿宋_GB2312" w:hAnsi="仿宋_GB2312" w:eastAsia="仿宋_GB2312" w:cs="仿宋_GB2312"/>
                <w:highlight w:val="none"/>
                <w:lang w:val="en-US" w:eastAsia="zh-CN"/>
              </w:rPr>
              <w:t>的</w:t>
            </w:r>
            <w:r>
              <w:rPr>
                <w:rFonts w:ascii="仿宋_GB2312" w:hAnsi="仿宋_GB2312" w:eastAsia="仿宋_GB2312" w:cs="仿宋_GB2312"/>
                <w:highlight w:val="none"/>
              </w:rPr>
              <w:t>质检人员情况进行评分:</w:t>
            </w:r>
            <w:r>
              <w:rPr>
                <w:rFonts w:hint="eastAsia" w:ascii="仿宋_GB2312" w:hAnsi="仿宋_GB2312" w:eastAsia="仿宋_GB2312" w:cs="仿宋_GB2312"/>
                <w:highlight w:val="none"/>
                <w:lang w:val="en-US" w:eastAsia="zh-CN"/>
              </w:rPr>
              <w:t>每</w:t>
            </w:r>
            <w:r>
              <w:rPr>
                <w:rFonts w:ascii="仿宋_GB2312" w:hAnsi="仿宋_GB2312" w:eastAsia="仿宋_GB2312" w:cs="仿宋_GB2312"/>
                <w:highlight w:val="none"/>
              </w:rPr>
              <w:t>配备1名副主任或以上职称中药师得</w:t>
            </w:r>
            <w:r>
              <w:rPr>
                <w:rFonts w:hint="eastAsia" w:ascii="仿宋_GB2312" w:hAnsi="仿宋_GB2312" w:eastAsia="仿宋_GB2312" w:cs="仿宋_GB2312"/>
                <w:highlight w:val="none"/>
                <w:lang w:val="en-US" w:eastAsia="zh-CN"/>
              </w:rPr>
              <w:t>1.5</w:t>
            </w:r>
            <w:r>
              <w:rPr>
                <w:rFonts w:ascii="仿宋_GB2312" w:hAnsi="仿宋_GB2312" w:eastAsia="仿宋_GB2312" w:cs="仿宋_GB2312"/>
                <w:highlight w:val="none"/>
              </w:rPr>
              <w:t>分</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满分3分</w:t>
            </w:r>
            <w:r>
              <w:rPr>
                <w:rFonts w:ascii="仿宋_GB2312" w:hAnsi="仿宋_GB2312" w:eastAsia="仿宋_GB2312" w:cs="仿宋_GB2312"/>
                <w:highlight w:val="none"/>
              </w:rPr>
              <w:t>。注：须提供</w:t>
            </w:r>
            <w:r>
              <w:rPr>
                <w:rFonts w:hint="eastAsia" w:ascii="仿宋_GB2312" w:hAnsi="仿宋_GB2312" w:eastAsia="仿宋_GB2312" w:cs="仿宋_GB2312"/>
                <w:highlight w:val="none"/>
                <w:lang w:val="en-US" w:eastAsia="zh-CN"/>
              </w:rPr>
              <w:t>该</w:t>
            </w:r>
            <w:r>
              <w:rPr>
                <w:rFonts w:ascii="仿宋_GB2312" w:hAnsi="仿宋_GB2312" w:eastAsia="仿宋_GB2312" w:cs="仿宋_GB2312"/>
                <w:highlight w:val="none"/>
              </w:rPr>
              <w:t>人员</w:t>
            </w:r>
            <w:r>
              <w:rPr>
                <w:rFonts w:hint="default" w:ascii="仿宋_GB2312" w:hAnsi="仿宋_GB2312" w:eastAsia="仿宋_GB2312" w:cs="仿宋_GB2312"/>
                <w:highlight w:val="none"/>
                <w:lang w:val="en-US" w:eastAsia="zh-CN"/>
              </w:rPr>
              <w:t>副主任中药师或主任中药师专业技术资格证书复印件（证书中专业应为中药学）</w:t>
            </w:r>
            <w:r>
              <w:rPr>
                <w:rFonts w:ascii="仿宋_GB2312" w:hAnsi="仿宋_GB2312" w:eastAsia="仿宋_GB2312" w:cs="仿宋_GB2312"/>
                <w:highlight w:val="none"/>
              </w:rPr>
              <w:t>和投标截止时间前六个月中任意1个月（不含投标截止时间当月）由投标人为其缴纳的</w:t>
            </w:r>
            <w:r>
              <w:rPr>
                <w:rFonts w:hint="eastAsia" w:ascii="仿宋_GB2312" w:hAnsi="仿宋_GB2312" w:eastAsia="仿宋_GB2312" w:cs="仿宋_GB2312"/>
                <w:highlight w:val="none"/>
                <w:lang w:val="en-US" w:eastAsia="zh-CN"/>
              </w:rPr>
              <w:t>养老保险证明</w:t>
            </w:r>
            <w:r>
              <w:rPr>
                <w:rFonts w:ascii="仿宋_GB2312" w:hAnsi="仿宋_GB2312" w:eastAsia="仿宋_GB2312" w:cs="仿宋_GB2312"/>
                <w:highlight w:val="none"/>
              </w:rPr>
              <w:t>材料复印件。</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1.</w:t>
            </w:r>
            <w:r>
              <w:rPr>
                <w:rFonts w:ascii="仿宋_GB2312" w:hAnsi="仿宋_GB2312" w:eastAsia="仿宋_GB2312" w:cs="仿宋_GB2312"/>
                <w:highlight w:val="none"/>
              </w:rPr>
              <w:t>质检人员配备1</w:t>
            </w:r>
            <w:r>
              <w:rPr>
                <w:rFonts w:hint="eastAsia" w:ascii="仿宋_GB2312" w:hAnsi="仿宋_GB2312" w:eastAsia="仿宋_GB2312" w:cs="仿宋_GB2312"/>
                <w:highlight w:val="none"/>
                <w:lang w:eastAsia="zh-CN"/>
              </w:rPr>
              <w:t>”</w:t>
            </w:r>
            <w:r>
              <w:rPr>
                <w:rFonts w:ascii="仿宋_GB2312" w:hAnsi="仿宋_GB2312" w:eastAsia="仿宋_GB2312" w:cs="仿宋_GB2312"/>
                <w:highlight w:val="none"/>
              </w:rPr>
              <w:t>与</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2.</w:t>
            </w:r>
            <w:r>
              <w:rPr>
                <w:rFonts w:ascii="仿宋_GB2312" w:hAnsi="仿宋_GB2312" w:eastAsia="仿宋_GB2312" w:cs="仿宋_GB2312"/>
                <w:highlight w:val="none"/>
              </w:rPr>
              <w:t>质检人员配备2</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提供同一</w:t>
            </w:r>
            <w:r>
              <w:rPr>
                <w:rFonts w:ascii="仿宋_GB2312" w:hAnsi="仿宋_GB2312" w:eastAsia="仿宋_GB2312" w:cs="仿宋_GB2312"/>
                <w:highlight w:val="none"/>
              </w:rPr>
              <w:t>人员不重复得分。</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60" w:type="dxa"/>
            <w:vAlign w:val="center"/>
          </w:tcPr>
          <w:p>
            <w:pPr>
              <w:pStyle w:val="11"/>
              <w:jc w:val="center"/>
              <w:rPr>
                <w:highlight w:val="none"/>
              </w:rPr>
            </w:pPr>
            <w:r>
              <w:rPr>
                <w:rFonts w:ascii="仿宋_GB2312" w:hAnsi="仿宋_GB2312" w:eastAsia="仿宋_GB2312" w:cs="仿宋_GB2312"/>
                <w:highlight w:val="none"/>
              </w:rPr>
              <w:t>2.质检人员配备2</w:t>
            </w:r>
          </w:p>
        </w:tc>
        <w:tc>
          <w:tcPr>
            <w:tcW w:w="722" w:type="dxa"/>
            <w:vAlign w:val="center"/>
          </w:tcPr>
          <w:p>
            <w:pPr>
              <w:pStyle w:val="11"/>
              <w:jc w:val="center"/>
              <w:rPr>
                <w:highlight w:val="none"/>
              </w:rPr>
            </w:pPr>
            <w:r>
              <w:rPr>
                <w:rFonts w:hint="eastAsia" w:ascii="仿宋_GB2312" w:hAnsi="仿宋_GB2312" w:eastAsia="仿宋_GB2312" w:cs="仿宋_GB2312"/>
                <w:highlight w:val="none"/>
                <w:lang w:val="en-US" w:eastAsia="zh-CN"/>
              </w:rPr>
              <w:t>3</w:t>
            </w:r>
            <w:r>
              <w:rPr>
                <w:rFonts w:ascii="仿宋_GB2312" w:hAnsi="仿宋_GB2312" w:eastAsia="仿宋_GB2312" w:cs="仿宋_GB2312"/>
                <w:highlight w:val="none"/>
              </w:rPr>
              <w:t>.00</w:t>
            </w:r>
          </w:p>
        </w:tc>
        <w:tc>
          <w:tcPr>
            <w:tcW w:w="478" w:type="dxa"/>
            <w:vAlign w:val="center"/>
          </w:tcPr>
          <w:p>
            <w:pPr>
              <w:pStyle w:val="11"/>
              <w:jc w:val="center"/>
              <w:rPr>
                <w:highlight w:val="none"/>
              </w:rPr>
            </w:pPr>
            <w:r>
              <w:rPr>
                <w:rFonts w:ascii="仿宋_GB2312" w:hAnsi="仿宋_GB2312" w:eastAsia="仿宋_GB2312" w:cs="仿宋_GB2312"/>
                <w:highlight w:val="none"/>
              </w:rPr>
              <w:t>是</w:t>
            </w:r>
          </w:p>
        </w:tc>
        <w:tc>
          <w:tcPr>
            <w:tcW w:w="5247" w:type="dxa"/>
          </w:tcPr>
          <w:p>
            <w:pPr>
              <w:pStyle w:val="11"/>
              <w:jc w:val="left"/>
              <w:rPr>
                <w:highlight w:val="none"/>
              </w:rPr>
            </w:pPr>
            <w:r>
              <w:rPr>
                <w:rFonts w:ascii="仿宋_GB2312" w:hAnsi="仿宋_GB2312" w:eastAsia="仿宋_GB2312" w:cs="仿宋_GB2312"/>
                <w:highlight w:val="none"/>
              </w:rPr>
              <w:t>根据投标人</w:t>
            </w:r>
            <w:r>
              <w:rPr>
                <w:rFonts w:hint="eastAsia" w:ascii="仿宋_GB2312" w:hAnsi="仿宋_GB2312" w:eastAsia="仿宋_GB2312" w:cs="仿宋_GB2312"/>
                <w:highlight w:val="none"/>
                <w:lang w:val="en-US" w:eastAsia="zh-CN"/>
              </w:rPr>
              <w:t>针对本采购包</w:t>
            </w:r>
            <w:r>
              <w:rPr>
                <w:rFonts w:ascii="仿宋_GB2312" w:hAnsi="仿宋_GB2312" w:eastAsia="仿宋_GB2312" w:cs="仿宋_GB2312"/>
                <w:highlight w:val="none"/>
              </w:rPr>
              <w:t>配备</w:t>
            </w:r>
            <w:r>
              <w:rPr>
                <w:rFonts w:hint="eastAsia" w:ascii="仿宋_GB2312" w:hAnsi="仿宋_GB2312" w:eastAsia="仿宋_GB2312" w:cs="仿宋_GB2312"/>
                <w:highlight w:val="none"/>
                <w:lang w:val="en-US" w:eastAsia="zh-CN"/>
              </w:rPr>
              <w:t>的</w:t>
            </w:r>
            <w:r>
              <w:rPr>
                <w:rFonts w:ascii="仿宋_GB2312" w:hAnsi="仿宋_GB2312" w:eastAsia="仿宋_GB2312" w:cs="仿宋_GB2312"/>
                <w:highlight w:val="none"/>
              </w:rPr>
              <w:t>主管中药师或执业中药师的人数进行评分：配备主管中药师或执业中药师的，每提供1名得0.5分，满分</w:t>
            </w:r>
            <w:r>
              <w:rPr>
                <w:rFonts w:hint="eastAsia" w:ascii="仿宋_GB2312" w:hAnsi="仿宋_GB2312" w:eastAsia="仿宋_GB2312" w:cs="仿宋_GB2312"/>
                <w:highlight w:val="none"/>
                <w:lang w:val="en-US" w:eastAsia="zh-CN"/>
              </w:rPr>
              <w:t>3</w:t>
            </w:r>
            <w:r>
              <w:rPr>
                <w:rFonts w:ascii="仿宋_GB2312" w:hAnsi="仿宋_GB2312" w:eastAsia="仿宋_GB2312" w:cs="仿宋_GB2312"/>
                <w:highlight w:val="none"/>
              </w:rPr>
              <w:t>分。注：须提供</w:t>
            </w:r>
            <w:r>
              <w:rPr>
                <w:rFonts w:hint="eastAsia" w:ascii="仿宋_GB2312" w:hAnsi="仿宋_GB2312" w:eastAsia="仿宋_GB2312" w:cs="仿宋_GB2312"/>
                <w:highlight w:val="none"/>
                <w:lang w:val="en-US" w:eastAsia="zh-CN"/>
              </w:rPr>
              <w:t>该</w:t>
            </w:r>
            <w:r>
              <w:rPr>
                <w:rFonts w:ascii="仿宋_GB2312" w:hAnsi="仿宋_GB2312" w:eastAsia="仿宋_GB2312" w:cs="仿宋_GB2312"/>
                <w:highlight w:val="none"/>
              </w:rPr>
              <w:t>人员</w:t>
            </w:r>
            <w:r>
              <w:rPr>
                <w:rFonts w:hint="eastAsia" w:ascii="仿宋_GB2312" w:hAnsi="仿宋_GB2312" w:eastAsia="仿宋_GB2312" w:cs="仿宋_GB2312"/>
                <w:highlight w:val="none"/>
                <w:lang w:val="en-US" w:eastAsia="zh-CN"/>
              </w:rPr>
              <w:t>执业药师资格</w:t>
            </w:r>
            <w:r>
              <w:rPr>
                <w:rFonts w:ascii="仿宋_GB2312" w:hAnsi="仿宋_GB2312" w:eastAsia="仿宋_GB2312" w:cs="仿宋_GB2312"/>
                <w:highlight w:val="none"/>
              </w:rPr>
              <w:t>证书</w:t>
            </w:r>
            <w:r>
              <w:rPr>
                <w:rFonts w:hint="eastAsia" w:ascii="仿宋_GB2312" w:hAnsi="仿宋_GB2312" w:eastAsia="仿宋_GB2312" w:cs="仿宋_GB2312"/>
                <w:highlight w:val="none"/>
                <w:lang w:val="en-US" w:eastAsia="zh-CN"/>
              </w:rPr>
              <w:t>复印件或主管中药师专业技术资格证书</w:t>
            </w:r>
            <w:r>
              <w:rPr>
                <w:rFonts w:ascii="仿宋_GB2312" w:hAnsi="仿宋_GB2312" w:eastAsia="仿宋_GB2312" w:cs="仿宋_GB2312"/>
                <w:highlight w:val="none"/>
              </w:rPr>
              <w:t>复印件</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证书中专业应为中药学</w:t>
            </w:r>
            <w:r>
              <w:rPr>
                <w:rFonts w:hint="eastAsia" w:ascii="仿宋_GB2312" w:hAnsi="仿宋_GB2312" w:eastAsia="仿宋_GB2312" w:cs="仿宋_GB2312"/>
                <w:highlight w:val="none"/>
                <w:lang w:eastAsia="zh-CN"/>
              </w:rPr>
              <w:t>）</w:t>
            </w:r>
            <w:r>
              <w:rPr>
                <w:rFonts w:ascii="仿宋_GB2312" w:hAnsi="仿宋_GB2312" w:eastAsia="仿宋_GB2312" w:cs="仿宋_GB2312"/>
                <w:highlight w:val="none"/>
              </w:rPr>
              <w:t>和投标截止时间前六个月中任意1个月（不含投标截止时间当月）由投标人为其缴纳的</w:t>
            </w:r>
            <w:r>
              <w:rPr>
                <w:rFonts w:hint="eastAsia" w:ascii="仿宋_GB2312" w:hAnsi="仿宋_GB2312" w:eastAsia="仿宋_GB2312" w:cs="仿宋_GB2312"/>
                <w:highlight w:val="none"/>
                <w:lang w:val="en-US" w:eastAsia="zh-CN"/>
              </w:rPr>
              <w:t>养老保险</w:t>
            </w:r>
            <w:r>
              <w:rPr>
                <w:rFonts w:ascii="仿宋_GB2312" w:hAnsi="仿宋_GB2312" w:eastAsia="仿宋_GB2312" w:cs="仿宋_GB2312"/>
                <w:highlight w:val="none"/>
              </w:rPr>
              <w:t>证明材料复印件。</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1.</w:t>
            </w:r>
            <w:r>
              <w:rPr>
                <w:rFonts w:ascii="仿宋_GB2312" w:hAnsi="仿宋_GB2312" w:eastAsia="仿宋_GB2312" w:cs="仿宋_GB2312"/>
                <w:highlight w:val="none"/>
              </w:rPr>
              <w:t>质检人员配备1</w:t>
            </w:r>
            <w:r>
              <w:rPr>
                <w:rFonts w:hint="eastAsia" w:ascii="仿宋_GB2312" w:hAnsi="仿宋_GB2312" w:eastAsia="仿宋_GB2312" w:cs="仿宋_GB2312"/>
                <w:highlight w:val="none"/>
                <w:lang w:eastAsia="zh-CN"/>
              </w:rPr>
              <w:t>”</w:t>
            </w:r>
            <w:r>
              <w:rPr>
                <w:rFonts w:ascii="仿宋_GB2312" w:hAnsi="仿宋_GB2312" w:eastAsia="仿宋_GB2312" w:cs="仿宋_GB2312"/>
                <w:highlight w:val="none"/>
              </w:rPr>
              <w:t>与</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2.</w:t>
            </w:r>
            <w:r>
              <w:rPr>
                <w:rFonts w:ascii="仿宋_GB2312" w:hAnsi="仿宋_GB2312" w:eastAsia="仿宋_GB2312" w:cs="仿宋_GB2312"/>
                <w:highlight w:val="none"/>
              </w:rPr>
              <w:t>质检人员配备2</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提供同一</w:t>
            </w:r>
            <w:r>
              <w:rPr>
                <w:rFonts w:ascii="仿宋_GB2312" w:hAnsi="仿宋_GB2312" w:eastAsia="仿宋_GB2312" w:cs="仿宋_GB2312"/>
                <w:highlight w:val="none"/>
              </w:rPr>
              <w:t>人员不重复得分。</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60" w:type="dxa"/>
            <w:vAlign w:val="center"/>
          </w:tcPr>
          <w:p>
            <w:pPr>
              <w:pStyle w:val="11"/>
              <w:jc w:val="center"/>
              <w:rPr>
                <w:highlight w:val="none"/>
              </w:rPr>
            </w:pPr>
            <w:r>
              <w:rPr>
                <w:rFonts w:ascii="仿宋_GB2312" w:hAnsi="仿宋_GB2312" w:eastAsia="仿宋_GB2312" w:cs="仿宋_GB2312"/>
                <w:highlight w:val="none"/>
              </w:rPr>
              <w:t>3.业绩</w:t>
            </w:r>
          </w:p>
        </w:tc>
        <w:tc>
          <w:tcPr>
            <w:tcW w:w="722" w:type="dxa"/>
            <w:vAlign w:val="center"/>
          </w:tcPr>
          <w:p>
            <w:pPr>
              <w:pStyle w:val="11"/>
              <w:jc w:val="center"/>
              <w:rPr>
                <w:highlight w:val="none"/>
              </w:rPr>
            </w:pPr>
            <w:r>
              <w:rPr>
                <w:rFonts w:ascii="仿宋_GB2312" w:hAnsi="仿宋_GB2312" w:eastAsia="仿宋_GB2312" w:cs="仿宋_GB2312"/>
                <w:highlight w:val="none"/>
              </w:rPr>
              <w:t>3.00</w:t>
            </w:r>
          </w:p>
        </w:tc>
        <w:tc>
          <w:tcPr>
            <w:tcW w:w="478" w:type="dxa"/>
            <w:vAlign w:val="center"/>
          </w:tcPr>
          <w:p>
            <w:pPr>
              <w:pStyle w:val="11"/>
              <w:jc w:val="center"/>
              <w:rPr>
                <w:highlight w:val="none"/>
              </w:rPr>
            </w:pPr>
            <w:r>
              <w:rPr>
                <w:rFonts w:ascii="仿宋_GB2312" w:hAnsi="仿宋_GB2312" w:eastAsia="仿宋_GB2312" w:cs="仿宋_GB2312"/>
                <w:highlight w:val="none"/>
              </w:rPr>
              <w:t>是</w:t>
            </w:r>
          </w:p>
        </w:tc>
        <w:tc>
          <w:tcPr>
            <w:tcW w:w="5247" w:type="dxa"/>
          </w:tcPr>
          <w:p>
            <w:pPr>
              <w:pStyle w:val="11"/>
              <w:jc w:val="left"/>
              <w:rPr>
                <w:highlight w:val="none"/>
              </w:rPr>
            </w:pPr>
            <w:r>
              <w:rPr>
                <w:rFonts w:ascii="仿宋_GB2312" w:hAnsi="仿宋_GB2312" w:eastAsia="仿宋_GB2312" w:cs="仿宋_GB2312"/>
                <w:highlight w:val="none"/>
              </w:rPr>
              <w:t>根据投标人自202</w:t>
            </w:r>
            <w:r>
              <w:rPr>
                <w:rFonts w:hint="eastAsia" w:ascii="仿宋_GB2312" w:hAnsi="仿宋_GB2312" w:eastAsia="仿宋_GB2312" w:cs="仿宋_GB2312"/>
                <w:highlight w:val="none"/>
                <w:lang w:val="en-US" w:eastAsia="zh-CN"/>
              </w:rPr>
              <w:t>3</w:t>
            </w:r>
            <w:r>
              <w:rPr>
                <w:rFonts w:ascii="仿宋_GB2312" w:hAnsi="仿宋_GB2312" w:eastAsia="仿宋_GB2312" w:cs="仿宋_GB2312"/>
                <w:highlight w:val="none"/>
              </w:rPr>
              <w:t>年1月1日</w:t>
            </w:r>
            <w:r>
              <w:rPr>
                <w:rFonts w:hint="eastAsia" w:ascii="仿宋_GB2312" w:hAnsi="仿宋_GB2312" w:eastAsia="仿宋_GB2312" w:cs="仿宋_GB2312"/>
                <w:highlight w:val="none"/>
                <w:lang w:val="en-US" w:eastAsia="zh-CN"/>
              </w:rPr>
              <w:t>至本项目投标截止时间止</w:t>
            </w:r>
            <w:r>
              <w:rPr>
                <w:rFonts w:ascii="仿宋_GB2312" w:hAnsi="仿宋_GB2312" w:eastAsia="仿宋_GB2312" w:cs="仿宋_GB2312"/>
                <w:highlight w:val="none"/>
              </w:rPr>
              <w:t>（以合同签订时间为准），具有</w:t>
            </w:r>
            <w:r>
              <w:rPr>
                <w:rFonts w:hint="eastAsia" w:ascii="仿宋_GB2312" w:hAnsi="仿宋_GB2312" w:eastAsia="仿宋_GB2312" w:cs="仿宋_GB2312"/>
                <w:highlight w:val="none"/>
                <w:lang w:val="en-US" w:eastAsia="zh-CN"/>
              </w:rPr>
              <w:t>三级医院</w:t>
            </w:r>
            <w:r>
              <w:rPr>
                <w:rFonts w:ascii="仿宋_GB2312" w:hAnsi="仿宋_GB2312" w:eastAsia="仿宋_GB2312" w:cs="仿宋_GB2312"/>
                <w:highlight w:val="none"/>
              </w:rPr>
              <w:t>中药饮片</w:t>
            </w:r>
            <w:r>
              <w:rPr>
                <w:rFonts w:hint="eastAsia" w:ascii="仿宋_GB2312" w:hAnsi="仿宋_GB2312" w:eastAsia="仿宋_GB2312" w:cs="仿宋_GB2312"/>
                <w:highlight w:val="none"/>
                <w:lang w:val="en-US" w:eastAsia="zh-CN"/>
              </w:rPr>
              <w:t>供应服务项目</w:t>
            </w:r>
            <w:r>
              <w:rPr>
                <w:rFonts w:ascii="仿宋_GB2312" w:hAnsi="仿宋_GB2312" w:eastAsia="仿宋_GB2312" w:cs="仿宋_GB2312"/>
                <w:highlight w:val="none"/>
              </w:rPr>
              <w:t>业绩情况进行评分：每提供1份得0.</w:t>
            </w:r>
            <w:r>
              <w:rPr>
                <w:rFonts w:hint="eastAsia" w:ascii="仿宋_GB2312" w:hAnsi="仿宋_GB2312" w:eastAsia="仿宋_GB2312" w:cs="仿宋_GB2312"/>
                <w:highlight w:val="none"/>
                <w:lang w:val="en-US" w:eastAsia="zh-CN"/>
              </w:rPr>
              <w:t>5</w:t>
            </w:r>
            <w:r>
              <w:rPr>
                <w:rFonts w:ascii="仿宋_GB2312" w:hAnsi="仿宋_GB2312" w:eastAsia="仿宋_GB2312" w:cs="仿宋_GB2312"/>
                <w:highlight w:val="none"/>
              </w:rPr>
              <w:t>分，满分3分。注：投标人须同时提供该业绩项目的中标/成交公告（提供相关网站中标/成交公告的下载网页或截图并注明网址）、中标/成交通知书复印件、采购合同文本复印件。</w:t>
            </w:r>
            <w:r>
              <w:rPr>
                <w:rFonts w:hint="eastAsia" w:ascii="仿宋_GB2312" w:hAnsi="仿宋_GB2312" w:eastAsia="仿宋_GB2312" w:cs="仿宋_GB2312"/>
                <w:highlight w:val="none"/>
                <w:lang w:val="en-US" w:eastAsia="zh-CN"/>
              </w:rPr>
              <w:t>未同时提供以上证明材料不得分</w:t>
            </w:r>
            <w:r>
              <w:rPr>
                <w:rFonts w:ascii="仿宋_GB2312" w:hAnsi="仿宋_GB2312" w:eastAsia="仿宋_GB2312" w:cs="仿宋_GB2312"/>
                <w:highlight w:val="none"/>
              </w:rPr>
              <w:t>。</w:t>
            </w:r>
          </w:p>
        </w:tc>
      </w:tr>
    </w:tbl>
    <w:p>
      <w:pPr>
        <w:pStyle w:val="11"/>
        <w:jc w:val="both"/>
        <w:rPr>
          <w:highlight w:val="none"/>
        </w:rPr>
      </w:pPr>
      <w:r>
        <w:rPr>
          <w:rFonts w:ascii="仿宋_GB2312" w:hAnsi="仿宋_GB2312" w:eastAsia="仿宋_GB2312" w:cs="仿宋_GB2312"/>
          <w:highlight w:val="none"/>
        </w:rPr>
        <w:t>※除本章第6.3条第（3）款规定情形和落实政府采购政策需进行的价格扣除情形外，不能对投标人的投标报价进行任何调整。</w:t>
      </w:r>
    </w:p>
    <w:p>
      <w:pPr>
        <w:pStyle w:val="11"/>
        <w:jc w:val="both"/>
        <w:rPr>
          <w:highlight w:val="none"/>
        </w:rPr>
      </w:pPr>
      <w:r>
        <w:rPr>
          <w:rFonts w:ascii="仿宋_GB2312" w:hAnsi="仿宋_GB2312" w:eastAsia="仿宋_GB2312" w:cs="仿宋_GB2312"/>
          <w:highlight w:val="none"/>
        </w:rPr>
        <w:t>（3）中标候选人排列规则顺序如下：</w:t>
      </w:r>
    </w:p>
    <w:p>
      <w:pPr>
        <w:pStyle w:val="11"/>
        <w:jc w:val="both"/>
        <w:rPr>
          <w:highlight w:val="none"/>
        </w:rPr>
      </w:pPr>
      <w:r>
        <w:rPr>
          <w:rFonts w:ascii="仿宋_GB2312" w:hAnsi="仿宋_GB2312" w:eastAsia="仿宋_GB2312" w:cs="仿宋_GB2312"/>
          <w:highlight w:val="none"/>
        </w:rPr>
        <w:t>a.按照评标总得分（FA）由高到低顺序排列。</w:t>
      </w:r>
    </w:p>
    <w:p>
      <w:pPr>
        <w:pStyle w:val="11"/>
        <w:jc w:val="both"/>
        <w:rPr>
          <w:highlight w:val="none"/>
        </w:rPr>
      </w:pPr>
      <w:r>
        <w:rPr>
          <w:rFonts w:ascii="仿宋_GB2312" w:hAnsi="仿宋_GB2312" w:eastAsia="仿宋_GB2312" w:cs="仿宋_GB2312"/>
          <w:highlight w:val="none"/>
        </w:rPr>
        <w:t>b.评标总得分（FA）相同的，按照评标价（即价格扣除后的投标报价）由低到高顺序排列。</w:t>
      </w:r>
    </w:p>
    <w:p>
      <w:pPr>
        <w:pStyle w:val="11"/>
        <w:jc w:val="both"/>
        <w:rPr>
          <w:highlight w:val="none"/>
        </w:rPr>
      </w:pPr>
      <w:r>
        <w:rPr>
          <w:rFonts w:ascii="仿宋_GB2312" w:hAnsi="仿宋_GB2312" w:eastAsia="仿宋_GB2312" w:cs="仿宋_GB2312"/>
          <w:highlight w:val="none"/>
        </w:rPr>
        <w:t>c.评标总得分（FA）且评标价（即价格扣除后的投标报价）相同的并列。</w:t>
      </w:r>
    </w:p>
    <w:p>
      <w:pPr>
        <w:pStyle w:val="11"/>
        <w:jc w:val="both"/>
        <w:rPr>
          <w:highlight w:val="none"/>
        </w:rPr>
      </w:pPr>
      <w:r>
        <w:rPr>
          <w:rFonts w:ascii="仿宋_GB2312" w:hAnsi="仿宋_GB2312" w:eastAsia="仿宋_GB2312" w:cs="仿宋_GB2312"/>
          <w:highlight w:val="none"/>
        </w:rPr>
        <w:t>采购包2：综合评分法</w:t>
      </w:r>
    </w:p>
    <w:p>
      <w:pPr>
        <w:pStyle w:val="11"/>
        <w:jc w:val="both"/>
        <w:rPr>
          <w:highlight w:val="none"/>
        </w:rPr>
      </w:pPr>
      <w:r>
        <w:rPr>
          <w:rFonts w:ascii="仿宋_GB2312" w:hAnsi="仿宋_GB2312" w:eastAsia="仿宋_GB2312" w:cs="仿宋_GB2312"/>
          <w:highlight w:val="none"/>
        </w:rPr>
        <w:t>（1）投标文件满足招标文件全部实质性要求，且按照评审因素的量化指标评审得分（即评标总得分）最高的投标人为中标候选人。</w:t>
      </w:r>
    </w:p>
    <w:p>
      <w:pPr>
        <w:pStyle w:val="11"/>
        <w:jc w:val="both"/>
        <w:rPr>
          <w:highlight w:val="none"/>
        </w:rPr>
      </w:pPr>
      <w:r>
        <w:rPr>
          <w:rFonts w:ascii="仿宋_GB2312" w:hAnsi="仿宋_GB2312" w:eastAsia="仿宋_GB2312" w:cs="仿宋_GB2312"/>
          <w:highlight w:val="none"/>
        </w:rPr>
        <w:t>（2）每个投标人的评标总得分FA＝F1×A1＋F2×A2＋F3×A3 ，其中：F1指价格项评审因素得分、F2指技术项评审因素得分、F3指商务项评审因素得分，A1指价格项评审因素所占的权重、A2指技术项评审因素所占的权重、A3指商务项评审因素所占的权重，A1+A2+A3=1、F1×A1＋F2×A2＋F3×A3=100分（满分时） 。</w:t>
      </w:r>
    </w:p>
    <w:p>
      <w:pPr>
        <w:pStyle w:val="11"/>
        <w:jc w:val="both"/>
        <w:rPr>
          <w:highlight w:val="none"/>
        </w:rPr>
      </w:pPr>
      <w:r>
        <w:rPr>
          <w:rFonts w:ascii="仿宋_GB2312" w:hAnsi="仿宋_GB2312" w:eastAsia="仿宋_GB2312" w:cs="仿宋_GB2312"/>
          <w:highlight w:val="none"/>
        </w:rPr>
        <w:t>各项评审因素的设置如下：</w:t>
      </w:r>
    </w:p>
    <w:p>
      <w:pPr>
        <w:pStyle w:val="11"/>
        <w:jc w:val="both"/>
        <w:rPr>
          <w:highlight w:val="none"/>
        </w:rPr>
      </w:pPr>
      <w:r>
        <w:rPr>
          <w:rFonts w:ascii="仿宋_GB2312" w:hAnsi="仿宋_GB2312" w:eastAsia="仿宋_GB2312" w:cs="仿宋_GB2312"/>
          <w:highlight w:val="none"/>
        </w:rPr>
        <w:t>价格项（F1×A1）满分为10.0000分</w:t>
      </w:r>
    </w:p>
    <w:p>
      <w:pPr>
        <w:pStyle w:val="11"/>
        <w:jc w:val="both"/>
        <w:rPr>
          <w:highlight w:val="none"/>
        </w:rPr>
      </w:pPr>
      <w:r>
        <w:rPr>
          <w:rFonts w:ascii="仿宋_GB2312" w:hAnsi="仿宋_GB2312" w:eastAsia="仿宋_GB2312" w:cs="仿宋_GB2312"/>
          <w:highlight w:val="none"/>
        </w:rPr>
        <w:t>满足招标文件要求且报价最低的为评审基准价，价格得分=（评审基准价/报价）×标准分值</w:t>
      </w:r>
    </w:p>
    <w:p>
      <w:pPr>
        <w:pStyle w:val="11"/>
        <w:jc w:val="both"/>
        <w:rPr>
          <w:highlight w:val="none"/>
        </w:rPr>
      </w:pPr>
      <w:r>
        <w:rPr>
          <w:rFonts w:ascii="仿宋_GB2312" w:hAnsi="仿宋_GB2312" w:eastAsia="仿宋_GB2312" w:cs="仿宋_GB2312"/>
          <w:highlight w:val="none"/>
        </w:rPr>
        <w:t>价格扣除的规则如下：</w:t>
      </w:r>
    </w:p>
    <w:p>
      <w:pPr>
        <w:pStyle w:val="11"/>
        <w:jc w:val="both"/>
        <w:rPr>
          <w:rFonts w:hint="default" w:eastAsia="仿宋_GB2312"/>
          <w:highlight w:val="none"/>
          <w:lang w:val="en-US" w:eastAsia="zh-CN"/>
        </w:rPr>
      </w:pPr>
      <w:r>
        <w:rPr>
          <w:rFonts w:ascii="仿宋_GB2312" w:hAnsi="仿宋_GB2312" w:eastAsia="仿宋_GB2312" w:cs="仿宋_GB2312"/>
          <w:highlight w:val="none"/>
        </w:rPr>
        <w:t>优先类节能产品、环境标志产品的价格扣除规则如下</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无</w:t>
      </w:r>
    </w:p>
    <w:p>
      <w:pPr>
        <w:pStyle w:val="11"/>
        <w:jc w:val="both"/>
        <w:rPr>
          <w:highlight w:val="none"/>
        </w:rPr>
      </w:pPr>
      <w:r>
        <w:rPr>
          <w:rFonts w:ascii="仿宋_GB2312" w:hAnsi="仿宋_GB2312" w:eastAsia="仿宋_GB2312" w:cs="仿宋_GB2312"/>
          <w:highlight w:val="none"/>
        </w:rPr>
        <w:t>其他：无</w:t>
      </w:r>
    </w:p>
    <w:p>
      <w:pPr>
        <w:pStyle w:val="11"/>
        <w:jc w:val="both"/>
        <w:rPr>
          <w:highlight w:val="none"/>
        </w:rPr>
      </w:pPr>
      <w:r>
        <w:rPr>
          <w:rFonts w:ascii="仿宋_GB2312" w:hAnsi="仿宋_GB2312" w:eastAsia="仿宋_GB2312" w:cs="仿宋_GB2312"/>
          <w:highlight w:val="none"/>
        </w:rPr>
        <w:t>技术项（F2×A2）满分为</w:t>
      </w:r>
      <w:r>
        <w:rPr>
          <w:rFonts w:hint="default" w:ascii="仿宋_GB2312" w:hAnsi="仿宋_GB2312" w:eastAsia="仿宋_GB2312" w:cs="仿宋_GB2312"/>
          <w:highlight w:val="none"/>
          <w:lang w:val="en-US"/>
        </w:rPr>
        <w:t>8</w:t>
      </w:r>
      <w:r>
        <w:rPr>
          <w:rFonts w:hint="default" w:ascii="仿宋_GB2312" w:hAnsi="仿宋_GB2312" w:eastAsia="仿宋_GB2312" w:cs="仿宋_GB2312"/>
          <w:highlight w:val="none"/>
          <w:lang w:val="en-US" w:eastAsia="zh-CN"/>
        </w:rPr>
        <w:t>1</w:t>
      </w:r>
      <w:r>
        <w:rPr>
          <w:rFonts w:ascii="仿宋_GB2312" w:hAnsi="仿宋_GB2312" w:eastAsia="仿宋_GB2312" w:cs="仿宋_GB2312"/>
          <w:highlight w:val="none"/>
        </w:rPr>
        <w:t>.0000分</w:t>
      </w:r>
    </w:p>
    <w:tbl>
      <w:tblPr>
        <w:tblStyle w:val="7"/>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846"/>
        <w:gridCol w:w="723"/>
        <w:gridCol w:w="491"/>
        <w:gridCol w:w="5247"/>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46" w:type="dxa"/>
            <w:vAlign w:val="center"/>
          </w:tcPr>
          <w:p>
            <w:pPr>
              <w:pStyle w:val="11"/>
              <w:jc w:val="center"/>
              <w:rPr>
                <w:highlight w:val="none"/>
              </w:rPr>
            </w:pPr>
            <w:r>
              <w:rPr>
                <w:rFonts w:ascii="仿宋_GB2312" w:hAnsi="仿宋_GB2312" w:eastAsia="仿宋_GB2312" w:cs="仿宋_GB2312"/>
                <w:highlight w:val="none"/>
              </w:rPr>
              <w:t>项目</w:t>
            </w:r>
          </w:p>
        </w:tc>
        <w:tc>
          <w:tcPr>
            <w:tcW w:w="723" w:type="dxa"/>
            <w:vAlign w:val="center"/>
          </w:tcPr>
          <w:p>
            <w:pPr>
              <w:pStyle w:val="11"/>
              <w:jc w:val="center"/>
              <w:rPr>
                <w:highlight w:val="none"/>
              </w:rPr>
            </w:pPr>
            <w:r>
              <w:rPr>
                <w:rFonts w:ascii="仿宋_GB2312" w:hAnsi="仿宋_GB2312" w:eastAsia="仿宋_GB2312" w:cs="仿宋_GB2312"/>
                <w:highlight w:val="none"/>
              </w:rPr>
              <w:t>分值</w:t>
            </w:r>
          </w:p>
        </w:tc>
        <w:tc>
          <w:tcPr>
            <w:tcW w:w="491" w:type="dxa"/>
            <w:vAlign w:val="center"/>
          </w:tcPr>
          <w:p>
            <w:pPr>
              <w:pStyle w:val="11"/>
              <w:jc w:val="center"/>
              <w:rPr>
                <w:highlight w:val="none"/>
              </w:rPr>
            </w:pPr>
            <w:r>
              <w:rPr>
                <w:rFonts w:ascii="仿宋_GB2312" w:hAnsi="仿宋_GB2312" w:eastAsia="仿宋_GB2312" w:cs="仿宋_GB2312"/>
                <w:highlight w:val="none"/>
              </w:rPr>
              <w:t>是否客观项</w:t>
            </w:r>
          </w:p>
        </w:tc>
        <w:tc>
          <w:tcPr>
            <w:tcW w:w="5247" w:type="dxa"/>
            <w:vAlign w:val="center"/>
          </w:tcPr>
          <w:p>
            <w:pPr>
              <w:pStyle w:val="11"/>
              <w:jc w:val="center"/>
              <w:rPr>
                <w:highlight w:val="none"/>
              </w:rPr>
            </w:pPr>
            <w:r>
              <w:rPr>
                <w:rFonts w:ascii="仿宋_GB2312" w:hAnsi="仿宋_GB2312" w:eastAsia="仿宋_GB2312" w:cs="仿宋_GB2312"/>
                <w:highlight w:val="none"/>
              </w:rPr>
              <w:t>描述</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46" w:type="dxa"/>
            <w:vAlign w:val="center"/>
          </w:tcPr>
          <w:p>
            <w:pPr>
              <w:pStyle w:val="11"/>
              <w:jc w:val="center"/>
              <w:rPr>
                <w:highlight w:val="none"/>
              </w:rPr>
            </w:pPr>
            <w:r>
              <w:rPr>
                <w:rFonts w:ascii="仿宋_GB2312" w:hAnsi="仿宋_GB2312" w:eastAsia="仿宋_GB2312" w:cs="仿宋_GB2312"/>
                <w:highlight w:val="none"/>
              </w:rPr>
              <w:t>1.技术和服务要求响应情况</w:t>
            </w:r>
          </w:p>
        </w:tc>
        <w:tc>
          <w:tcPr>
            <w:tcW w:w="723" w:type="dxa"/>
            <w:vAlign w:val="center"/>
          </w:tcPr>
          <w:p>
            <w:pPr>
              <w:pStyle w:val="11"/>
              <w:jc w:val="center"/>
              <w:rPr>
                <w:highlight w:val="none"/>
              </w:rPr>
            </w:pPr>
            <w:r>
              <w:rPr>
                <w:rFonts w:ascii="仿宋_GB2312" w:hAnsi="仿宋_GB2312" w:eastAsia="仿宋_GB2312" w:cs="仿宋_GB2312"/>
                <w:highlight w:val="none"/>
              </w:rPr>
              <w:t>3</w:t>
            </w:r>
            <w:r>
              <w:rPr>
                <w:rFonts w:hint="default" w:ascii="仿宋_GB2312" w:hAnsi="仿宋_GB2312" w:eastAsia="仿宋_GB2312" w:cs="仿宋_GB2312"/>
                <w:highlight w:val="none"/>
                <w:lang w:val="en-US"/>
              </w:rPr>
              <w:t>9</w:t>
            </w:r>
            <w:r>
              <w:rPr>
                <w:rFonts w:ascii="仿宋_GB2312" w:hAnsi="仿宋_GB2312" w:eastAsia="仿宋_GB2312" w:cs="仿宋_GB2312"/>
                <w:highlight w:val="none"/>
              </w:rPr>
              <w:t>.00</w:t>
            </w:r>
          </w:p>
        </w:tc>
        <w:tc>
          <w:tcPr>
            <w:tcW w:w="491" w:type="dxa"/>
            <w:vAlign w:val="center"/>
          </w:tcPr>
          <w:p>
            <w:pPr>
              <w:pStyle w:val="11"/>
              <w:jc w:val="center"/>
              <w:rPr>
                <w:highlight w:val="none"/>
              </w:rPr>
            </w:pPr>
            <w:r>
              <w:rPr>
                <w:rFonts w:ascii="仿宋_GB2312" w:hAnsi="仿宋_GB2312" w:eastAsia="仿宋_GB2312" w:cs="仿宋_GB2312"/>
                <w:highlight w:val="none"/>
              </w:rPr>
              <w:t>是</w:t>
            </w:r>
          </w:p>
        </w:tc>
        <w:tc>
          <w:tcPr>
            <w:tcW w:w="5247" w:type="dxa"/>
          </w:tcPr>
          <w:p>
            <w:pPr>
              <w:pStyle w:val="11"/>
              <w:jc w:val="both"/>
              <w:rPr>
                <w:highlight w:val="none"/>
              </w:rPr>
            </w:pPr>
            <w:r>
              <w:rPr>
                <w:rFonts w:ascii="仿宋_GB2312" w:hAnsi="仿宋_GB2312" w:eastAsia="仿宋_GB2312" w:cs="仿宋_GB2312"/>
                <w:highlight w:val="none"/>
              </w:rPr>
              <w:t>根据各投标人所投服务对《第五章招标内容及要求》二、技术和服务要求中的各项服务要求的响应、承诺情况由评标委员会进行评分：完全满足招标文件技术和服务要求的得满分3</w:t>
            </w:r>
            <w:r>
              <w:rPr>
                <w:rFonts w:hint="default" w:ascii="仿宋_GB2312" w:hAnsi="仿宋_GB2312" w:eastAsia="仿宋_GB2312" w:cs="仿宋_GB2312"/>
                <w:highlight w:val="none"/>
                <w:lang w:val="en-US"/>
              </w:rPr>
              <w:t>9</w:t>
            </w:r>
            <w:r>
              <w:rPr>
                <w:rFonts w:ascii="仿宋_GB2312" w:hAnsi="仿宋_GB2312" w:eastAsia="仿宋_GB2312" w:cs="仿宋_GB2312"/>
                <w:highlight w:val="none"/>
              </w:rPr>
              <w:t>分；带“★”号的技术参数为不允许偏离的实质性要求，</w:t>
            </w:r>
            <w:r>
              <w:rPr>
                <w:rFonts w:hint="eastAsia" w:ascii="仿宋_GB2312" w:hAnsi="仿宋_GB2312" w:eastAsia="仿宋_GB2312" w:cs="仿宋_GB2312"/>
                <w:highlight w:val="none"/>
                <w:lang w:val="en-US" w:eastAsia="zh-CN"/>
              </w:rPr>
              <w:t>若任意1项存在负偏离的，</w:t>
            </w:r>
            <w:r>
              <w:rPr>
                <w:rFonts w:ascii="仿宋_GB2312" w:hAnsi="仿宋_GB2312" w:eastAsia="仿宋_GB2312" w:cs="仿宋_GB2312"/>
                <w:highlight w:val="none"/>
              </w:rPr>
              <w:t>则投标无效；标注</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评审项</w:t>
            </w:r>
            <w:r>
              <w:rPr>
                <w:rFonts w:hint="eastAsia" w:ascii="仿宋_GB2312" w:hAnsi="仿宋_GB2312" w:eastAsia="仿宋_GB2312" w:cs="仿宋_GB2312"/>
                <w:highlight w:val="none"/>
                <w:lang w:eastAsia="zh-CN"/>
              </w:rPr>
              <w:t>”</w:t>
            </w:r>
            <w:r>
              <w:rPr>
                <w:rFonts w:ascii="仿宋_GB2312" w:hAnsi="仿宋_GB2312" w:eastAsia="仿宋_GB2312" w:cs="仿宋_GB2312"/>
                <w:highlight w:val="none"/>
              </w:rPr>
              <w:t>的技术参数（共计1</w:t>
            </w:r>
            <w:r>
              <w:rPr>
                <w:rFonts w:hint="default" w:ascii="仿宋_GB2312" w:hAnsi="仿宋_GB2312" w:eastAsia="仿宋_GB2312" w:cs="仿宋_GB2312"/>
                <w:highlight w:val="none"/>
                <w:lang w:val="en-US"/>
              </w:rPr>
              <w:t>3</w:t>
            </w:r>
            <w:r>
              <w:rPr>
                <w:rFonts w:ascii="仿宋_GB2312" w:hAnsi="仿宋_GB2312" w:eastAsia="仿宋_GB2312" w:cs="仿宋_GB2312"/>
                <w:highlight w:val="none"/>
              </w:rPr>
              <w:t>项），每负偏离一项扣3分。正偏离不加分。</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46" w:type="dxa"/>
            <w:vAlign w:val="center"/>
          </w:tcPr>
          <w:p>
            <w:pPr>
              <w:pStyle w:val="11"/>
              <w:jc w:val="center"/>
              <w:rPr>
                <w:highlight w:val="none"/>
              </w:rPr>
            </w:pPr>
            <w:r>
              <w:rPr>
                <w:rFonts w:hint="default" w:ascii="仿宋_GB2312" w:hAnsi="仿宋_GB2312" w:eastAsia="仿宋_GB2312" w:cs="仿宋_GB2312"/>
                <w:highlight w:val="none"/>
                <w:lang w:val="en-US"/>
              </w:rPr>
              <w:t>2</w:t>
            </w:r>
            <w:r>
              <w:rPr>
                <w:rFonts w:ascii="仿宋_GB2312" w:hAnsi="仿宋_GB2312" w:eastAsia="仿宋_GB2312" w:cs="仿宋_GB2312"/>
                <w:highlight w:val="none"/>
              </w:rPr>
              <w:t>.特殊药品1</w:t>
            </w:r>
          </w:p>
        </w:tc>
        <w:tc>
          <w:tcPr>
            <w:tcW w:w="723" w:type="dxa"/>
            <w:vAlign w:val="center"/>
          </w:tcPr>
          <w:p>
            <w:pPr>
              <w:pStyle w:val="11"/>
              <w:jc w:val="center"/>
              <w:rPr>
                <w:highlight w:val="none"/>
              </w:rPr>
            </w:pPr>
            <w:r>
              <w:rPr>
                <w:rFonts w:ascii="仿宋_GB2312" w:hAnsi="仿宋_GB2312" w:eastAsia="仿宋_GB2312" w:cs="仿宋_GB2312"/>
                <w:highlight w:val="none"/>
              </w:rPr>
              <w:t>1.00</w:t>
            </w:r>
          </w:p>
        </w:tc>
        <w:tc>
          <w:tcPr>
            <w:tcW w:w="491" w:type="dxa"/>
            <w:vAlign w:val="center"/>
          </w:tcPr>
          <w:p>
            <w:pPr>
              <w:pStyle w:val="11"/>
              <w:jc w:val="center"/>
              <w:rPr>
                <w:highlight w:val="none"/>
              </w:rPr>
            </w:pPr>
            <w:r>
              <w:rPr>
                <w:rFonts w:ascii="仿宋_GB2312" w:hAnsi="仿宋_GB2312" w:eastAsia="仿宋_GB2312" w:cs="仿宋_GB2312"/>
                <w:highlight w:val="none"/>
              </w:rPr>
              <w:t>是</w:t>
            </w:r>
          </w:p>
        </w:tc>
        <w:tc>
          <w:tcPr>
            <w:tcW w:w="5247" w:type="dxa"/>
          </w:tcPr>
          <w:p>
            <w:pPr>
              <w:pStyle w:val="11"/>
              <w:jc w:val="both"/>
              <w:rPr>
                <w:highlight w:val="none"/>
              </w:rPr>
            </w:pPr>
            <w:r>
              <w:rPr>
                <w:rFonts w:ascii="仿宋_GB2312" w:hAnsi="仿宋_GB2312" w:eastAsia="仿宋_GB2312" w:cs="仿宋_GB2312"/>
                <w:highlight w:val="none"/>
              </w:rPr>
              <w:t>投标人具有特殊药品（麻黄）的销售记录的得1分</w:t>
            </w:r>
            <w:r>
              <w:rPr>
                <w:rFonts w:hint="eastAsia" w:ascii="仿宋_GB2312" w:hAnsi="仿宋_GB2312" w:eastAsia="仿宋_GB2312" w:cs="仿宋_GB2312"/>
                <w:highlight w:val="none"/>
                <w:lang w:eastAsia="zh-CN"/>
              </w:rPr>
              <w:t>，</w:t>
            </w:r>
            <w:r>
              <w:rPr>
                <w:rFonts w:ascii="仿宋_GB2312" w:hAnsi="仿宋_GB2312" w:eastAsia="仿宋_GB2312" w:cs="仿宋_GB2312"/>
                <w:highlight w:val="none"/>
              </w:rPr>
              <w:t>须提供自202</w:t>
            </w:r>
            <w:r>
              <w:rPr>
                <w:rFonts w:hint="eastAsia" w:ascii="仿宋_GB2312" w:hAnsi="仿宋_GB2312" w:eastAsia="仿宋_GB2312" w:cs="仿宋_GB2312"/>
                <w:highlight w:val="none"/>
                <w:lang w:val="en-US" w:eastAsia="zh-CN"/>
              </w:rPr>
              <w:t>4</w:t>
            </w:r>
            <w:r>
              <w:rPr>
                <w:rFonts w:ascii="仿宋_GB2312" w:hAnsi="仿宋_GB2312" w:eastAsia="仿宋_GB2312" w:cs="仿宋_GB2312"/>
                <w:highlight w:val="none"/>
              </w:rPr>
              <w:t>年1月1日至</w:t>
            </w:r>
            <w:r>
              <w:rPr>
                <w:rFonts w:hint="eastAsia" w:ascii="仿宋_GB2312" w:hAnsi="仿宋_GB2312" w:eastAsia="仿宋_GB2312" w:cs="仿宋_GB2312"/>
                <w:highlight w:val="none"/>
                <w:lang w:val="en-US" w:eastAsia="zh-CN"/>
              </w:rPr>
              <w:t>本项目</w:t>
            </w:r>
            <w:r>
              <w:rPr>
                <w:rFonts w:ascii="仿宋_GB2312" w:hAnsi="仿宋_GB2312" w:eastAsia="仿宋_GB2312" w:cs="仿宋_GB2312"/>
                <w:highlight w:val="none"/>
              </w:rPr>
              <w:t>投标截止时间止任意一次</w:t>
            </w:r>
            <w:r>
              <w:rPr>
                <w:rFonts w:hint="eastAsia" w:ascii="仿宋_GB2312" w:hAnsi="仿宋_GB2312" w:eastAsia="仿宋_GB2312" w:cs="仿宋_GB2312"/>
                <w:highlight w:val="none"/>
                <w:lang w:val="en-US" w:eastAsia="zh-CN"/>
              </w:rPr>
              <w:t>供货</w:t>
            </w:r>
            <w:r>
              <w:rPr>
                <w:rFonts w:ascii="仿宋_GB2312" w:hAnsi="仿宋_GB2312" w:eastAsia="仿宋_GB2312" w:cs="仿宋_GB2312"/>
                <w:highlight w:val="none"/>
              </w:rPr>
              <w:t>发票复印件。</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46" w:type="dxa"/>
            <w:vAlign w:val="center"/>
          </w:tcPr>
          <w:p>
            <w:pPr>
              <w:pStyle w:val="11"/>
              <w:jc w:val="center"/>
              <w:rPr>
                <w:highlight w:val="none"/>
              </w:rPr>
            </w:pPr>
            <w:r>
              <w:rPr>
                <w:rFonts w:hint="default" w:ascii="仿宋_GB2312" w:hAnsi="仿宋_GB2312" w:eastAsia="仿宋_GB2312" w:cs="仿宋_GB2312"/>
                <w:highlight w:val="none"/>
                <w:lang w:val="en-US"/>
              </w:rPr>
              <w:t>3</w:t>
            </w:r>
            <w:r>
              <w:rPr>
                <w:rFonts w:ascii="仿宋_GB2312" w:hAnsi="仿宋_GB2312" w:eastAsia="仿宋_GB2312" w:cs="仿宋_GB2312"/>
                <w:highlight w:val="none"/>
              </w:rPr>
              <w:t>.特殊药品2</w:t>
            </w:r>
          </w:p>
        </w:tc>
        <w:tc>
          <w:tcPr>
            <w:tcW w:w="723" w:type="dxa"/>
            <w:vAlign w:val="center"/>
          </w:tcPr>
          <w:p>
            <w:pPr>
              <w:pStyle w:val="11"/>
              <w:jc w:val="center"/>
              <w:rPr>
                <w:highlight w:val="none"/>
              </w:rPr>
            </w:pPr>
            <w:r>
              <w:rPr>
                <w:rFonts w:ascii="仿宋_GB2312" w:hAnsi="仿宋_GB2312" w:eastAsia="仿宋_GB2312" w:cs="仿宋_GB2312"/>
                <w:highlight w:val="none"/>
              </w:rPr>
              <w:t>1.00</w:t>
            </w:r>
          </w:p>
        </w:tc>
        <w:tc>
          <w:tcPr>
            <w:tcW w:w="491" w:type="dxa"/>
            <w:vAlign w:val="center"/>
          </w:tcPr>
          <w:p>
            <w:pPr>
              <w:pStyle w:val="11"/>
              <w:jc w:val="center"/>
              <w:rPr>
                <w:highlight w:val="none"/>
              </w:rPr>
            </w:pPr>
            <w:r>
              <w:rPr>
                <w:rFonts w:ascii="仿宋_GB2312" w:hAnsi="仿宋_GB2312" w:eastAsia="仿宋_GB2312" w:cs="仿宋_GB2312"/>
                <w:highlight w:val="none"/>
              </w:rPr>
              <w:t>是</w:t>
            </w:r>
          </w:p>
        </w:tc>
        <w:tc>
          <w:tcPr>
            <w:tcW w:w="5247" w:type="dxa"/>
          </w:tcPr>
          <w:p>
            <w:pPr>
              <w:pStyle w:val="11"/>
              <w:jc w:val="both"/>
              <w:rPr>
                <w:highlight w:val="none"/>
              </w:rPr>
            </w:pPr>
            <w:r>
              <w:rPr>
                <w:rFonts w:ascii="仿宋_GB2312" w:hAnsi="仿宋_GB2312" w:eastAsia="仿宋_GB2312" w:cs="仿宋_GB2312"/>
                <w:highlight w:val="none"/>
              </w:rPr>
              <w:t>投标人具有特殊药品（</w:t>
            </w:r>
            <w:r>
              <w:rPr>
                <w:rFonts w:hint="eastAsia" w:ascii="仿宋_GB2312" w:hAnsi="仿宋_GB2312" w:eastAsia="仿宋_GB2312" w:cs="仿宋_GB2312"/>
                <w:highlight w:val="none"/>
                <w:lang w:val="en-US" w:eastAsia="zh-CN"/>
              </w:rPr>
              <w:t>熊胆粉或</w:t>
            </w:r>
            <w:r>
              <w:rPr>
                <w:rFonts w:hint="eastAsia" w:ascii="仿宋" w:hAnsi="仿宋" w:eastAsia="仿宋" w:cs="仿宋"/>
                <w:i w:val="0"/>
                <w:iCs w:val="0"/>
                <w:color w:val="FF0000"/>
                <w:kern w:val="0"/>
                <w:sz w:val="20"/>
                <w:szCs w:val="20"/>
                <w:highlight w:val="none"/>
                <w:u w:val="none"/>
                <w:lang w:val="en-US" w:eastAsia="zh-CN" w:bidi="ar"/>
              </w:rPr>
              <w:t>炮山甲</w:t>
            </w:r>
            <w:r>
              <w:rPr>
                <w:rFonts w:ascii="仿宋_GB2312" w:hAnsi="仿宋_GB2312" w:eastAsia="仿宋_GB2312" w:cs="仿宋_GB2312"/>
                <w:highlight w:val="none"/>
              </w:rPr>
              <w:t>）销售记录的得1分</w:t>
            </w:r>
            <w:r>
              <w:rPr>
                <w:rFonts w:hint="eastAsia" w:ascii="仿宋_GB2312" w:hAnsi="仿宋_GB2312" w:eastAsia="仿宋_GB2312" w:cs="仿宋_GB2312"/>
                <w:highlight w:val="none"/>
                <w:lang w:eastAsia="zh-CN"/>
              </w:rPr>
              <w:t>，</w:t>
            </w:r>
            <w:r>
              <w:rPr>
                <w:rFonts w:ascii="仿宋_GB2312" w:hAnsi="仿宋_GB2312" w:eastAsia="仿宋_GB2312" w:cs="仿宋_GB2312"/>
                <w:highlight w:val="none"/>
              </w:rPr>
              <w:t>须提供自202</w:t>
            </w:r>
            <w:r>
              <w:rPr>
                <w:rFonts w:hint="eastAsia" w:ascii="仿宋_GB2312" w:hAnsi="仿宋_GB2312" w:eastAsia="仿宋_GB2312" w:cs="仿宋_GB2312"/>
                <w:highlight w:val="none"/>
                <w:lang w:val="en-US" w:eastAsia="zh-CN"/>
              </w:rPr>
              <w:t>4</w:t>
            </w:r>
            <w:r>
              <w:rPr>
                <w:rFonts w:ascii="仿宋_GB2312" w:hAnsi="仿宋_GB2312" w:eastAsia="仿宋_GB2312" w:cs="仿宋_GB2312"/>
                <w:highlight w:val="none"/>
              </w:rPr>
              <w:t>年1月1日至</w:t>
            </w:r>
            <w:r>
              <w:rPr>
                <w:rFonts w:hint="eastAsia" w:ascii="仿宋_GB2312" w:hAnsi="仿宋_GB2312" w:eastAsia="仿宋_GB2312" w:cs="仿宋_GB2312"/>
                <w:highlight w:val="none"/>
                <w:lang w:val="en-US" w:eastAsia="zh-CN"/>
              </w:rPr>
              <w:t>本项目</w:t>
            </w:r>
            <w:r>
              <w:rPr>
                <w:rFonts w:ascii="仿宋_GB2312" w:hAnsi="仿宋_GB2312" w:eastAsia="仿宋_GB2312" w:cs="仿宋_GB2312"/>
                <w:highlight w:val="none"/>
              </w:rPr>
              <w:t>投标截止时间止任意一次</w:t>
            </w:r>
            <w:r>
              <w:rPr>
                <w:rFonts w:hint="eastAsia" w:ascii="仿宋_GB2312" w:hAnsi="仿宋_GB2312" w:eastAsia="仿宋_GB2312" w:cs="仿宋_GB2312"/>
                <w:highlight w:val="none"/>
                <w:lang w:val="en-US" w:eastAsia="zh-CN"/>
              </w:rPr>
              <w:t>供货</w:t>
            </w:r>
            <w:r>
              <w:rPr>
                <w:rFonts w:ascii="仿宋_GB2312" w:hAnsi="仿宋_GB2312" w:eastAsia="仿宋_GB2312" w:cs="仿宋_GB2312"/>
                <w:highlight w:val="none"/>
              </w:rPr>
              <w:t>发票复印件。</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46" w:type="dxa"/>
            <w:vAlign w:val="center"/>
          </w:tcPr>
          <w:p>
            <w:pPr>
              <w:pStyle w:val="11"/>
              <w:jc w:val="center"/>
              <w:rPr>
                <w:highlight w:val="none"/>
              </w:rPr>
            </w:pPr>
            <w:r>
              <w:rPr>
                <w:rFonts w:hint="default" w:ascii="仿宋_GB2312" w:hAnsi="仿宋_GB2312" w:eastAsia="仿宋_GB2312" w:cs="仿宋_GB2312"/>
                <w:highlight w:val="none"/>
                <w:lang w:val="en-US"/>
              </w:rPr>
              <w:t>4</w:t>
            </w:r>
            <w:r>
              <w:rPr>
                <w:rFonts w:ascii="仿宋_GB2312" w:hAnsi="仿宋_GB2312" w:eastAsia="仿宋_GB2312" w:cs="仿宋_GB2312"/>
                <w:highlight w:val="none"/>
              </w:rPr>
              <w:t>.特殊药品3</w:t>
            </w:r>
          </w:p>
        </w:tc>
        <w:tc>
          <w:tcPr>
            <w:tcW w:w="723" w:type="dxa"/>
            <w:vAlign w:val="center"/>
          </w:tcPr>
          <w:p>
            <w:pPr>
              <w:pStyle w:val="11"/>
              <w:jc w:val="center"/>
              <w:rPr>
                <w:highlight w:val="none"/>
              </w:rPr>
            </w:pPr>
            <w:r>
              <w:rPr>
                <w:rFonts w:ascii="仿宋_GB2312" w:hAnsi="仿宋_GB2312" w:eastAsia="仿宋_GB2312" w:cs="仿宋_GB2312"/>
                <w:highlight w:val="none"/>
              </w:rPr>
              <w:t>1.00</w:t>
            </w:r>
          </w:p>
        </w:tc>
        <w:tc>
          <w:tcPr>
            <w:tcW w:w="491" w:type="dxa"/>
            <w:vAlign w:val="center"/>
          </w:tcPr>
          <w:p>
            <w:pPr>
              <w:pStyle w:val="11"/>
              <w:jc w:val="center"/>
              <w:rPr>
                <w:highlight w:val="none"/>
              </w:rPr>
            </w:pPr>
            <w:r>
              <w:rPr>
                <w:rFonts w:ascii="仿宋_GB2312" w:hAnsi="仿宋_GB2312" w:eastAsia="仿宋_GB2312" w:cs="仿宋_GB2312"/>
                <w:highlight w:val="none"/>
              </w:rPr>
              <w:t>是</w:t>
            </w:r>
          </w:p>
        </w:tc>
        <w:tc>
          <w:tcPr>
            <w:tcW w:w="5247" w:type="dxa"/>
          </w:tcPr>
          <w:p>
            <w:pPr>
              <w:pStyle w:val="11"/>
              <w:jc w:val="both"/>
              <w:rPr>
                <w:rFonts w:hint="eastAsia" w:ascii="仿宋_GB2312" w:hAnsi="仿宋_GB2312" w:eastAsia="仿宋_GB2312" w:cs="仿宋_GB2312"/>
                <w:highlight w:val="none"/>
                <w:lang w:val="en-US" w:eastAsia="zh-CN"/>
              </w:rPr>
            </w:pPr>
            <w:r>
              <w:rPr>
                <w:rFonts w:ascii="仿宋_GB2312" w:hAnsi="仿宋_GB2312" w:eastAsia="仿宋_GB2312" w:cs="仿宋_GB2312"/>
                <w:highlight w:val="none"/>
              </w:rPr>
              <w:t>投标人具有特殊药品</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生川乌或生半夏</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销售记录</w:t>
            </w:r>
            <w:r>
              <w:rPr>
                <w:rFonts w:ascii="仿宋_GB2312" w:hAnsi="仿宋_GB2312" w:eastAsia="仿宋_GB2312" w:cs="仿宋_GB2312"/>
                <w:highlight w:val="none"/>
              </w:rPr>
              <w:t>的得1分</w:t>
            </w:r>
            <w:r>
              <w:rPr>
                <w:rFonts w:hint="eastAsia" w:ascii="仿宋_GB2312" w:hAnsi="仿宋_GB2312" w:eastAsia="仿宋_GB2312" w:cs="仿宋_GB2312"/>
                <w:highlight w:val="none"/>
                <w:lang w:eastAsia="zh-CN"/>
              </w:rPr>
              <w:t>，</w:t>
            </w:r>
            <w:r>
              <w:rPr>
                <w:rFonts w:ascii="仿宋_GB2312" w:hAnsi="仿宋_GB2312" w:eastAsia="仿宋_GB2312" w:cs="仿宋_GB2312"/>
                <w:highlight w:val="none"/>
              </w:rPr>
              <w:t>须提供自202</w:t>
            </w:r>
            <w:r>
              <w:rPr>
                <w:rFonts w:hint="eastAsia" w:ascii="仿宋_GB2312" w:hAnsi="仿宋_GB2312" w:eastAsia="仿宋_GB2312" w:cs="仿宋_GB2312"/>
                <w:highlight w:val="none"/>
                <w:lang w:val="en-US" w:eastAsia="zh-CN"/>
              </w:rPr>
              <w:t>4</w:t>
            </w:r>
            <w:r>
              <w:rPr>
                <w:rFonts w:ascii="仿宋_GB2312" w:hAnsi="仿宋_GB2312" w:eastAsia="仿宋_GB2312" w:cs="仿宋_GB2312"/>
                <w:highlight w:val="none"/>
              </w:rPr>
              <w:t>年1月1日至</w:t>
            </w:r>
            <w:r>
              <w:rPr>
                <w:rFonts w:hint="eastAsia" w:ascii="仿宋_GB2312" w:hAnsi="仿宋_GB2312" w:eastAsia="仿宋_GB2312" w:cs="仿宋_GB2312"/>
                <w:highlight w:val="none"/>
                <w:lang w:val="en-US" w:eastAsia="zh-CN"/>
              </w:rPr>
              <w:t>本项目</w:t>
            </w:r>
            <w:r>
              <w:rPr>
                <w:rFonts w:ascii="仿宋_GB2312" w:hAnsi="仿宋_GB2312" w:eastAsia="仿宋_GB2312" w:cs="仿宋_GB2312"/>
                <w:highlight w:val="none"/>
              </w:rPr>
              <w:t>投标截止时间止任意一次</w:t>
            </w:r>
            <w:r>
              <w:rPr>
                <w:rFonts w:hint="eastAsia" w:ascii="仿宋_GB2312" w:hAnsi="仿宋_GB2312" w:eastAsia="仿宋_GB2312" w:cs="仿宋_GB2312"/>
                <w:highlight w:val="none"/>
                <w:lang w:val="en-US" w:eastAsia="zh-CN"/>
              </w:rPr>
              <w:t>供货</w:t>
            </w:r>
            <w:r>
              <w:rPr>
                <w:rFonts w:ascii="仿宋_GB2312" w:hAnsi="仿宋_GB2312" w:eastAsia="仿宋_GB2312" w:cs="仿宋_GB2312"/>
                <w:highlight w:val="none"/>
              </w:rPr>
              <w:t>发票复印件。</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46" w:type="dxa"/>
            <w:vAlign w:val="center"/>
          </w:tcPr>
          <w:p>
            <w:pPr>
              <w:pStyle w:val="11"/>
              <w:jc w:val="center"/>
              <w:rPr>
                <w:highlight w:val="none"/>
              </w:rPr>
            </w:pPr>
            <w:r>
              <w:rPr>
                <w:rFonts w:hint="default" w:ascii="仿宋_GB2312" w:hAnsi="仿宋_GB2312" w:eastAsia="仿宋_GB2312" w:cs="仿宋_GB2312"/>
                <w:highlight w:val="none"/>
                <w:lang w:val="en-US"/>
              </w:rPr>
              <w:t>5</w:t>
            </w:r>
            <w:r>
              <w:rPr>
                <w:rFonts w:ascii="仿宋_GB2312" w:hAnsi="仿宋_GB2312" w:eastAsia="仿宋_GB2312" w:cs="仿宋_GB2312"/>
                <w:highlight w:val="none"/>
              </w:rPr>
              <w:t>.仓储条件</w:t>
            </w:r>
          </w:p>
        </w:tc>
        <w:tc>
          <w:tcPr>
            <w:tcW w:w="723" w:type="dxa"/>
            <w:vAlign w:val="center"/>
          </w:tcPr>
          <w:p>
            <w:pPr>
              <w:pStyle w:val="11"/>
              <w:jc w:val="center"/>
              <w:rPr>
                <w:highlight w:val="none"/>
              </w:rPr>
            </w:pPr>
            <w:r>
              <w:rPr>
                <w:rFonts w:ascii="仿宋_GB2312" w:hAnsi="仿宋_GB2312" w:eastAsia="仿宋_GB2312" w:cs="仿宋_GB2312"/>
                <w:highlight w:val="none"/>
              </w:rPr>
              <w:t>3.00</w:t>
            </w:r>
          </w:p>
        </w:tc>
        <w:tc>
          <w:tcPr>
            <w:tcW w:w="491" w:type="dxa"/>
            <w:vAlign w:val="center"/>
          </w:tcPr>
          <w:p>
            <w:pPr>
              <w:pStyle w:val="11"/>
              <w:jc w:val="center"/>
              <w:rPr>
                <w:highlight w:val="none"/>
              </w:rPr>
            </w:pPr>
            <w:r>
              <w:rPr>
                <w:rFonts w:ascii="仿宋_GB2312" w:hAnsi="仿宋_GB2312" w:eastAsia="仿宋_GB2312" w:cs="仿宋_GB2312"/>
                <w:highlight w:val="none"/>
              </w:rPr>
              <w:t>是</w:t>
            </w:r>
          </w:p>
        </w:tc>
        <w:tc>
          <w:tcPr>
            <w:tcW w:w="5247" w:type="dxa"/>
          </w:tcPr>
          <w:p>
            <w:pPr>
              <w:pStyle w:val="11"/>
              <w:jc w:val="both"/>
              <w:rPr>
                <w:highlight w:val="none"/>
              </w:rPr>
            </w:pPr>
            <w:r>
              <w:rPr>
                <w:rFonts w:ascii="仿宋_GB2312" w:hAnsi="仿宋_GB2312" w:eastAsia="仿宋_GB2312" w:cs="仿宋_GB2312"/>
                <w:highlight w:val="none"/>
              </w:rPr>
              <w:t>投标人针对本</w:t>
            </w:r>
            <w:r>
              <w:rPr>
                <w:rFonts w:hint="eastAsia" w:ascii="仿宋_GB2312" w:hAnsi="仿宋_GB2312" w:eastAsia="仿宋_GB2312" w:cs="仿宋_GB2312"/>
                <w:highlight w:val="none"/>
                <w:lang w:val="en-US" w:eastAsia="zh-CN"/>
              </w:rPr>
              <w:t>采购包</w:t>
            </w:r>
            <w:r>
              <w:rPr>
                <w:rFonts w:ascii="仿宋_GB2312" w:hAnsi="仿宋_GB2312" w:eastAsia="仿宋_GB2312" w:cs="仿宋_GB2312"/>
                <w:highlight w:val="none"/>
              </w:rPr>
              <w:t>具备保证药品质量的仓储条件，自有或租赁的中药饮片仓库具有独立阴凉库</w:t>
            </w:r>
            <w:r>
              <w:rPr>
                <w:rFonts w:hint="eastAsia" w:ascii="仿宋_GB2312" w:hAnsi="仿宋_GB2312" w:eastAsia="仿宋_GB2312" w:cs="仿宋_GB2312"/>
                <w:highlight w:val="none"/>
                <w:lang w:val="en-US" w:eastAsia="zh-CN"/>
              </w:rPr>
              <w:t>及</w:t>
            </w:r>
            <w:r>
              <w:rPr>
                <w:rFonts w:ascii="仿宋_GB2312" w:hAnsi="仿宋_GB2312" w:eastAsia="仿宋_GB2312" w:cs="仿宋_GB2312"/>
                <w:highlight w:val="none"/>
              </w:rPr>
              <w:t>独立常温库的得3分。注：须</w:t>
            </w:r>
            <w:r>
              <w:rPr>
                <w:rFonts w:hint="eastAsia" w:ascii="仿宋_GB2312" w:hAnsi="仿宋_GB2312" w:eastAsia="仿宋_GB2312" w:cs="仿宋_GB2312"/>
                <w:highlight w:val="none"/>
                <w:lang w:val="en-US" w:eastAsia="zh-CN"/>
              </w:rPr>
              <w:t>同时</w:t>
            </w:r>
            <w:r>
              <w:rPr>
                <w:rFonts w:ascii="仿宋_GB2312" w:hAnsi="仿宋_GB2312" w:eastAsia="仿宋_GB2312" w:cs="仿宋_GB2312"/>
                <w:highlight w:val="none"/>
              </w:rPr>
              <w:t>提供仓库平面图复印件、实景彩图(若仓储环境为多层的，须提供每层的实景彩图)、属于投标人自有产权的提供产权证明复印件或非投标人自有产权的提供租赁合同复印件</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合同期限应</w:t>
            </w:r>
            <w:r>
              <w:rPr>
                <w:rFonts w:ascii="仿宋_GB2312" w:hAnsi="仿宋_GB2312" w:eastAsia="仿宋_GB2312" w:cs="仿宋_GB2312"/>
                <w:highlight w:val="none"/>
              </w:rPr>
              <w:t>覆盖</w:t>
            </w:r>
            <w:r>
              <w:rPr>
                <w:rFonts w:hint="eastAsia" w:ascii="仿宋_GB2312" w:hAnsi="仿宋_GB2312" w:eastAsia="仿宋_GB2312" w:cs="仿宋_GB2312"/>
                <w:highlight w:val="none"/>
                <w:lang w:val="en-US" w:eastAsia="zh-CN"/>
              </w:rPr>
              <w:t>本采购包</w:t>
            </w:r>
            <w:r>
              <w:rPr>
                <w:rFonts w:ascii="仿宋_GB2312" w:hAnsi="仿宋_GB2312" w:eastAsia="仿宋_GB2312" w:cs="仿宋_GB2312"/>
                <w:highlight w:val="none"/>
              </w:rPr>
              <w:t>服务期</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未提供或提供不全的均不得分</w:t>
            </w:r>
            <w:r>
              <w:rPr>
                <w:rFonts w:ascii="仿宋_GB2312" w:hAnsi="仿宋_GB2312" w:eastAsia="仿宋_GB2312" w:cs="仿宋_GB2312"/>
                <w:highlight w:val="none"/>
              </w:rPr>
              <w:t>。</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46" w:type="dxa"/>
            <w:vAlign w:val="center"/>
          </w:tcPr>
          <w:p>
            <w:pPr>
              <w:pStyle w:val="11"/>
              <w:jc w:val="center"/>
              <w:rPr>
                <w:highlight w:val="none"/>
              </w:rPr>
            </w:pPr>
            <w:r>
              <w:rPr>
                <w:rFonts w:hint="default" w:ascii="仿宋_GB2312" w:hAnsi="仿宋_GB2312" w:eastAsia="仿宋_GB2312" w:cs="仿宋_GB2312"/>
                <w:highlight w:val="none"/>
                <w:lang w:val="en-US" w:eastAsia="zh-CN"/>
              </w:rPr>
              <w:t>6</w:t>
            </w:r>
            <w:r>
              <w:rPr>
                <w:rFonts w:ascii="仿宋_GB2312" w:hAnsi="仿宋_GB2312" w:eastAsia="仿宋_GB2312" w:cs="仿宋_GB2312"/>
                <w:highlight w:val="none"/>
              </w:rPr>
              <w:t>.配送车辆</w:t>
            </w:r>
          </w:p>
        </w:tc>
        <w:tc>
          <w:tcPr>
            <w:tcW w:w="723" w:type="dxa"/>
            <w:vAlign w:val="center"/>
          </w:tcPr>
          <w:p>
            <w:pPr>
              <w:pStyle w:val="11"/>
              <w:jc w:val="center"/>
              <w:rPr>
                <w:highlight w:val="none"/>
              </w:rPr>
            </w:pPr>
            <w:r>
              <w:rPr>
                <w:rFonts w:ascii="仿宋_GB2312" w:hAnsi="仿宋_GB2312" w:eastAsia="仿宋_GB2312" w:cs="仿宋_GB2312"/>
                <w:highlight w:val="none"/>
              </w:rPr>
              <w:t>3.00</w:t>
            </w:r>
          </w:p>
        </w:tc>
        <w:tc>
          <w:tcPr>
            <w:tcW w:w="491" w:type="dxa"/>
            <w:vAlign w:val="center"/>
          </w:tcPr>
          <w:p>
            <w:pPr>
              <w:pStyle w:val="11"/>
              <w:jc w:val="center"/>
              <w:rPr>
                <w:highlight w:val="none"/>
              </w:rPr>
            </w:pPr>
            <w:r>
              <w:rPr>
                <w:rFonts w:ascii="仿宋_GB2312" w:hAnsi="仿宋_GB2312" w:eastAsia="仿宋_GB2312" w:cs="仿宋_GB2312"/>
                <w:highlight w:val="none"/>
              </w:rPr>
              <w:t>是</w:t>
            </w:r>
          </w:p>
        </w:tc>
        <w:tc>
          <w:tcPr>
            <w:tcW w:w="5247" w:type="dxa"/>
          </w:tcPr>
          <w:p>
            <w:pPr>
              <w:pStyle w:val="11"/>
              <w:jc w:val="both"/>
              <w:rPr>
                <w:highlight w:val="none"/>
              </w:rPr>
            </w:pPr>
            <w:r>
              <w:rPr>
                <w:rFonts w:ascii="仿宋_GB2312" w:hAnsi="仿宋_GB2312" w:eastAsia="仿宋_GB2312" w:cs="仿宋_GB2312"/>
                <w:highlight w:val="none"/>
              </w:rPr>
              <w:t>根据投标人拟投入本</w:t>
            </w:r>
            <w:r>
              <w:rPr>
                <w:rFonts w:hint="eastAsia" w:ascii="仿宋_GB2312" w:hAnsi="仿宋_GB2312" w:eastAsia="仿宋_GB2312" w:cs="仿宋_GB2312"/>
                <w:highlight w:val="none"/>
                <w:lang w:val="en-US" w:eastAsia="zh-CN"/>
              </w:rPr>
              <w:t>采购包</w:t>
            </w:r>
            <w:r>
              <w:rPr>
                <w:rFonts w:ascii="仿宋_GB2312" w:hAnsi="仿宋_GB2312" w:eastAsia="仿宋_GB2312" w:cs="仿宋_GB2312"/>
                <w:highlight w:val="none"/>
              </w:rPr>
              <w:t>配送车辆的数量</w:t>
            </w:r>
            <w:r>
              <w:rPr>
                <w:rFonts w:hint="eastAsia" w:ascii="仿宋_GB2312" w:hAnsi="仿宋_GB2312" w:eastAsia="仿宋_GB2312" w:cs="仿宋_GB2312"/>
                <w:highlight w:val="none"/>
                <w:lang w:val="en-US" w:eastAsia="zh-CN"/>
              </w:rPr>
              <w:t>在满足招标文件基础（</w:t>
            </w:r>
            <w:r>
              <w:rPr>
                <w:rFonts w:hint="default" w:ascii="仿宋_GB2312" w:hAnsi="仿宋_GB2312" w:eastAsia="仿宋_GB2312" w:cs="仿宋_GB2312"/>
                <w:highlight w:val="none"/>
                <w:lang w:val="en-US" w:eastAsia="zh-CN"/>
              </w:rPr>
              <w:t>3</w:t>
            </w:r>
            <w:r>
              <w:rPr>
                <w:rFonts w:hint="eastAsia" w:ascii="仿宋_GB2312" w:hAnsi="仿宋_GB2312" w:eastAsia="仿宋_GB2312" w:cs="仿宋_GB2312"/>
                <w:highlight w:val="none"/>
                <w:lang w:val="en-US" w:eastAsia="zh-CN"/>
              </w:rPr>
              <w:t>辆）上的</w:t>
            </w:r>
            <w:r>
              <w:rPr>
                <w:rFonts w:ascii="仿宋_GB2312" w:hAnsi="仿宋_GB2312" w:eastAsia="仿宋_GB2312" w:cs="仿宋_GB2312"/>
                <w:highlight w:val="none"/>
              </w:rPr>
              <w:t>情况，由评委进行打分：</w:t>
            </w:r>
            <w:r>
              <w:rPr>
                <w:rFonts w:hint="eastAsia" w:ascii="仿宋_GB2312" w:hAnsi="仿宋_GB2312" w:eastAsia="仿宋_GB2312" w:cs="仿宋_GB2312"/>
                <w:highlight w:val="none"/>
                <w:lang w:val="en-US" w:eastAsia="zh-CN"/>
              </w:rPr>
              <w:t>每增加1</w:t>
            </w:r>
            <w:r>
              <w:rPr>
                <w:rFonts w:ascii="仿宋_GB2312" w:hAnsi="仿宋_GB2312" w:eastAsia="仿宋_GB2312" w:cs="仿宋_GB2312"/>
                <w:highlight w:val="none"/>
              </w:rPr>
              <w:t>辆的得</w:t>
            </w:r>
            <w:r>
              <w:rPr>
                <w:rFonts w:hint="eastAsia" w:ascii="仿宋_GB2312" w:hAnsi="仿宋_GB2312" w:eastAsia="仿宋_GB2312" w:cs="仿宋_GB2312"/>
                <w:highlight w:val="none"/>
                <w:lang w:val="en-US" w:eastAsia="zh-CN"/>
              </w:rPr>
              <w:t>1</w:t>
            </w:r>
            <w:r>
              <w:rPr>
                <w:rFonts w:ascii="仿宋_GB2312" w:hAnsi="仿宋_GB2312" w:eastAsia="仿宋_GB2312" w:cs="仿宋_GB2312"/>
                <w:highlight w:val="none"/>
              </w:rPr>
              <w:t>分</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满分3分</w:t>
            </w:r>
            <w:r>
              <w:rPr>
                <w:rFonts w:ascii="仿宋_GB2312" w:hAnsi="仿宋_GB2312" w:eastAsia="仿宋_GB2312" w:cs="仿宋_GB2312"/>
                <w:highlight w:val="none"/>
              </w:rPr>
              <w:t>。注：投标人车辆为自有的须提供经年检合格的配送车辆行驶证复印件；投标人车辆为租赁的须提供经年检合格的配送车辆行驶证复印件、有效期内的租赁合同复印件</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合同期限应</w:t>
            </w:r>
            <w:r>
              <w:rPr>
                <w:rFonts w:ascii="仿宋_GB2312" w:hAnsi="仿宋_GB2312" w:eastAsia="仿宋_GB2312" w:cs="仿宋_GB2312"/>
                <w:highlight w:val="none"/>
              </w:rPr>
              <w:t>覆盖</w:t>
            </w:r>
            <w:r>
              <w:rPr>
                <w:rFonts w:hint="eastAsia" w:ascii="仿宋_GB2312" w:hAnsi="仿宋_GB2312" w:eastAsia="仿宋_GB2312" w:cs="仿宋_GB2312"/>
                <w:highlight w:val="none"/>
                <w:lang w:val="en-US" w:eastAsia="zh-CN"/>
              </w:rPr>
              <w:t>本采购包</w:t>
            </w:r>
            <w:r>
              <w:rPr>
                <w:rFonts w:ascii="仿宋_GB2312" w:hAnsi="仿宋_GB2312" w:eastAsia="仿宋_GB2312" w:cs="仿宋_GB2312"/>
                <w:highlight w:val="none"/>
              </w:rPr>
              <w:t>服务期</w:t>
            </w:r>
            <w:r>
              <w:rPr>
                <w:rFonts w:hint="eastAsia" w:ascii="仿宋_GB2312" w:hAnsi="仿宋_GB2312" w:eastAsia="仿宋_GB2312" w:cs="仿宋_GB2312"/>
                <w:highlight w:val="none"/>
                <w:lang w:eastAsia="zh-CN"/>
              </w:rPr>
              <w:t>）</w:t>
            </w:r>
            <w:r>
              <w:rPr>
                <w:rFonts w:ascii="仿宋_GB2312" w:hAnsi="仿宋_GB2312" w:eastAsia="仿宋_GB2312" w:cs="仿宋_GB2312"/>
                <w:highlight w:val="none"/>
              </w:rPr>
              <w:t>；</w:t>
            </w:r>
            <w:r>
              <w:rPr>
                <w:rFonts w:hint="eastAsia" w:ascii="仿宋_GB2312" w:hAnsi="仿宋_GB2312" w:eastAsia="仿宋_GB2312" w:cs="仿宋_GB2312"/>
                <w:highlight w:val="none"/>
                <w:lang w:val="en-US" w:eastAsia="zh-CN"/>
              </w:rPr>
              <w:t>未提供或</w:t>
            </w:r>
            <w:r>
              <w:rPr>
                <w:rFonts w:ascii="仿宋_GB2312" w:hAnsi="仿宋_GB2312" w:eastAsia="仿宋_GB2312" w:cs="仿宋_GB2312"/>
                <w:highlight w:val="none"/>
              </w:rPr>
              <w:t>提供不全的不得分。</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46" w:type="dxa"/>
            <w:vAlign w:val="center"/>
          </w:tcPr>
          <w:p>
            <w:pPr>
              <w:pStyle w:val="11"/>
              <w:jc w:val="center"/>
              <w:rPr>
                <w:highlight w:val="none"/>
              </w:rPr>
            </w:pPr>
            <w:r>
              <w:rPr>
                <w:rFonts w:hint="default" w:ascii="仿宋_GB2312" w:hAnsi="仿宋_GB2312" w:eastAsia="仿宋_GB2312" w:cs="仿宋_GB2312"/>
                <w:highlight w:val="none"/>
                <w:lang w:val="en-US" w:eastAsia="zh-CN"/>
              </w:rPr>
              <w:t>7</w:t>
            </w:r>
            <w:r>
              <w:rPr>
                <w:rFonts w:ascii="仿宋_GB2312" w:hAnsi="仿宋_GB2312" w:eastAsia="仿宋_GB2312" w:cs="仿宋_GB2312"/>
                <w:highlight w:val="none"/>
              </w:rPr>
              <w:t>.退换货时间</w:t>
            </w:r>
          </w:p>
        </w:tc>
        <w:tc>
          <w:tcPr>
            <w:tcW w:w="723" w:type="dxa"/>
            <w:vAlign w:val="center"/>
          </w:tcPr>
          <w:p>
            <w:pPr>
              <w:pStyle w:val="11"/>
              <w:jc w:val="center"/>
              <w:rPr>
                <w:highlight w:val="none"/>
              </w:rPr>
            </w:pPr>
            <w:r>
              <w:rPr>
                <w:rFonts w:ascii="仿宋_GB2312" w:hAnsi="仿宋_GB2312" w:eastAsia="仿宋_GB2312" w:cs="仿宋_GB2312"/>
                <w:highlight w:val="none"/>
              </w:rPr>
              <w:t>3.00</w:t>
            </w:r>
          </w:p>
        </w:tc>
        <w:tc>
          <w:tcPr>
            <w:tcW w:w="491" w:type="dxa"/>
            <w:vAlign w:val="center"/>
          </w:tcPr>
          <w:p>
            <w:pPr>
              <w:pStyle w:val="11"/>
              <w:jc w:val="center"/>
              <w:rPr>
                <w:highlight w:val="none"/>
              </w:rPr>
            </w:pPr>
            <w:r>
              <w:rPr>
                <w:rFonts w:ascii="仿宋_GB2312" w:hAnsi="仿宋_GB2312" w:eastAsia="仿宋_GB2312" w:cs="仿宋_GB2312"/>
                <w:highlight w:val="none"/>
              </w:rPr>
              <w:t>是</w:t>
            </w:r>
          </w:p>
        </w:tc>
        <w:tc>
          <w:tcPr>
            <w:tcW w:w="5247" w:type="dxa"/>
          </w:tcPr>
          <w:p>
            <w:pPr>
              <w:pStyle w:val="11"/>
              <w:jc w:val="both"/>
              <w:rPr>
                <w:highlight w:val="none"/>
              </w:rPr>
            </w:pPr>
            <w:r>
              <w:rPr>
                <w:rFonts w:hint="eastAsia" w:ascii="仿宋_GB2312" w:hAnsi="仿宋_GB2312" w:eastAsia="仿宋_GB2312" w:cs="仿宋_GB2312"/>
                <w:highlight w:val="none"/>
              </w:rPr>
              <w:t>投标人承诺对各类原因导致的退换货及时处理</w:t>
            </w:r>
            <w:r>
              <w:rPr>
                <w:rFonts w:ascii="仿宋_GB2312" w:hAnsi="仿宋_GB2312" w:eastAsia="仿宋_GB2312" w:cs="仿宋_GB2312"/>
                <w:highlight w:val="none"/>
              </w:rPr>
              <w:t>，退换货时间＜3个工作日完成的得3分，5个工作日≥退换货时间≥3个工作日的得1分</w:t>
            </w:r>
            <w:r>
              <w:rPr>
                <w:rFonts w:hint="eastAsia" w:ascii="仿宋_GB2312" w:hAnsi="仿宋_GB2312" w:eastAsia="仿宋_GB2312" w:cs="仿宋_GB2312"/>
                <w:highlight w:val="none"/>
                <w:lang w:eastAsia="zh-CN"/>
              </w:rPr>
              <w:t>，</w:t>
            </w:r>
            <w:r>
              <w:rPr>
                <w:rFonts w:ascii="仿宋_GB2312" w:hAnsi="仿宋_GB2312" w:eastAsia="仿宋_GB2312" w:cs="仿宋_GB2312"/>
                <w:highlight w:val="none"/>
              </w:rPr>
              <w:t>退换货时间</w:t>
            </w:r>
            <w:r>
              <w:rPr>
                <w:rFonts w:hint="eastAsia" w:ascii="仿宋_GB2312" w:hAnsi="仿宋_GB2312" w:eastAsia="仿宋_GB2312" w:cs="仿宋_GB2312"/>
                <w:highlight w:val="none"/>
                <w:lang w:val="en-US" w:eastAsia="zh-CN"/>
              </w:rPr>
              <w:t>＞</w:t>
            </w:r>
            <w:r>
              <w:rPr>
                <w:rFonts w:ascii="仿宋_GB2312" w:hAnsi="仿宋_GB2312" w:eastAsia="仿宋_GB2312" w:cs="仿宋_GB2312"/>
                <w:highlight w:val="none"/>
              </w:rPr>
              <w:t>5个工作日</w:t>
            </w:r>
            <w:r>
              <w:rPr>
                <w:rFonts w:hint="eastAsia" w:ascii="仿宋_GB2312" w:hAnsi="仿宋_GB2312" w:eastAsia="仿宋_GB2312" w:cs="仿宋_GB2312"/>
                <w:highlight w:val="none"/>
                <w:lang w:val="en-US" w:eastAsia="zh-CN"/>
              </w:rPr>
              <w:t>的不得分</w:t>
            </w:r>
            <w:r>
              <w:rPr>
                <w:rFonts w:ascii="仿宋_GB2312" w:hAnsi="仿宋_GB2312" w:eastAsia="仿宋_GB2312" w:cs="仿宋_GB2312"/>
                <w:highlight w:val="none"/>
              </w:rPr>
              <w:t>。注：须提供承诺函</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格式自拟</w:t>
            </w:r>
            <w:r>
              <w:rPr>
                <w:rFonts w:hint="eastAsia" w:ascii="仿宋_GB2312" w:hAnsi="仿宋_GB2312" w:eastAsia="仿宋_GB2312" w:cs="仿宋_GB2312"/>
                <w:highlight w:val="none"/>
                <w:lang w:eastAsia="zh-CN"/>
              </w:rPr>
              <w:t>）</w:t>
            </w:r>
            <w:r>
              <w:rPr>
                <w:rFonts w:ascii="仿宋_GB2312" w:hAnsi="仿宋_GB2312" w:eastAsia="仿宋_GB2312" w:cs="仿宋_GB2312"/>
                <w:highlight w:val="none"/>
              </w:rPr>
              <w:t>，未提供的不得分。</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46" w:type="dxa"/>
            <w:vAlign w:val="center"/>
          </w:tcPr>
          <w:p>
            <w:pPr>
              <w:pStyle w:val="11"/>
              <w:jc w:val="center"/>
              <w:rPr>
                <w:highlight w:val="none"/>
              </w:rPr>
            </w:pPr>
            <w:r>
              <w:rPr>
                <w:rFonts w:hint="default" w:ascii="仿宋_GB2312" w:hAnsi="仿宋_GB2312" w:eastAsia="仿宋_GB2312" w:cs="仿宋_GB2312"/>
                <w:highlight w:val="none"/>
                <w:lang w:val="en-US" w:eastAsia="zh-CN"/>
              </w:rPr>
              <w:t>8</w:t>
            </w:r>
            <w:r>
              <w:rPr>
                <w:rFonts w:ascii="仿宋_GB2312" w:hAnsi="仿宋_GB2312" w:eastAsia="仿宋_GB2312" w:cs="仿宋_GB2312"/>
                <w:highlight w:val="none"/>
              </w:rPr>
              <w:t>.仓储质量管理</w:t>
            </w:r>
          </w:p>
        </w:tc>
        <w:tc>
          <w:tcPr>
            <w:tcW w:w="723" w:type="dxa"/>
            <w:vAlign w:val="center"/>
          </w:tcPr>
          <w:p>
            <w:pPr>
              <w:pStyle w:val="11"/>
              <w:jc w:val="center"/>
              <w:rPr>
                <w:highlight w:val="none"/>
              </w:rPr>
            </w:pPr>
            <w:r>
              <w:rPr>
                <w:rFonts w:ascii="仿宋_GB2312" w:hAnsi="仿宋_GB2312" w:eastAsia="仿宋_GB2312" w:cs="仿宋_GB2312"/>
                <w:highlight w:val="none"/>
              </w:rPr>
              <w:t>3.00</w:t>
            </w:r>
          </w:p>
        </w:tc>
        <w:tc>
          <w:tcPr>
            <w:tcW w:w="491" w:type="dxa"/>
            <w:vAlign w:val="center"/>
          </w:tcPr>
          <w:p>
            <w:pPr>
              <w:pStyle w:val="11"/>
              <w:jc w:val="center"/>
              <w:rPr>
                <w:highlight w:val="none"/>
              </w:rPr>
            </w:pPr>
            <w:r>
              <w:rPr>
                <w:rFonts w:ascii="仿宋_GB2312" w:hAnsi="仿宋_GB2312" w:eastAsia="仿宋_GB2312" w:cs="仿宋_GB2312"/>
                <w:highlight w:val="none"/>
              </w:rPr>
              <w:t>否</w:t>
            </w:r>
          </w:p>
        </w:tc>
        <w:tc>
          <w:tcPr>
            <w:tcW w:w="5247" w:type="dxa"/>
          </w:tcPr>
          <w:p>
            <w:pPr>
              <w:pStyle w:val="11"/>
              <w:jc w:val="both"/>
              <w:rPr>
                <w:highlight w:val="none"/>
              </w:rPr>
            </w:pPr>
            <w:r>
              <w:rPr>
                <w:rFonts w:ascii="仿宋_GB2312" w:hAnsi="仿宋_GB2312" w:eastAsia="仿宋_GB2312" w:cs="仿宋_GB2312"/>
                <w:highlight w:val="none"/>
              </w:rPr>
              <w:t>根据投标人针对本项目提供的仓库管理制度(包括但不限于仓贮管理养护、冷藏设施、温湿度记录等)，由评委进行评分：方案包含的要点齐全无缺漏项、内容与要点相符、每个要点均有展开详细的阐述且能够适用于本项目得3分；方案所包含的要点齐全、内容与要点相符、每个要点均有展开阐述（没有特别具体）但基本能够适用于本项目的得2.95分；方案所包含的要点齐全、内容与要点相符但仅有纲要、内容简略，未展开详细阐述但基本能够适用于本项目的得2.85分；未提供或提供的要点不符合要求的本项不得分。</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46" w:type="dxa"/>
            <w:vAlign w:val="center"/>
          </w:tcPr>
          <w:p>
            <w:pPr>
              <w:pStyle w:val="11"/>
              <w:jc w:val="center"/>
              <w:rPr>
                <w:highlight w:val="none"/>
              </w:rPr>
            </w:pPr>
            <w:r>
              <w:rPr>
                <w:rFonts w:hint="default" w:ascii="仿宋_GB2312" w:hAnsi="仿宋_GB2312" w:eastAsia="仿宋_GB2312" w:cs="仿宋_GB2312"/>
                <w:highlight w:val="none"/>
                <w:lang w:val="en-US" w:eastAsia="zh-CN"/>
              </w:rPr>
              <w:t>9</w:t>
            </w:r>
            <w:r>
              <w:rPr>
                <w:rFonts w:ascii="仿宋_GB2312" w:hAnsi="仿宋_GB2312" w:eastAsia="仿宋_GB2312" w:cs="仿宋_GB2312"/>
                <w:highlight w:val="none"/>
              </w:rPr>
              <w:t>.质检流程方案</w:t>
            </w:r>
          </w:p>
        </w:tc>
        <w:tc>
          <w:tcPr>
            <w:tcW w:w="723" w:type="dxa"/>
            <w:vAlign w:val="center"/>
          </w:tcPr>
          <w:p>
            <w:pPr>
              <w:pStyle w:val="11"/>
              <w:jc w:val="center"/>
              <w:rPr>
                <w:highlight w:val="none"/>
              </w:rPr>
            </w:pPr>
            <w:r>
              <w:rPr>
                <w:rFonts w:ascii="仿宋_GB2312" w:hAnsi="仿宋_GB2312" w:eastAsia="仿宋_GB2312" w:cs="仿宋_GB2312"/>
                <w:highlight w:val="none"/>
              </w:rPr>
              <w:t>3.00</w:t>
            </w:r>
          </w:p>
        </w:tc>
        <w:tc>
          <w:tcPr>
            <w:tcW w:w="491" w:type="dxa"/>
            <w:vAlign w:val="center"/>
          </w:tcPr>
          <w:p>
            <w:pPr>
              <w:pStyle w:val="11"/>
              <w:jc w:val="center"/>
              <w:rPr>
                <w:highlight w:val="none"/>
              </w:rPr>
            </w:pPr>
            <w:r>
              <w:rPr>
                <w:rFonts w:ascii="仿宋_GB2312" w:hAnsi="仿宋_GB2312" w:eastAsia="仿宋_GB2312" w:cs="仿宋_GB2312"/>
                <w:highlight w:val="none"/>
              </w:rPr>
              <w:t>否</w:t>
            </w:r>
          </w:p>
        </w:tc>
        <w:tc>
          <w:tcPr>
            <w:tcW w:w="5247" w:type="dxa"/>
          </w:tcPr>
          <w:p>
            <w:pPr>
              <w:pStyle w:val="11"/>
              <w:jc w:val="both"/>
              <w:rPr>
                <w:highlight w:val="none"/>
              </w:rPr>
            </w:pPr>
            <w:r>
              <w:rPr>
                <w:rFonts w:ascii="仿宋_GB2312" w:hAnsi="仿宋_GB2312" w:eastAsia="仿宋_GB2312" w:cs="仿宋_GB2312"/>
                <w:highlight w:val="none"/>
              </w:rPr>
              <w:t>根据投标人提供的质检流程方案（包含但不限于药品质检流程方案情况和服务承诺情况</w:t>
            </w:r>
            <w:r>
              <w:rPr>
                <w:rFonts w:hint="eastAsia" w:ascii="仿宋_GB2312" w:hAnsi="仿宋_GB2312" w:eastAsia="仿宋_GB2312" w:cs="仿宋_GB2312"/>
                <w:highlight w:val="none"/>
                <w:lang w:val="en-US" w:eastAsia="zh-CN"/>
              </w:rPr>
              <w:t>等</w:t>
            </w:r>
            <w:r>
              <w:rPr>
                <w:rFonts w:ascii="仿宋_GB2312" w:hAnsi="仿宋_GB2312" w:eastAsia="仿宋_GB2312" w:cs="仿宋_GB2312"/>
                <w:highlight w:val="none"/>
              </w:rPr>
              <w:t>），由评委</w:t>
            </w:r>
            <w:r>
              <w:rPr>
                <w:rFonts w:hint="eastAsia" w:ascii="仿宋_GB2312" w:hAnsi="仿宋_GB2312" w:eastAsia="仿宋_GB2312" w:cs="仿宋_GB2312"/>
                <w:highlight w:val="none"/>
                <w:lang w:val="en-US" w:eastAsia="zh-CN"/>
              </w:rPr>
              <w:t>进行</w:t>
            </w:r>
            <w:r>
              <w:rPr>
                <w:rFonts w:ascii="仿宋_GB2312" w:hAnsi="仿宋_GB2312" w:eastAsia="仿宋_GB2312" w:cs="仿宋_GB2312"/>
                <w:highlight w:val="none"/>
              </w:rPr>
              <w:t>评分：方案包含的要点齐全无缺漏项、内容与要点相符、每个要点均有展开详细的阐述且能够适用于本项目得3分；方案所包含的要点齐全、内容与要点相符、每个要点均有展开阐述（没有特别具体）但基本能够适用于本项目的得2.95分；方案所包含的要点齐全、内容与要点相符但仅有纲要、内容简略，未展开详细阐述但基本能够适用于本项目的得2.85分；未提供或提供的要点不符合要求的本项不得分。</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46" w:type="dxa"/>
            <w:vAlign w:val="center"/>
          </w:tcPr>
          <w:p>
            <w:pPr>
              <w:pStyle w:val="11"/>
              <w:jc w:val="center"/>
              <w:rPr>
                <w:highlight w:val="none"/>
              </w:rPr>
            </w:pPr>
            <w:r>
              <w:rPr>
                <w:rFonts w:ascii="仿宋_GB2312" w:hAnsi="仿宋_GB2312" w:eastAsia="仿宋_GB2312" w:cs="仿宋_GB2312"/>
                <w:highlight w:val="none"/>
              </w:rPr>
              <w:t>1</w:t>
            </w:r>
            <w:r>
              <w:rPr>
                <w:rFonts w:hint="default" w:ascii="仿宋_GB2312" w:hAnsi="仿宋_GB2312" w:eastAsia="仿宋_GB2312" w:cs="仿宋_GB2312"/>
                <w:highlight w:val="none"/>
                <w:lang w:val="en-US" w:eastAsia="zh-CN"/>
              </w:rPr>
              <w:t>0</w:t>
            </w:r>
            <w:r>
              <w:rPr>
                <w:rFonts w:ascii="仿宋_GB2312" w:hAnsi="仿宋_GB2312" w:eastAsia="仿宋_GB2312" w:cs="仿宋_GB2312"/>
                <w:highlight w:val="none"/>
              </w:rPr>
              <w:t>.配送方案</w:t>
            </w:r>
          </w:p>
        </w:tc>
        <w:tc>
          <w:tcPr>
            <w:tcW w:w="723" w:type="dxa"/>
            <w:vAlign w:val="center"/>
          </w:tcPr>
          <w:p>
            <w:pPr>
              <w:pStyle w:val="11"/>
              <w:jc w:val="center"/>
              <w:rPr>
                <w:highlight w:val="none"/>
              </w:rPr>
            </w:pPr>
            <w:r>
              <w:rPr>
                <w:rFonts w:ascii="仿宋_GB2312" w:hAnsi="仿宋_GB2312" w:eastAsia="仿宋_GB2312" w:cs="仿宋_GB2312"/>
                <w:highlight w:val="none"/>
              </w:rPr>
              <w:t>3.00</w:t>
            </w:r>
          </w:p>
        </w:tc>
        <w:tc>
          <w:tcPr>
            <w:tcW w:w="491" w:type="dxa"/>
            <w:vAlign w:val="center"/>
          </w:tcPr>
          <w:p>
            <w:pPr>
              <w:pStyle w:val="11"/>
              <w:jc w:val="center"/>
              <w:rPr>
                <w:highlight w:val="none"/>
              </w:rPr>
            </w:pPr>
            <w:r>
              <w:rPr>
                <w:rFonts w:ascii="仿宋_GB2312" w:hAnsi="仿宋_GB2312" w:eastAsia="仿宋_GB2312" w:cs="仿宋_GB2312"/>
                <w:highlight w:val="none"/>
              </w:rPr>
              <w:t>否</w:t>
            </w:r>
          </w:p>
        </w:tc>
        <w:tc>
          <w:tcPr>
            <w:tcW w:w="5247" w:type="dxa"/>
          </w:tcPr>
          <w:p>
            <w:pPr>
              <w:pStyle w:val="11"/>
              <w:jc w:val="both"/>
              <w:rPr>
                <w:highlight w:val="none"/>
              </w:rPr>
            </w:pPr>
            <w:r>
              <w:rPr>
                <w:rFonts w:ascii="仿宋_GB2312" w:hAnsi="仿宋_GB2312" w:eastAsia="仿宋_GB2312" w:cs="仿宋_GB2312"/>
                <w:highlight w:val="none"/>
              </w:rPr>
              <w:t>根据投标人针对本项目制定的配送方案情况（包括但不限于：配送方式、配送流程图等），由评委进行评分：方案包含的要点齐全无缺漏项、内容与要点相符、每个要点均有展开详细的阐述且能够适用于本项目得3分；方案所包含的要点齐全、内容与要点相符、每个要点均有展开阐述（没有特别具体）但基本能够适用于本项目的得2.95分；方案所包含的要点齐全、内容与要点相符但仅有纲要、内容简略，未展开详细阐述但基本能够适用于本项目的得2.85分；未提供或提供的要点不符合要求的本项不得分。</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46" w:type="dxa"/>
            <w:vAlign w:val="center"/>
          </w:tcPr>
          <w:p>
            <w:pPr>
              <w:pStyle w:val="11"/>
              <w:jc w:val="center"/>
              <w:rPr>
                <w:rFonts w:hint="eastAsia" w:eastAsia="仿宋_GB2312"/>
                <w:highlight w:val="none"/>
                <w:lang w:val="en-US" w:eastAsia="zh-CN"/>
              </w:rPr>
            </w:pPr>
            <w:r>
              <w:rPr>
                <w:rFonts w:ascii="仿宋_GB2312" w:hAnsi="仿宋_GB2312" w:eastAsia="仿宋_GB2312" w:cs="仿宋_GB2312"/>
                <w:highlight w:val="none"/>
              </w:rPr>
              <w:t>1</w:t>
            </w:r>
            <w:r>
              <w:rPr>
                <w:rFonts w:hint="default" w:ascii="仿宋_GB2312" w:hAnsi="仿宋_GB2312" w:eastAsia="仿宋_GB2312" w:cs="仿宋_GB2312"/>
                <w:highlight w:val="none"/>
                <w:lang w:val="en-US" w:eastAsia="zh-CN"/>
              </w:rPr>
              <w:t>1</w:t>
            </w:r>
            <w:r>
              <w:rPr>
                <w:rFonts w:ascii="仿宋_GB2312" w:hAnsi="仿宋_GB2312" w:eastAsia="仿宋_GB2312" w:cs="仿宋_GB2312"/>
                <w:highlight w:val="none"/>
              </w:rPr>
              <w:t>.响应</w:t>
            </w:r>
            <w:r>
              <w:rPr>
                <w:rFonts w:hint="eastAsia" w:ascii="仿宋_GB2312" w:hAnsi="仿宋_GB2312" w:eastAsia="仿宋_GB2312" w:cs="仿宋_GB2312"/>
                <w:highlight w:val="none"/>
                <w:lang w:val="en-US" w:eastAsia="zh-CN"/>
              </w:rPr>
              <w:t>时效方案</w:t>
            </w:r>
          </w:p>
        </w:tc>
        <w:tc>
          <w:tcPr>
            <w:tcW w:w="723" w:type="dxa"/>
            <w:vAlign w:val="center"/>
          </w:tcPr>
          <w:p>
            <w:pPr>
              <w:pStyle w:val="11"/>
              <w:jc w:val="center"/>
              <w:rPr>
                <w:highlight w:val="none"/>
              </w:rPr>
            </w:pPr>
            <w:r>
              <w:rPr>
                <w:rFonts w:ascii="仿宋_GB2312" w:hAnsi="仿宋_GB2312" w:eastAsia="仿宋_GB2312" w:cs="仿宋_GB2312"/>
                <w:highlight w:val="none"/>
              </w:rPr>
              <w:t>3.00</w:t>
            </w:r>
          </w:p>
        </w:tc>
        <w:tc>
          <w:tcPr>
            <w:tcW w:w="491" w:type="dxa"/>
            <w:vAlign w:val="center"/>
          </w:tcPr>
          <w:p>
            <w:pPr>
              <w:pStyle w:val="11"/>
              <w:jc w:val="center"/>
              <w:rPr>
                <w:highlight w:val="none"/>
              </w:rPr>
            </w:pPr>
            <w:r>
              <w:rPr>
                <w:rFonts w:ascii="仿宋_GB2312" w:hAnsi="仿宋_GB2312" w:eastAsia="仿宋_GB2312" w:cs="仿宋_GB2312"/>
                <w:highlight w:val="none"/>
              </w:rPr>
              <w:t>否</w:t>
            </w:r>
          </w:p>
        </w:tc>
        <w:tc>
          <w:tcPr>
            <w:tcW w:w="5247" w:type="dxa"/>
          </w:tcPr>
          <w:p>
            <w:pPr>
              <w:pStyle w:val="11"/>
              <w:jc w:val="both"/>
              <w:rPr>
                <w:highlight w:val="none"/>
              </w:rPr>
            </w:pPr>
            <w:r>
              <w:rPr>
                <w:rFonts w:ascii="仿宋_GB2312" w:hAnsi="仿宋_GB2312" w:eastAsia="仿宋_GB2312" w:cs="仿宋_GB2312"/>
                <w:highlight w:val="none"/>
              </w:rPr>
              <w:t>根据投标人针对本项目制定的响应</w:t>
            </w:r>
            <w:r>
              <w:rPr>
                <w:rFonts w:hint="eastAsia" w:ascii="仿宋_GB2312" w:hAnsi="仿宋_GB2312" w:eastAsia="仿宋_GB2312" w:cs="仿宋_GB2312"/>
                <w:highlight w:val="none"/>
                <w:lang w:val="en-US" w:eastAsia="zh-CN"/>
              </w:rPr>
              <w:t>时效</w:t>
            </w:r>
            <w:r>
              <w:rPr>
                <w:rFonts w:ascii="仿宋_GB2312" w:hAnsi="仿宋_GB2312" w:eastAsia="仿宋_GB2312" w:cs="仿宋_GB2312"/>
                <w:highlight w:val="none"/>
              </w:rPr>
              <w:t>方案情况（包括但不限于：日常配送响应时效、应急配送响应时效等），由评委进行评分：方案包含的要点齐全无缺漏项、内容与要点相符、每个要点均有展开详细的阐述且能够适用于本项目得3分；方案所包含的要点齐全、内容与要点相符、每个要点均有展开阐述（没有特别具体）但基本能够适用于本项目的得2.95分；方案所包含的要点齐全、内容与要点相符但仅有纲要、内容简略，未展开详细阐述但基本能够适用于本项目的得2.85分；未提供或提供的要点不符合要求的本项不得分。</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46" w:type="dxa"/>
            <w:vAlign w:val="center"/>
          </w:tcPr>
          <w:p>
            <w:pPr>
              <w:pStyle w:val="11"/>
              <w:jc w:val="center"/>
              <w:rPr>
                <w:highlight w:val="none"/>
              </w:rPr>
            </w:pPr>
            <w:r>
              <w:rPr>
                <w:rFonts w:ascii="仿宋_GB2312" w:hAnsi="仿宋_GB2312" w:eastAsia="仿宋_GB2312" w:cs="仿宋_GB2312"/>
                <w:highlight w:val="none"/>
              </w:rPr>
              <w:t>1</w:t>
            </w:r>
            <w:r>
              <w:rPr>
                <w:rFonts w:hint="default" w:ascii="仿宋_GB2312" w:hAnsi="仿宋_GB2312" w:eastAsia="仿宋_GB2312" w:cs="仿宋_GB2312"/>
                <w:highlight w:val="none"/>
                <w:lang w:val="en-US" w:eastAsia="zh-CN"/>
              </w:rPr>
              <w:t>2</w:t>
            </w:r>
            <w:r>
              <w:rPr>
                <w:rFonts w:ascii="仿宋_GB2312" w:hAnsi="仿宋_GB2312" w:eastAsia="仿宋_GB2312" w:cs="仿宋_GB2312"/>
                <w:highlight w:val="none"/>
              </w:rPr>
              <w:t>.质量保证承诺</w:t>
            </w:r>
          </w:p>
        </w:tc>
        <w:tc>
          <w:tcPr>
            <w:tcW w:w="723" w:type="dxa"/>
            <w:vAlign w:val="center"/>
          </w:tcPr>
          <w:p>
            <w:pPr>
              <w:pStyle w:val="11"/>
              <w:jc w:val="center"/>
              <w:rPr>
                <w:highlight w:val="none"/>
              </w:rPr>
            </w:pPr>
            <w:r>
              <w:rPr>
                <w:rFonts w:ascii="仿宋_GB2312" w:hAnsi="仿宋_GB2312" w:eastAsia="仿宋_GB2312" w:cs="仿宋_GB2312"/>
                <w:highlight w:val="none"/>
              </w:rPr>
              <w:t>3.00</w:t>
            </w:r>
          </w:p>
        </w:tc>
        <w:tc>
          <w:tcPr>
            <w:tcW w:w="491" w:type="dxa"/>
            <w:vAlign w:val="center"/>
          </w:tcPr>
          <w:p>
            <w:pPr>
              <w:pStyle w:val="11"/>
              <w:jc w:val="center"/>
              <w:rPr>
                <w:highlight w:val="none"/>
              </w:rPr>
            </w:pPr>
            <w:r>
              <w:rPr>
                <w:rFonts w:ascii="仿宋_GB2312" w:hAnsi="仿宋_GB2312" w:eastAsia="仿宋_GB2312" w:cs="仿宋_GB2312"/>
                <w:highlight w:val="none"/>
              </w:rPr>
              <w:t>否</w:t>
            </w:r>
          </w:p>
        </w:tc>
        <w:tc>
          <w:tcPr>
            <w:tcW w:w="5247" w:type="dxa"/>
          </w:tcPr>
          <w:p>
            <w:pPr>
              <w:pStyle w:val="11"/>
              <w:jc w:val="both"/>
              <w:rPr>
                <w:highlight w:val="none"/>
              </w:rPr>
            </w:pPr>
            <w:r>
              <w:rPr>
                <w:rFonts w:ascii="仿宋_GB2312" w:hAnsi="仿宋_GB2312" w:eastAsia="仿宋_GB2312" w:cs="仿宋_GB2312"/>
                <w:highlight w:val="none"/>
              </w:rPr>
              <w:t>根据投标人提供的质量保证承诺方案情况（包含但不限于保证货物质量采取的保障措施情况和服务承诺</w:t>
            </w:r>
            <w:r>
              <w:rPr>
                <w:rFonts w:hint="eastAsia" w:ascii="仿宋_GB2312" w:hAnsi="仿宋_GB2312" w:eastAsia="仿宋_GB2312" w:cs="仿宋_GB2312"/>
                <w:highlight w:val="none"/>
                <w:lang w:val="en-US" w:eastAsia="zh-CN"/>
              </w:rPr>
              <w:t>情况等</w:t>
            </w:r>
            <w:r>
              <w:rPr>
                <w:rFonts w:ascii="仿宋_GB2312" w:hAnsi="仿宋_GB2312" w:eastAsia="仿宋_GB2312" w:cs="仿宋_GB2312"/>
                <w:highlight w:val="none"/>
              </w:rPr>
              <w:t>），由评委</w:t>
            </w:r>
            <w:r>
              <w:rPr>
                <w:rFonts w:hint="eastAsia" w:ascii="仿宋_GB2312" w:hAnsi="仿宋_GB2312" w:eastAsia="仿宋_GB2312" w:cs="仿宋_GB2312"/>
                <w:highlight w:val="none"/>
                <w:lang w:val="en-US" w:eastAsia="zh-CN"/>
              </w:rPr>
              <w:t>进行</w:t>
            </w:r>
            <w:r>
              <w:rPr>
                <w:rFonts w:ascii="仿宋_GB2312" w:hAnsi="仿宋_GB2312" w:eastAsia="仿宋_GB2312" w:cs="仿宋_GB2312"/>
                <w:highlight w:val="none"/>
              </w:rPr>
              <w:t>评分：方案包含的要点齐全无缺漏项、内容与要点相符、每个要点均有展开详细的阐述且能够适用于本项目得3分；方案所包含的要点齐全、内容与要点相符、每个要点均有展开阐述（没有特别具体）但基本能够适用于本项目的得2.9分；方案所包含的要点齐全、内容与要点相符但仅有纲要、内容简略，未展开详细阐述但基本能够适用于本项目的得2.8分；未提供或提供的要点不符合要求的本项不得分。</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46" w:type="dxa"/>
            <w:vAlign w:val="center"/>
          </w:tcPr>
          <w:p>
            <w:pPr>
              <w:pStyle w:val="11"/>
              <w:jc w:val="center"/>
              <w:rPr>
                <w:highlight w:val="none"/>
              </w:rPr>
            </w:pPr>
            <w:r>
              <w:rPr>
                <w:rFonts w:ascii="仿宋_GB2312" w:hAnsi="仿宋_GB2312" w:eastAsia="仿宋_GB2312" w:cs="仿宋_GB2312"/>
                <w:highlight w:val="none"/>
              </w:rPr>
              <w:t>1</w:t>
            </w:r>
            <w:r>
              <w:rPr>
                <w:rFonts w:hint="default" w:ascii="仿宋_GB2312" w:hAnsi="仿宋_GB2312" w:eastAsia="仿宋_GB2312" w:cs="仿宋_GB2312"/>
                <w:highlight w:val="none"/>
                <w:lang w:val="en-US" w:eastAsia="zh-CN"/>
              </w:rPr>
              <w:t>3</w:t>
            </w:r>
            <w:r>
              <w:rPr>
                <w:rFonts w:ascii="仿宋_GB2312" w:hAnsi="仿宋_GB2312" w:eastAsia="仿宋_GB2312" w:cs="仿宋_GB2312"/>
                <w:highlight w:val="none"/>
              </w:rPr>
              <w:t>.安全保障承诺</w:t>
            </w:r>
          </w:p>
        </w:tc>
        <w:tc>
          <w:tcPr>
            <w:tcW w:w="723" w:type="dxa"/>
            <w:vAlign w:val="center"/>
          </w:tcPr>
          <w:p>
            <w:pPr>
              <w:pStyle w:val="11"/>
              <w:jc w:val="center"/>
              <w:rPr>
                <w:highlight w:val="none"/>
              </w:rPr>
            </w:pPr>
            <w:r>
              <w:rPr>
                <w:rFonts w:ascii="仿宋_GB2312" w:hAnsi="仿宋_GB2312" w:eastAsia="仿宋_GB2312" w:cs="仿宋_GB2312"/>
                <w:highlight w:val="none"/>
              </w:rPr>
              <w:t>3.00</w:t>
            </w:r>
          </w:p>
        </w:tc>
        <w:tc>
          <w:tcPr>
            <w:tcW w:w="491" w:type="dxa"/>
            <w:vAlign w:val="center"/>
          </w:tcPr>
          <w:p>
            <w:pPr>
              <w:pStyle w:val="11"/>
              <w:jc w:val="center"/>
              <w:rPr>
                <w:highlight w:val="none"/>
              </w:rPr>
            </w:pPr>
            <w:r>
              <w:rPr>
                <w:rFonts w:ascii="仿宋_GB2312" w:hAnsi="仿宋_GB2312" w:eastAsia="仿宋_GB2312" w:cs="仿宋_GB2312"/>
                <w:highlight w:val="none"/>
              </w:rPr>
              <w:t>否</w:t>
            </w:r>
          </w:p>
        </w:tc>
        <w:tc>
          <w:tcPr>
            <w:tcW w:w="5247" w:type="dxa"/>
          </w:tcPr>
          <w:p>
            <w:pPr>
              <w:pStyle w:val="11"/>
              <w:jc w:val="both"/>
              <w:rPr>
                <w:highlight w:val="none"/>
              </w:rPr>
            </w:pPr>
            <w:r>
              <w:rPr>
                <w:rFonts w:ascii="仿宋_GB2312" w:hAnsi="仿宋_GB2312" w:eastAsia="仿宋_GB2312" w:cs="仿宋_GB2312"/>
                <w:highlight w:val="none"/>
              </w:rPr>
              <w:t>根据投标人提供的安全保障承诺方案（包含但不限于保证货物安全采取的保障措施和服务承诺情况</w:t>
            </w:r>
            <w:r>
              <w:rPr>
                <w:rFonts w:hint="eastAsia" w:ascii="仿宋_GB2312" w:hAnsi="仿宋_GB2312" w:eastAsia="仿宋_GB2312" w:cs="仿宋_GB2312"/>
                <w:highlight w:val="none"/>
                <w:lang w:val="en-US" w:eastAsia="zh-CN"/>
              </w:rPr>
              <w:t>等</w:t>
            </w:r>
            <w:r>
              <w:rPr>
                <w:rFonts w:ascii="仿宋_GB2312" w:hAnsi="仿宋_GB2312" w:eastAsia="仿宋_GB2312" w:cs="仿宋_GB2312"/>
                <w:highlight w:val="none"/>
              </w:rPr>
              <w:t>）</w:t>
            </w:r>
            <w:r>
              <w:rPr>
                <w:rFonts w:hint="eastAsia" w:ascii="仿宋_GB2312" w:hAnsi="仿宋_GB2312" w:eastAsia="仿宋_GB2312" w:cs="仿宋_GB2312"/>
                <w:highlight w:val="none"/>
                <w:lang w:eastAsia="zh-CN"/>
              </w:rPr>
              <w:t>，</w:t>
            </w:r>
            <w:r>
              <w:rPr>
                <w:rFonts w:ascii="仿宋_GB2312" w:hAnsi="仿宋_GB2312" w:eastAsia="仿宋_GB2312" w:cs="仿宋_GB2312"/>
                <w:highlight w:val="none"/>
              </w:rPr>
              <w:t>由评委</w:t>
            </w:r>
            <w:r>
              <w:rPr>
                <w:rFonts w:hint="eastAsia" w:ascii="仿宋_GB2312" w:hAnsi="仿宋_GB2312" w:eastAsia="仿宋_GB2312" w:cs="仿宋_GB2312"/>
                <w:highlight w:val="none"/>
                <w:lang w:val="en-US" w:eastAsia="zh-CN"/>
              </w:rPr>
              <w:t>进行</w:t>
            </w:r>
            <w:r>
              <w:rPr>
                <w:rFonts w:ascii="仿宋_GB2312" w:hAnsi="仿宋_GB2312" w:eastAsia="仿宋_GB2312" w:cs="仿宋_GB2312"/>
                <w:highlight w:val="none"/>
              </w:rPr>
              <w:t>评分：方案包含的要点齐全无缺漏项、内容与要点相符、每个要点均有展开详细的阐述且能够适用于本项目得3分；方案所包含的要点齐全、内容与要点相符、每个要点均有展开阐述（没有特别具体）但基本能够适用于本项目的得2.9分；方案所包含的要点齐全、内容与要点相符但仅有纲要、内容简略，未展开详细阐述但基本能够适用于本项目的得2.8分；未提供或提供的要点不符合要求的本项不得分。</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46" w:type="dxa"/>
            <w:vAlign w:val="center"/>
          </w:tcPr>
          <w:p>
            <w:pPr>
              <w:pStyle w:val="11"/>
              <w:jc w:val="center"/>
              <w:rPr>
                <w:rFonts w:hint="eastAsia" w:eastAsia="仿宋_GB2312"/>
                <w:highlight w:val="none"/>
                <w:lang w:val="en-US" w:eastAsia="zh-CN"/>
              </w:rPr>
            </w:pPr>
            <w:r>
              <w:rPr>
                <w:rFonts w:ascii="仿宋_GB2312" w:hAnsi="仿宋_GB2312" w:eastAsia="仿宋_GB2312" w:cs="仿宋_GB2312"/>
                <w:highlight w:val="none"/>
              </w:rPr>
              <w:t>1</w:t>
            </w:r>
            <w:r>
              <w:rPr>
                <w:rFonts w:hint="default" w:ascii="仿宋_GB2312" w:hAnsi="仿宋_GB2312" w:eastAsia="仿宋_GB2312" w:cs="仿宋_GB2312"/>
                <w:highlight w:val="none"/>
                <w:lang w:val="en-US"/>
              </w:rPr>
              <w:t>4</w:t>
            </w:r>
            <w:r>
              <w:rPr>
                <w:rFonts w:ascii="仿宋_GB2312" w:hAnsi="仿宋_GB2312" w:eastAsia="仿宋_GB2312" w:cs="仿宋_GB2312"/>
                <w:highlight w:val="none"/>
              </w:rPr>
              <w:t>.样品情况1</w:t>
            </w:r>
          </w:p>
        </w:tc>
        <w:tc>
          <w:tcPr>
            <w:tcW w:w="723" w:type="dxa"/>
            <w:vAlign w:val="center"/>
          </w:tcPr>
          <w:p>
            <w:pPr>
              <w:pStyle w:val="11"/>
              <w:jc w:val="center"/>
              <w:rPr>
                <w:highlight w:val="none"/>
              </w:rPr>
            </w:pPr>
            <w:r>
              <w:rPr>
                <w:rFonts w:hint="default" w:ascii="仿宋_GB2312" w:hAnsi="仿宋_GB2312" w:eastAsia="仿宋_GB2312" w:cs="仿宋_GB2312"/>
                <w:highlight w:val="none"/>
                <w:lang w:val="en-US" w:eastAsia="zh-CN"/>
              </w:rPr>
              <w:t>3</w:t>
            </w:r>
            <w:r>
              <w:rPr>
                <w:rFonts w:ascii="仿宋_GB2312" w:hAnsi="仿宋_GB2312" w:eastAsia="仿宋_GB2312" w:cs="仿宋_GB2312"/>
                <w:highlight w:val="none"/>
              </w:rPr>
              <w:t>.00</w:t>
            </w:r>
          </w:p>
        </w:tc>
        <w:tc>
          <w:tcPr>
            <w:tcW w:w="491" w:type="dxa"/>
            <w:vAlign w:val="center"/>
          </w:tcPr>
          <w:p>
            <w:pPr>
              <w:pStyle w:val="11"/>
              <w:jc w:val="center"/>
              <w:rPr>
                <w:highlight w:val="none"/>
              </w:rPr>
            </w:pPr>
            <w:r>
              <w:rPr>
                <w:rFonts w:ascii="仿宋_GB2312" w:hAnsi="仿宋_GB2312" w:eastAsia="仿宋_GB2312" w:cs="仿宋_GB2312"/>
                <w:highlight w:val="none"/>
              </w:rPr>
              <w:t>否</w:t>
            </w:r>
          </w:p>
        </w:tc>
        <w:tc>
          <w:tcPr>
            <w:tcW w:w="5247" w:type="dxa"/>
            <w:vAlign w:val="top"/>
          </w:tcPr>
          <w:p>
            <w:pPr>
              <w:pStyle w:val="11"/>
              <w:jc w:val="both"/>
              <w:rPr>
                <w:rFonts w:hint="eastAsia" w:eastAsiaTheme="minorEastAsia"/>
                <w:highlight w:val="none"/>
                <w:lang w:eastAsia="zh-CN"/>
              </w:rPr>
            </w:pPr>
            <w:r>
              <w:rPr>
                <w:rFonts w:ascii="仿宋_GB2312" w:hAnsi="仿宋_GB2312" w:eastAsia="仿宋_GB2312" w:cs="仿宋_GB2312"/>
                <w:highlight w:val="none"/>
              </w:rPr>
              <w:t>根据各投标人提供的中药饮片样品，由评标委员会进行现场鉴定，根据样品外观：形态的完整度、规格均匀度、洁净度、表面及切片纹理的完整性进行评分：完全符合药品相对应的特征的得</w:t>
            </w:r>
            <w:r>
              <w:rPr>
                <w:rFonts w:hint="default" w:ascii="仿宋_GB2312" w:hAnsi="仿宋_GB2312" w:eastAsia="仿宋_GB2312" w:cs="仿宋_GB2312"/>
                <w:highlight w:val="none"/>
                <w:lang w:val="en-US" w:eastAsia="zh-CN"/>
              </w:rPr>
              <w:t>3</w:t>
            </w:r>
            <w:r>
              <w:rPr>
                <w:rFonts w:ascii="仿宋_GB2312" w:hAnsi="仿宋_GB2312" w:eastAsia="仿宋_GB2312" w:cs="仿宋_GB2312"/>
                <w:highlight w:val="none"/>
              </w:rPr>
              <w:t>分，较为符合药品相对应的特征的得</w:t>
            </w:r>
            <w:r>
              <w:rPr>
                <w:rFonts w:hint="default" w:ascii="仿宋_GB2312" w:hAnsi="仿宋_GB2312" w:eastAsia="仿宋_GB2312" w:cs="仿宋_GB2312"/>
                <w:highlight w:val="none"/>
                <w:lang w:val="en-US" w:eastAsia="zh-CN"/>
              </w:rPr>
              <w:t>2</w:t>
            </w:r>
            <w:r>
              <w:rPr>
                <w:rFonts w:ascii="仿宋_GB2312" w:hAnsi="仿宋_GB2312" w:eastAsia="仿宋_GB2312" w:cs="仿宋_GB2312"/>
                <w:highlight w:val="none"/>
              </w:rPr>
              <w:t>.8分，基本符合样品相对应的特征的得</w:t>
            </w:r>
            <w:r>
              <w:rPr>
                <w:rFonts w:hint="default" w:ascii="仿宋_GB2312" w:hAnsi="仿宋_GB2312" w:eastAsia="仿宋_GB2312" w:cs="仿宋_GB2312"/>
                <w:highlight w:val="none"/>
                <w:lang w:val="en-US" w:eastAsia="zh-CN"/>
              </w:rPr>
              <w:t>2</w:t>
            </w:r>
            <w:r>
              <w:rPr>
                <w:rFonts w:ascii="仿宋_GB2312" w:hAnsi="仿宋_GB2312" w:eastAsia="仿宋_GB2312" w:cs="仿宋_GB2312"/>
                <w:highlight w:val="none"/>
              </w:rPr>
              <w:t>.5分，未提供不得分。</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46" w:type="dxa"/>
            <w:vAlign w:val="center"/>
          </w:tcPr>
          <w:p>
            <w:pPr>
              <w:pStyle w:val="11"/>
              <w:jc w:val="center"/>
              <w:rPr>
                <w:highlight w:val="none"/>
              </w:rPr>
            </w:pPr>
            <w:r>
              <w:rPr>
                <w:rFonts w:ascii="仿宋_GB2312" w:hAnsi="仿宋_GB2312" w:eastAsia="仿宋_GB2312" w:cs="仿宋_GB2312"/>
                <w:highlight w:val="none"/>
              </w:rPr>
              <w:t>1</w:t>
            </w:r>
            <w:r>
              <w:rPr>
                <w:rFonts w:hint="default" w:ascii="仿宋_GB2312" w:hAnsi="仿宋_GB2312" w:eastAsia="仿宋_GB2312" w:cs="仿宋_GB2312"/>
                <w:highlight w:val="none"/>
                <w:lang w:val="en-US"/>
              </w:rPr>
              <w:t>5</w:t>
            </w:r>
            <w:r>
              <w:rPr>
                <w:rFonts w:ascii="仿宋_GB2312" w:hAnsi="仿宋_GB2312" w:eastAsia="仿宋_GB2312" w:cs="仿宋_GB2312"/>
                <w:highlight w:val="none"/>
              </w:rPr>
              <w:t>.样品情况2</w:t>
            </w:r>
          </w:p>
        </w:tc>
        <w:tc>
          <w:tcPr>
            <w:tcW w:w="723" w:type="dxa"/>
            <w:vAlign w:val="center"/>
          </w:tcPr>
          <w:p>
            <w:pPr>
              <w:pStyle w:val="11"/>
              <w:jc w:val="center"/>
              <w:rPr>
                <w:highlight w:val="none"/>
              </w:rPr>
            </w:pPr>
            <w:r>
              <w:rPr>
                <w:rFonts w:hint="default" w:ascii="仿宋_GB2312" w:hAnsi="仿宋_GB2312" w:eastAsia="仿宋_GB2312" w:cs="仿宋_GB2312"/>
                <w:highlight w:val="none"/>
                <w:lang w:val="en-US" w:eastAsia="zh-CN"/>
              </w:rPr>
              <w:t>3</w:t>
            </w:r>
            <w:r>
              <w:rPr>
                <w:rFonts w:ascii="仿宋_GB2312" w:hAnsi="仿宋_GB2312" w:eastAsia="仿宋_GB2312" w:cs="仿宋_GB2312"/>
                <w:highlight w:val="none"/>
              </w:rPr>
              <w:t>.00</w:t>
            </w:r>
          </w:p>
        </w:tc>
        <w:tc>
          <w:tcPr>
            <w:tcW w:w="491" w:type="dxa"/>
            <w:vAlign w:val="center"/>
          </w:tcPr>
          <w:p>
            <w:pPr>
              <w:pStyle w:val="11"/>
              <w:jc w:val="center"/>
              <w:rPr>
                <w:highlight w:val="none"/>
              </w:rPr>
            </w:pPr>
            <w:r>
              <w:rPr>
                <w:rFonts w:ascii="仿宋_GB2312" w:hAnsi="仿宋_GB2312" w:eastAsia="仿宋_GB2312" w:cs="仿宋_GB2312"/>
                <w:highlight w:val="none"/>
              </w:rPr>
              <w:t>否</w:t>
            </w:r>
          </w:p>
        </w:tc>
        <w:tc>
          <w:tcPr>
            <w:tcW w:w="5247" w:type="dxa"/>
            <w:vAlign w:val="top"/>
          </w:tcPr>
          <w:p>
            <w:pPr>
              <w:pStyle w:val="11"/>
              <w:jc w:val="both"/>
              <w:rPr>
                <w:highlight w:val="none"/>
              </w:rPr>
            </w:pPr>
            <w:r>
              <w:rPr>
                <w:rFonts w:ascii="仿宋_GB2312" w:hAnsi="仿宋_GB2312" w:eastAsia="仿宋_GB2312" w:cs="仿宋_GB2312"/>
                <w:highlight w:val="none"/>
              </w:rPr>
              <w:t>根据各投标人提供的中药饮片样品，由评标委员会进行现场鉴定，根据样品色泽：基础色符合度、颜色均匀性、变质性色变（是否发黑、泛绿等）进行评分：完全符合药品相对应的特征的得</w:t>
            </w:r>
            <w:r>
              <w:rPr>
                <w:rFonts w:hint="default" w:ascii="仿宋_GB2312" w:hAnsi="仿宋_GB2312" w:eastAsia="仿宋_GB2312" w:cs="仿宋_GB2312"/>
                <w:highlight w:val="none"/>
                <w:lang w:val="en-US" w:eastAsia="zh-CN"/>
              </w:rPr>
              <w:t>3</w:t>
            </w:r>
            <w:r>
              <w:rPr>
                <w:rFonts w:ascii="仿宋_GB2312" w:hAnsi="仿宋_GB2312" w:eastAsia="仿宋_GB2312" w:cs="仿宋_GB2312"/>
                <w:highlight w:val="none"/>
              </w:rPr>
              <w:t>分，较为符合药品相对应的特征的得</w:t>
            </w:r>
            <w:r>
              <w:rPr>
                <w:rFonts w:hint="default" w:ascii="仿宋_GB2312" w:hAnsi="仿宋_GB2312" w:eastAsia="仿宋_GB2312" w:cs="仿宋_GB2312"/>
                <w:highlight w:val="none"/>
                <w:lang w:val="en-US" w:eastAsia="zh-CN"/>
              </w:rPr>
              <w:t>2</w:t>
            </w:r>
            <w:r>
              <w:rPr>
                <w:rFonts w:ascii="仿宋_GB2312" w:hAnsi="仿宋_GB2312" w:eastAsia="仿宋_GB2312" w:cs="仿宋_GB2312"/>
                <w:highlight w:val="none"/>
              </w:rPr>
              <w:t>.8分，基本符合样品相对应的特征的得</w:t>
            </w:r>
            <w:r>
              <w:rPr>
                <w:rFonts w:hint="default" w:ascii="仿宋_GB2312" w:hAnsi="仿宋_GB2312" w:eastAsia="仿宋_GB2312" w:cs="仿宋_GB2312"/>
                <w:highlight w:val="none"/>
                <w:lang w:val="en-US" w:eastAsia="zh-CN"/>
              </w:rPr>
              <w:t>2</w:t>
            </w:r>
            <w:r>
              <w:rPr>
                <w:rFonts w:ascii="仿宋_GB2312" w:hAnsi="仿宋_GB2312" w:eastAsia="仿宋_GB2312" w:cs="仿宋_GB2312"/>
                <w:highlight w:val="none"/>
              </w:rPr>
              <w:t>.5分，未提供不得分。</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46" w:type="dxa"/>
            <w:vAlign w:val="center"/>
          </w:tcPr>
          <w:p>
            <w:pPr>
              <w:pStyle w:val="11"/>
              <w:jc w:val="center"/>
              <w:rPr>
                <w:rFonts w:ascii="仿宋_GB2312" w:hAnsi="仿宋_GB2312" w:eastAsia="仿宋_GB2312" w:cs="仿宋_GB2312"/>
                <w:highlight w:val="none"/>
              </w:rPr>
            </w:pPr>
            <w:r>
              <w:rPr>
                <w:rFonts w:ascii="仿宋_GB2312" w:hAnsi="仿宋_GB2312" w:eastAsia="仿宋_GB2312" w:cs="仿宋_GB2312"/>
                <w:strike w:val="0"/>
                <w:highlight w:val="none"/>
              </w:rPr>
              <w:t>1</w:t>
            </w:r>
            <w:r>
              <w:rPr>
                <w:rFonts w:hint="default" w:ascii="仿宋_GB2312" w:hAnsi="仿宋_GB2312" w:eastAsia="仿宋_GB2312" w:cs="仿宋_GB2312"/>
                <w:strike w:val="0"/>
                <w:highlight w:val="none"/>
                <w:lang w:val="en-US"/>
              </w:rPr>
              <w:t>6</w:t>
            </w:r>
            <w:r>
              <w:rPr>
                <w:rFonts w:ascii="仿宋_GB2312" w:hAnsi="仿宋_GB2312" w:eastAsia="仿宋_GB2312" w:cs="仿宋_GB2312"/>
                <w:strike w:val="0"/>
                <w:highlight w:val="none"/>
              </w:rPr>
              <w:t>.样品情况3</w:t>
            </w:r>
          </w:p>
        </w:tc>
        <w:tc>
          <w:tcPr>
            <w:tcW w:w="723" w:type="dxa"/>
            <w:vAlign w:val="center"/>
          </w:tcPr>
          <w:p>
            <w:pPr>
              <w:pStyle w:val="11"/>
              <w:jc w:val="center"/>
              <w:rPr>
                <w:rFonts w:hint="default" w:ascii="仿宋_GB2312" w:hAnsi="仿宋_GB2312" w:eastAsia="仿宋_GB2312" w:cs="仿宋_GB2312"/>
                <w:highlight w:val="none"/>
                <w:lang w:val="en-US"/>
              </w:rPr>
            </w:pPr>
            <w:r>
              <w:rPr>
                <w:rFonts w:hint="default" w:ascii="仿宋_GB2312" w:hAnsi="仿宋_GB2312" w:eastAsia="仿宋_GB2312" w:cs="仿宋_GB2312"/>
                <w:strike w:val="0"/>
                <w:highlight w:val="none"/>
                <w:lang w:val="en-US" w:eastAsia="zh-CN"/>
              </w:rPr>
              <w:t>3</w:t>
            </w:r>
            <w:r>
              <w:rPr>
                <w:rFonts w:ascii="仿宋_GB2312" w:hAnsi="仿宋_GB2312" w:eastAsia="仿宋_GB2312" w:cs="仿宋_GB2312"/>
                <w:strike w:val="0"/>
                <w:highlight w:val="none"/>
              </w:rPr>
              <w:t>.00</w:t>
            </w:r>
          </w:p>
        </w:tc>
        <w:tc>
          <w:tcPr>
            <w:tcW w:w="491" w:type="dxa"/>
            <w:vAlign w:val="center"/>
          </w:tcPr>
          <w:p>
            <w:pPr>
              <w:pStyle w:val="11"/>
              <w:jc w:val="center"/>
              <w:rPr>
                <w:rFonts w:ascii="仿宋_GB2312" w:hAnsi="仿宋_GB2312" w:eastAsia="仿宋_GB2312" w:cs="仿宋_GB2312"/>
                <w:highlight w:val="none"/>
              </w:rPr>
            </w:pPr>
            <w:r>
              <w:rPr>
                <w:rFonts w:ascii="仿宋_GB2312" w:hAnsi="仿宋_GB2312" w:eastAsia="仿宋_GB2312" w:cs="仿宋_GB2312"/>
                <w:strike w:val="0"/>
                <w:highlight w:val="none"/>
              </w:rPr>
              <w:t>否</w:t>
            </w:r>
          </w:p>
        </w:tc>
        <w:tc>
          <w:tcPr>
            <w:tcW w:w="5247" w:type="dxa"/>
            <w:vAlign w:val="top"/>
          </w:tcPr>
          <w:p>
            <w:pPr>
              <w:pStyle w:val="11"/>
              <w:jc w:val="both"/>
              <w:rPr>
                <w:rFonts w:ascii="仿宋_GB2312" w:hAnsi="仿宋_GB2312" w:eastAsia="仿宋_GB2312" w:cs="仿宋_GB2312"/>
                <w:highlight w:val="none"/>
              </w:rPr>
            </w:pPr>
            <w:r>
              <w:rPr>
                <w:rFonts w:ascii="仿宋_GB2312" w:hAnsi="仿宋_GB2312" w:eastAsia="仿宋_GB2312" w:cs="仿宋_GB2312"/>
                <w:strike w:val="0"/>
                <w:highlight w:val="none"/>
              </w:rPr>
              <w:t>根据各投标人提供的中药饮片样品，由评标委员会进行现场鉴定，根据样品气味：特殊气味、气味有无与浓淡进行评分：完全符合药品相对应的特征的得</w:t>
            </w:r>
            <w:r>
              <w:rPr>
                <w:rFonts w:hint="default" w:ascii="仿宋_GB2312" w:hAnsi="仿宋_GB2312" w:eastAsia="仿宋_GB2312" w:cs="仿宋_GB2312"/>
                <w:strike w:val="0"/>
                <w:highlight w:val="none"/>
                <w:lang w:val="en-US" w:eastAsia="zh-CN"/>
              </w:rPr>
              <w:t>3</w:t>
            </w:r>
            <w:r>
              <w:rPr>
                <w:rFonts w:ascii="仿宋_GB2312" w:hAnsi="仿宋_GB2312" w:eastAsia="仿宋_GB2312" w:cs="仿宋_GB2312"/>
                <w:strike w:val="0"/>
                <w:highlight w:val="none"/>
              </w:rPr>
              <w:t>分，较为符合药品相对应的特征的得</w:t>
            </w:r>
            <w:r>
              <w:rPr>
                <w:rFonts w:hint="default" w:ascii="仿宋_GB2312" w:hAnsi="仿宋_GB2312" w:eastAsia="仿宋_GB2312" w:cs="仿宋_GB2312"/>
                <w:strike w:val="0"/>
                <w:highlight w:val="none"/>
                <w:lang w:val="en-US" w:eastAsia="zh-CN"/>
              </w:rPr>
              <w:t>2</w:t>
            </w:r>
            <w:r>
              <w:rPr>
                <w:rFonts w:ascii="仿宋_GB2312" w:hAnsi="仿宋_GB2312" w:eastAsia="仿宋_GB2312" w:cs="仿宋_GB2312"/>
                <w:strike w:val="0"/>
                <w:highlight w:val="none"/>
              </w:rPr>
              <w:t>.8分，基本符合样品相对应的特征的得</w:t>
            </w:r>
            <w:r>
              <w:rPr>
                <w:rFonts w:hint="default" w:ascii="仿宋_GB2312" w:hAnsi="仿宋_GB2312" w:eastAsia="仿宋_GB2312" w:cs="仿宋_GB2312"/>
                <w:strike w:val="0"/>
                <w:highlight w:val="none"/>
                <w:lang w:val="en-US" w:eastAsia="zh-CN"/>
              </w:rPr>
              <w:t>2</w:t>
            </w:r>
            <w:r>
              <w:rPr>
                <w:rFonts w:ascii="仿宋_GB2312" w:hAnsi="仿宋_GB2312" w:eastAsia="仿宋_GB2312" w:cs="仿宋_GB2312"/>
                <w:strike w:val="0"/>
                <w:highlight w:val="none"/>
              </w:rPr>
              <w:t>.5分，未提供不得分。</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46" w:type="dxa"/>
            <w:vAlign w:val="center"/>
          </w:tcPr>
          <w:p>
            <w:pPr>
              <w:pStyle w:val="11"/>
              <w:jc w:val="center"/>
              <w:rPr>
                <w:rFonts w:ascii="仿宋_GB2312" w:hAnsi="仿宋_GB2312" w:eastAsia="仿宋_GB2312" w:cs="仿宋_GB2312"/>
                <w:highlight w:val="none"/>
              </w:rPr>
            </w:pPr>
            <w:r>
              <w:rPr>
                <w:rFonts w:ascii="仿宋_GB2312" w:hAnsi="仿宋_GB2312" w:eastAsia="仿宋_GB2312" w:cs="仿宋_GB2312"/>
                <w:strike w:val="0"/>
                <w:highlight w:val="none"/>
              </w:rPr>
              <w:t>1</w:t>
            </w:r>
            <w:r>
              <w:rPr>
                <w:rFonts w:hint="default" w:ascii="仿宋_GB2312" w:hAnsi="仿宋_GB2312" w:eastAsia="仿宋_GB2312" w:cs="仿宋_GB2312"/>
                <w:strike w:val="0"/>
                <w:highlight w:val="none"/>
                <w:lang w:val="en-US"/>
              </w:rPr>
              <w:t>7</w:t>
            </w:r>
            <w:r>
              <w:rPr>
                <w:rFonts w:ascii="仿宋_GB2312" w:hAnsi="仿宋_GB2312" w:eastAsia="仿宋_GB2312" w:cs="仿宋_GB2312"/>
                <w:strike w:val="0"/>
                <w:highlight w:val="none"/>
              </w:rPr>
              <w:t>.样品情况4</w:t>
            </w:r>
          </w:p>
        </w:tc>
        <w:tc>
          <w:tcPr>
            <w:tcW w:w="723" w:type="dxa"/>
            <w:vAlign w:val="center"/>
          </w:tcPr>
          <w:p>
            <w:pPr>
              <w:pStyle w:val="11"/>
              <w:jc w:val="center"/>
              <w:rPr>
                <w:rFonts w:hint="default" w:ascii="仿宋_GB2312" w:hAnsi="仿宋_GB2312" w:eastAsia="仿宋_GB2312" w:cs="仿宋_GB2312"/>
                <w:highlight w:val="none"/>
                <w:lang w:val="en-US"/>
              </w:rPr>
            </w:pPr>
            <w:r>
              <w:rPr>
                <w:rFonts w:hint="default" w:ascii="仿宋_GB2312" w:hAnsi="仿宋_GB2312" w:eastAsia="仿宋_GB2312" w:cs="仿宋_GB2312"/>
                <w:strike w:val="0"/>
                <w:highlight w:val="none"/>
                <w:lang w:val="en-US" w:eastAsia="zh-CN"/>
              </w:rPr>
              <w:t>3</w:t>
            </w:r>
            <w:r>
              <w:rPr>
                <w:rFonts w:ascii="仿宋_GB2312" w:hAnsi="仿宋_GB2312" w:eastAsia="仿宋_GB2312" w:cs="仿宋_GB2312"/>
                <w:strike w:val="0"/>
                <w:highlight w:val="none"/>
              </w:rPr>
              <w:t>.00</w:t>
            </w:r>
          </w:p>
        </w:tc>
        <w:tc>
          <w:tcPr>
            <w:tcW w:w="491" w:type="dxa"/>
            <w:vAlign w:val="center"/>
          </w:tcPr>
          <w:p>
            <w:pPr>
              <w:pStyle w:val="11"/>
              <w:jc w:val="center"/>
              <w:rPr>
                <w:rFonts w:ascii="仿宋_GB2312" w:hAnsi="仿宋_GB2312" w:eastAsia="仿宋_GB2312" w:cs="仿宋_GB2312"/>
                <w:highlight w:val="none"/>
              </w:rPr>
            </w:pPr>
            <w:r>
              <w:rPr>
                <w:rFonts w:ascii="仿宋_GB2312" w:hAnsi="仿宋_GB2312" w:eastAsia="仿宋_GB2312" w:cs="仿宋_GB2312"/>
                <w:strike w:val="0"/>
                <w:highlight w:val="none"/>
              </w:rPr>
              <w:t>否</w:t>
            </w:r>
          </w:p>
        </w:tc>
        <w:tc>
          <w:tcPr>
            <w:tcW w:w="5247" w:type="dxa"/>
            <w:vAlign w:val="top"/>
          </w:tcPr>
          <w:p>
            <w:pPr>
              <w:pStyle w:val="11"/>
              <w:jc w:val="both"/>
              <w:rPr>
                <w:rFonts w:ascii="仿宋_GB2312" w:hAnsi="仿宋_GB2312" w:eastAsia="仿宋_GB2312" w:cs="仿宋_GB2312"/>
                <w:highlight w:val="none"/>
              </w:rPr>
            </w:pPr>
            <w:r>
              <w:rPr>
                <w:rFonts w:ascii="仿宋_GB2312" w:hAnsi="仿宋_GB2312" w:eastAsia="仿宋_GB2312" w:cs="仿宋_GB2312"/>
                <w:strike w:val="0"/>
                <w:highlight w:val="none"/>
              </w:rPr>
              <w:t>根据各投标人提供的中药饮片样品，由评标委员会进行现场鉴定，根据样品触觉：药材轻重</w:t>
            </w:r>
            <w:r>
              <w:rPr>
                <w:rFonts w:hint="eastAsia" w:ascii="仿宋_GB2312" w:hAnsi="仿宋_GB2312" w:eastAsia="仿宋_GB2312" w:cs="仿宋_GB2312"/>
                <w:strike w:val="0"/>
                <w:highlight w:val="none"/>
                <w:lang w:eastAsia="zh-CN"/>
              </w:rPr>
              <w:t>、</w:t>
            </w:r>
            <w:r>
              <w:rPr>
                <w:rFonts w:ascii="仿宋_GB2312" w:hAnsi="仿宋_GB2312" w:eastAsia="仿宋_GB2312" w:cs="仿宋_GB2312"/>
                <w:strike w:val="0"/>
                <w:highlight w:val="none"/>
              </w:rPr>
              <w:t>质感，断面光滑与粗糙程度进行评分：完全符合药品相对应的特征的得</w:t>
            </w:r>
            <w:r>
              <w:rPr>
                <w:rFonts w:hint="default" w:ascii="仿宋_GB2312" w:hAnsi="仿宋_GB2312" w:eastAsia="仿宋_GB2312" w:cs="仿宋_GB2312"/>
                <w:strike w:val="0"/>
                <w:highlight w:val="none"/>
                <w:lang w:val="en-US" w:eastAsia="zh-CN"/>
              </w:rPr>
              <w:t>3</w:t>
            </w:r>
            <w:r>
              <w:rPr>
                <w:rFonts w:ascii="仿宋_GB2312" w:hAnsi="仿宋_GB2312" w:eastAsia="仿宋_GB2312" w:cs="仿宋_GB2312"/>
                <w:strike w:val="0"/>
                <w:highlight w:val="none"/>
              </w:rPr>
              <w:t>分，较为符合药品相对应的特征的得</w:t>
            </w:r>
            <w:r>
              <w:rPr>
                <w:rFonts w:hint="default" w:ascii="仿宋_GB2312" w:hAnsi="仿宋_GB2312" w:eastAsia="仿宋_GB2312" w:cs="仿宋_GB2312"/>
                <w:strike w:val="0"/>
                <w:highlight w:val="none"/>
                <w:lang w:val="en-US" w:eastAsia="zh-CN"/>
              </w:rPr>
              <w:t>2</w:t>
            </w:r>
            <w:r>
              <w:rPr>
                <w:rFonts w:ascii="仿宋_GB2312" w:hAnsi="仿宋_GB2312" w:eastAsia="仿宋_GB2312" w:cs="仿宋_GB2312"/>
                <w:strike w:val="0"/>
                <w:highlight w:val="none"/>
              </w:rPr>
              <w:t>.8分，基本符合样品相对应的特征的得</w:t>
            </w:r>
            <w:r>
              <w:rPr>
                <w:rFonts w:hint="default" w:ascii="仿宋_GB2312" w:hAnsi="仿宋_GB2312" w:eastAsia="仿宋_GB2312" w:cs="仿宋_GB2312"/>
                <w:strike w:val="0"/>
                <w:highlight w:val="none"/>
                <w:lang w:val="en-US" w:eastAsia="zh-CN"/>
              </w:rPr>
              <w:t>2</w:t>
            </w:r>
            <w:r>
              <w:rPr>
                <w:rFonts w:ascii="仿宋_GB2312" w:hAnsi="仿宋_GB2312" w:eastAsia="仿宋_GB2312" w:cs="仿宋_GB2312"/>
                <w:strike w:val="0"/>
                <w:highlight w:val="none"/>
              </w:rPr>
              <w:t>.5分，未提供不得分。</w:t>
            </w:r>
          </w:p>
        </w:tc>
      </w:tr>
    </w:tbl>
    <w:p>
      <w:pPr>
        <w:pStyle w:val="11"/>
        <w:jc w:val="both"/>
        <w:rPr>
          <w:highlight w:val="none"/>
        </w:rPr>
      </w:pPr>
      <w:r>
        <w:rPr>
          <w:rFonts w:ascii="仿宋_GB2312" w:hAnsi="仿宋_GB2312" w:eastAsia="仿宋_GB2312" w:cs="仿宋_GB2312"/>
          <w:highlight w:val="none"/>
        </w:rPr>
        <w:t>商务项（F3×A3）满分为</w:t>
      </w:r>
      <w:r>
        <w:rPr>
          <w:rFonts w:hint="default" w:ascii="仿宋_GB2312" w:hAnsi="仿宋_GB2312" w:eastAsia="仿宋_GB2312" w:cs="仿宋_GB2312"/>
          <w:highlight w:val="none"/>
          <w:lang w:val="en-US" w:eastAsia="zh-CN"/>
        </w:rPr>
        <w:t>9</w:t>
      </w:r>
      <w:r>
        <w:rPr>
          <w:rFonts w:ascii="仿宋_GB2312" w:hAnsi="仿宋_GB2312" w:eastAsia="仿宋_GB2312" w:cs="仿宋_GB2312"/>
          <w:highlight w:val="none"/>
        </w:rPr>
        <w:t>.0000分</w:t>
      </w:r>
    </w:p>
    <w:tbl>
      <w:tblPr>
        <w:tblStyle w:val="7"/>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860"/>
        <w:gridCol w:w="722"/>
        <w:gridCol w:w="478"/>
        <w:gridCol w:w="5247"/>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60" w:type="dxa"/>
            <w:vAlign w:val="center"/>
          </w:tcPr>
          <w:p>
            <w:pPr>
              <w:pStyle w:val="11"/>
              <w:jc w:val="center"/>
              <w:rPr>
                <w:highlight w:val="none"/>
              </w:rPr>
            </w:pPr>
            <w:r>
              <w:rPr>
                <w:rFonts w:ascii="仿宋_GB2312" w:hAnsi="仿宋_GB2312" w:eastAsia="仿宋_GB2312" w:cs="仿宋_GB2312"/>
                <w:highlight w:val="none"/>
              </w:rPr>
              <w:t>项目</w:t>
            </w:r>
          </w:p>
        </w:tc>
        <w:tc>
          <w:tcPr>
            <w:tcW w:w="722" w:type="dxa"/>
            <w:vAlign w:val="center"/>
          </w:tcPr>
          <w:p>
            <w:pPr>
              <w:pStyle w:val="11"/>
              <w:jc w:val="center"/>
              <w:rPr>
                <w:highlight w:val="none"/>
              </w:rPr>
            </w:pPr>
            <w:r>
              <w:rPr>
                <w:rFonts w:ascii="仿宋_GB2312" w:hAnsi="仿宋_GB2312" w:eastAsia="仿宋_GB2312" w:cs="仿宋_GB2312"/>
                <w:highlight w:val="none"/>
              </w:rPr>
              <w:t>分值</w:t>
            </w:r>
          </w:p>
        </w:tc>
        <w:tc>
          <w:tcPr>
            <w:tcW w:w="478" w:type="dxa"/>
            <w:vAlign w:val="center"/>
          </w:tcPr>
          <w:p>
            <w:pPr>
              <w:pStyle w:val="11"/>
              <w:jc w:val="center"/>
              <w:rPr>
                <w:highlight w:val="none"/>
              </w:rPr>
            </w:pPr>
            <w:r>
              <w:rPr>
                <w:rFonts w:ascii="仿宋_GB2312" w:hAnsi="仿宋_GB2312" w:eastAsia="仿宋_GB2312" w:cs="仿宋_GB2312"/>
                <w:highlight w:val="none"/>
              </w:rPr>
              <w:t>是否客观项</w:t>
            </w:r>
          </w:p>
        </w:tc>
        <w:tc>
          <w:tcPr>
            <w:tcW w:w="5247" w:type="dxa"/>
          </w:tcPr>
          <w:p>
            <w:pPr>
              <w:pStyle w:val="11"/>
              <w:jc w:val="both"/>
              <w:rPr>
                <w:highlight w:val="none"/>
              </w:rPr>
            </w:pPr>
            <w:r>
              <w:rPr>
                <w:rFonts w:ascii="仿宋_GB2312" w:hAnsi="仿宋_GB2312" w:eastAsia="仿宋_GB2312" w:cs="仿宋_GB2312"/>
                <w:highlight w:val="none"/>
              </w:rPr>
              <w:t xml:space="preserve"> 描述</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60" w:type="dxa"/>
            <w:vAlign w:val="center"/>
          </w:tcPr>
          <w:p>
            <w:pPr>
              <w:pStyle w:val="11"/>
              <w:jc w:val="center"/>
              <w:rPr>
                <w:highlight w:val="none"/>
              </w:rPr>
            </w:pPr>
            <w:r>
              <w:rPr>
                <w:rFonts w:ascii="仿宋_GB2312" w:hAnsi="仿宋_GB2312" w:eastAsia="仿宋_GB2312" w:cs="仿宋_GB2312"/>
                <w:highlight w:val="none"/>
              </w:rPr>
              <w:t>1.质检人员配备1</w:t>
            </w:r>
          </w:p>
        </w:tc>
        <w:tc>
          <w:tcPr>
            <w:tcW w:w="722" w:type="dxa"/>
            <w:vAlign w:val="center"/>
          </w:tcPr>
          <w:p>
            <w:pPr>
              <w:pStyle w:val="11"/>
              <w:jc w:val="center"/>
              <w:rPr>
                <w:highlight w:val="none"/>
              </w:rPr>
            </w:pPr>
            <w:r>
              <w:rPr>
                <w:rFonts w:hint="default" w:ascii="仿宋_GB2312" w:hAnsi="仿宋_GB2312" w:eastAsia="仿宋_GB2312" w:cs="仿宋_GB2312"/>
                <w:highlight w:val="none"/>
                <w:lang w:val="en-US" w:eastAsia="zh-CN"/>
              </w:rPr>
              <w:t>3</w:t>
            </w:r>
            <w:r>
              <w:rPr>
                <w:rFonts w:ascii="仿宋_GB2312" w:hAnsi="仿宋_GB2312" w:eastAsia="仿宋_GB2312" w:cs="仿宋_GB2312"/>
                <w:highlight w:val="none"/>
              </w:rPr>
              <w:t>.00</w:t>
            </w:r>
          </w:p>
        </w:tc>
        <w:tc>
          <w:tcPr>
            <w:tcW w:w="478" w:type="dxa"/>
            <w:vAlign w:val="center"/>
          </w:tcPr>
          <w:p>
            <w:pPr>
              <w:pStyle w:val="11"/>
              <w:jc w:val="center"/>
              <w:rPr>
                <w:highlight w:val="none"/>
              </w:rPr>
            </w:pPr>
            <w:r>
              <w:rPr>
                <w:rFonts w:ascii="仿宋_GB2312" w:hAnsi="仿宋_GB2312" w:eastAsia="仿宋_GB2312" w:cs="仿宋_GB2312"/>
                <w:highlight w:val="none"/>
              </w:rPr>
              <w:t>是</w:t>
            </w:r>
          </w:p>
        </w:tc>
        <w:tc>
          <w:tcPr>
            <w:tcW w:w="5247" w:type="dxa"/>
            <w:vAlign w:val="top"/>
          </w:tcPr>
          <w:p>
            <w:pPr>
              <w:pStyle w:val="11"/>
              <w:jc w:val="left"/>
              <w:rPr>
                <w:highlight w:val="none"/>
              </w:rPr>
            </w:pPr>
            <w:r>
              <w:rPr>
                <w:rFonts w:ascii="仿宋_GB2312" w:hAnsi="仿宋_GB2312" w:eastAsia="仿宋_GB2312" w:cs="仿宋_GB2312"/>
                <w:highlight w:val="none"/>
              </w:rPr>
              <w:t>根据投标人</w:t>
            </w:r>
            <w:r>
              <w:rPr>
                <w:rFonts w:hint="eastAsia" w:ascii="仿宋_GB2312" w:hAnsi="仿宋_GB2312" w:eastAsia="仿宋_GB2312" w:cs="仿宋_GB2312"/>
                <w:highlight w:val="none"/>
                <w:lang w:val="en-US" w:eastAsia="zh-CN"/>
              </w:rPr>
              <w:t>针对本采购包</w:t>
            </w:r>
            <w:r>
              <w:rPr>
                <w:rFonts w:ascii="仿宋_GB2312" w:hAnsi="仿宋_GB2312" w:eastAsia="仿宋_GB2312" w:cs="仿宋_GB2312"/>
                <w:highlight w:val="none"/>
              </w:rPr>
              <w:t>配备</w:t>
            </w:r>
            <w:r>
              <w:rPr>
                <w:rFonts w:hint="eastAsia" w:ascii="仿宋_GB2312" w:hAnsi="仿宋_GB2312" w:eastAsia="仿宋_GB2312" w:cs="仿宋_GB2312"/>
                <w:highlight w:val="none"/>
                <w:lang w:val="en-US" w:eastAsia="zh-CN"/>
              </w:rPr>
              <w:t>的</w:t>
            </w:r>
            <w:r>
              <w:rPr>
                <w:rFonts w:ascii="仿宋_GB2312" w:hAnsi="仿宋_GB2312" w:eastAsia="仿宋_GB2312" w:cs="仿宋_GB2312"/>
                <w:highlight w:val="none"/>
              </w:rPr>
              <w:t>质检人员情况进行评分:</w:t>
            </w:r>
            <w:r>
              <w:rPr>
                <w:rFonts w:hint="eastAsia" w:ascii="仿宋_GB2312" w:hAnsi="仿宋_GB2312" w:eastAsia="仿宋_GB2312" w:cs="仿宋_GB2312"/>
                <w:highlight w:val="none"/>
                <w:lang w:val="en-US" w:eastAsia="zh-CN"/>
              </w:rPr>
              <w:t>每</w:t>
            </w:r>
            <w:r>
              <w:rPr>
                <w:rFonts w:ascii="仿宋_GB2312" w:hAnsi="仿宋_GB2312" w:eastAsia="仿宋_GB2312" w:cs="仿宋_GB2312"/>
                <w:highlight w:val="none"/>
              </w:rPr>
              <w:t>配备1名副主任或以上职称中药师得</w:t>
            </w:r>
            <w:r>
              <w:rPr>
                <w:rFonts w:hint="eastAsia" w:ascii="仿宋_GB2312" w:hAnsi="仿宋_GB2312" w:eastAsia="仿宋_GB2312" w:cs="仿宋_GB2312"/>
                <w:highlight w:val="none"/>
                <w:lang w:val="en-US" w:eastAsia="zh-CN"/>
              </w:rPr>
              <w:t>1.5</w:t>
            </w:r>
            <w:r>
              <w:rPr>
                <w:rFonts w:ascii="仿宋_GB2312" w:hAnsi="仿宋_GB2312" w:eastAsia="仿宋_GB2312" w:cs="仿宋_GB2312"/>
                <w:highlight w:val="none"/>
              </w:rPr>
              <w:t>分</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满分3分</w:t>
            </w:r>
            <w:r>
              <w:rPr>
                <w:rFonts w:ascii="仿宋_GB2312" w:hAnsi="仿宋_GB2312" w:eastAsia="仿宋_GB2312" w:cs="仿宋_GB2312"/>
                <w:highlight w:val="none"/>
              </w:rPr>
              <w:t>。注：须提供</w:t>
            </w:r>
            <w:r>
              <w:rPr>
                <w:rFonts w:hint="eastAsia" w:ascii="仿宋_GB2312" w:hAnsi="仿宋_GB2312" w:eastAsia="仿宋_GB2312" w:cs="仿宋_GB2312"/>
                <w:highlight w:val="none"/>
                <w:lang w:val="en-US" w:eastAsia="zh-CN"/>
              </w:rPr>
              <w:t>该</w:t>
            </w:r>
            <w:r>
              <w:rPr>
                <w:rFonts w:ascii="仿宋_GB2312" w:hAnsi="仿宋_GB2312" w:eastAsia="仿宋_GB2312" w:cs="仿宋_GB2312"/>
                <w:highlight w:val="none"/>
              </w:rPr>
              <w:t>人员</w:t>
            </w:r>
            <w:r>
              <w:rPr>
                <w:rFonts w:hint="default" w:ascii="仿宋_GB2312" w:hAnsi="仿宋_GB2312" w:eastAsia="仿宋_GB2312" w:cs="仿宋_GB2312"/>
                <w:highlight w:val="none"/>
                <w:lang w:val="en-US" w:eastAsia="zh-CN"/>
              </w:rPr>
              <w:t>副主任中药师或主任中药师专业技术资格证书复印件（证书中专业应为中药学）</w:t>
            </w:r>
            <w:r>
              <w:rPr>
                <w:rFonts w:ascii="仿宋_GB2312" w:hAnsi="仿宋_GB2312" w:eastAsia="仿宋_GB2312" w:cs="仿宋_GB2312"/>
                <w:highlight w:val="none"/>
              </w:rPr>
              <w:t>和投标截止时间前六个月中任意1个月（不含投标截止时间当月）由投标人为其缴纳的</w:t>
            </w:r>
            <w:r>
              <w:rPr>
                <w:rFonts w:hint="eastAsia" w:ascii="仿宋_GB2312" w:hAnsi="仿宋_GB2312" w:eastAsia="仿宋_GB2312" w:cs="仿宋_GB2312"/>
                <w:highlight w:val="none"/>
                <w:lang w:val="en-US" w:eastAsia="zh-CN"/>
              </w:rPr>
              <w:t>养老保险证明</w:t>
            </w:r>
            <w:r>
              <w:rPr>
                <w:rFonts w:ascii="仿宋_GB2312" w:hAnsi="仿宋_GB2312" w:eastAsia="仿宋_GB2312" w:cs="仿宋_GB2312"/>
                <w:highlight w:val="none"/>
              </w:rPr>
              <w:t>材料复印件。</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1.</w:t>
            </w:r>
            <w:r>
              <w:rPr>
                <w:rFonts w:ascii="仿宋_GB2312" w:hAnsi="仿宋_GB2312" w:eastAsia="仿宋_GB2312" w:cs="仿宋_GB2312"/>
                <w:highlight w:val="none"/>
              </w:rPr>
              <w:t>质检人员配备1</w:t>
            </w:r>
            <w:r>
              <w:rPr>
                <w:rFonts w:hint="eastAsia" w:ascii="仿宋_GB2312" w:hAnsi="仿宋_GB2312" w:eastAsia="仿宋_GB2312" w:cs="仿宋_GB2312"/>
                <w:highlight w:val="none"/>
                <w:lang w:eastAsia="zh-CN"/>
              </w:rPr>
              <w:t>”</w:t>
            </w:r>
            <w:r>
              <w:rPr>
                <w:rFonts w:ascii="仿宋_GB2312" w:hAnsi="仿宋_GB2312" w:eastAsia="仿宋_GB2312" w:cs="仿宋_GB2312"/>
                <w:highlight w:val="none"/>
              </w:rPr>
              <w:t>与</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2.</w:t>
            </w:r>
            <w:r>
              <w:rPr>
                <w:rFonts w:ascii="仿宋_GB2312" w:hAnsi="仿宋_GB2312" w:eastAsia="仿宋_GB2312" w:cs="仿宋_GB2312"/>
                <w:highlight w:val="none"/>
              </w:rPr>
              <w:t>质检人员配备2</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提供同一</w:t>
            </w:r>
            <w:r>
              <w:rPr>
                <w:rFonts w:ascii="仿宋_GB2312" w:hAnsi="仿宋_GB2312" w:eastAsia="仿宋_GB2312" w:cs="仿宋_GB2312"/>
                <w:highlight w:val="none"/>
              </w:rPr>
              <w:t>人员不重复得分。</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60" w:type="dxa"/>
            <w:vAlign w:val="center"/>
          </w:tcPr>
          <w:p>
            <w:pPr>
              <w:pStyle w:val="11"/>
              <w:jc w:val="center"/>
              <w:rPr>
                <w:highlight w:val="none"/>
              </w:rPr>
            </w:pPr>
            <w:r>
              <w:rPr>
                <w:rFonts w:ascii="仿宋_GB2312" w:hAnsi="仿宋_GB2312" w:eastAsia="仿宋_GB2312" w:cs="仿宋_GB2312"/>
                <w:highlight w:val="none"/>
              </w:rPr>
              <w:t>2.质检人员配备2</w:t>
            </w:r>
          </w:p>
        </w:tc>
        <w:tc>
          <w:tcPr>
            <w:tcW w:w="722" w:type="dxa"/>
            <w:vAlign w:val="center"/>
          </w:tcPr>
          <w:p>
            <w:pPr>
              <w:pStyle w:val="11"/>
              <w:jc w:val="center"/>
              <w:rPr>
                <w:highlight w:val="none"/>
              </w:rPr>
            </w:pPr>
            <w:r>
              <w:rPr>
                <w:rFonts w:hint="eastAsia" w:ascii="仿宋_GB2312" w:hAnsi="仿宋_GB2312" w:eastAsia="仿宋_GB2312" w:cs="仿宋_GB2312"/>
                <w:highlight w:val="none"/>
                <w:lang w:val="en-US" w:eastAsia="zh-CN"/>
              </w:rPr>
              <w:t>3</w:t>
            </w:r>
            <w:r>
              <w:rPr>
                <w:rFonts w:ascii="仿宋_GB2312" w:hAnsi="仿宋_GB2312" w:eastAsia="仿宋_GB2312" w:cs="仿宋_GB2312"/>
                <w:highlight w:val="none"/>
              </w:rPr>
              <w:t>.00</w:t>
            </w:r>
          </w:p>
        </w:tc>
        <w:tc>
          <w:tcPr>
            <w:tcW w:w="478" w:type="dxa"/>
            <w:vAlign w:val="center"/>
          </w:tcPr>
          <w:p>
            <w:pPr>
              <w:pStyle w:val="11"/>
              <w:jc w:val="center"/>
              <w:rPr>
                <w:highlight w:val="none"/>
              </w:rPr>
            </w:pPr>
            <w:r>
              <w:rPr>
                <w:rFonts w:ascii="仿宋_GB2312" w:hAnsi="仿宋_GB2312" w:eastAsia="仿宋_GB2312" w:cs="仿宋_GB2312"/>
                <w:highlight w:val="none"/>
              </w:rPr>
              <w:t>是</w:t>
            </w:r>
          </w:p>
        </w:tc>
        <w:tc>
          <w:tcPr>
            <w:tcW w:w="5247" w:type="dxa"/>
            <w:vAlign w:val="top"/>
          </w:tcPr>
          <w:p>
            <w:pPr>
              <w:pStyle w:val="11"/>
              <w:jc w:val="left"/>
              <w:rPr>
                <w:highlight w:val="none"/>
              </w:rPr>
            </w:pPr>
            <w:r>
              <w:rPr>
                <w:rFonts w:ascii="仿宋_GB2312" w:hAnsi="仿宋_GB2312" w:eastAsia="仿宋_GB2312" w:cs="仿宋_GB2312"/>
                <w:highlight w:val="none"/>
              </w:rPr>
              <w:t>根据投标人</w:t>
            </w:r>
            <w:r>
              <w:rPr>
                <w:rFonts w:hint="eastAsia" w:ascii="仿宋_GB2312" w:hAnsi="仿宋_GB2312" w:eastAsia="仿宋_GB2312" w:cs="仿宋_GB2312"/>
                <w:highlight w:val="none"/>
                <w:lang w:val="en-US" w:eastAsia="zh-CN"/>
              </w:rPr>
              <w:t>针对本采购包</w:t>
            </w:r>
            <w:r>
              <w:rPr>
                <w:rFonts w:ascii="仿宋_GB2312" w:hAnsi="仿宋_GB2312" w:eastAsia="仿宋_GB2312" w:cs="仿宋_GB2312"/>
                <w:highlight w:val="none"/>
              </w:rPr>
              <w:t>配备</w:t>
            </w:r>
            <w:r>
              <w:rPr>
                <w:rFonts w:hint="eastAsia" w:ascii="仿宋_GB2312" w:hAnsi="仿宋_GB2312" w:eastAsia="仿宋_GB2312" w:cs="仿宋_GB2312"/>
                <w:highlight w:val="none"/>
                <w:lang w:val="en-US" w:eastAsia="zh-CN"/>
              </w:rPr>
              <w:t>的</w:t>
            </w:r>
            <w:r>
              <w:rPr>
                <w:rFonts w:ascii="仿宋_GB2312" w:hAnsi="仿宋_GB2312" w:eastAsia="仿宋_GB2312" w:cs="仿宋_GB2312"/>
                <w:highlight w:val="none"/>
              </w:rPr>
              <w:t>主管中药师或执业中药师的人数进行评分：配备主管中药师或执业中药师的，每提供1名得0.5分，满分</w:t>
            </w:r>
            <w:r>
              <w:rPr>
                <w:rFonts w:hint="eastAsia" w:ascii="仿宋_GB2312" w:hAnsi="仿宋_GB2312" w:eastAsia="仿宋_GB2312" w:cs="仿宋_GB2312"/>
                <w:highlight w:val="none"/>
                <w:lang w:val="en-US" w:eastAsia="zh-CN"/>
              </w:rPr>
              <w:t>3</w:t>
            </w:r>
            <w:r>
              <w:rPr>
                <w:rFonts w:ascii="仿宋_GB2312" w:hAnsi="仿宋_GB2312" w:eastAsia="仿宋_GB2312" w:cs="仿宋_GB2312"/>
                <w:highlight w:val="none"/>
              </w:rPr>
              <w:t>分。注：须提供</w:t>
            </w:r>
            <w:r>
              <w:rPr>
                <w:rFonts w:hint="eastAsia" w:ascii="仿宋_GB2312" w:hAnsi="仿宋_GB2312" w:eastAsia="仿宋_GB2312" w:cs="仿宋_GB2312"/>
                <w:highlight w:val="none"/>
                <w:lang w:val="en-US" w:eastAsia="zh-CN"/>
              </w:rPr>
              <w:t>该</w:t>
            </w:r>
            <w:r>
              <w:rPr>
                <w:rFonts w:ascii="仿宋_GB2312" w:hAnsi="仿宋_GB2312" w:eastAsia="仿宋_GB2312" w:cs="仿宋_GB2312"/>
                <w:highlight w:val="none"/>
              </w:rPr>
              <w:t>人员</w:t>
            </w:r>
            <w:r>
              <w:rPr>
                <w:rFonts w:hint="eastAsia" w:ascii="仿宋_GB2312" w:hAnsi="仿宋_GB2312" w:eastAsia="仿宋_GB2312" w:cs="仿宋_GB2312"/>
                <w:highlight w:val="none"/>
                <w:lang w:val="en-US" w:eastAsia="zh-CN"/>
              </w:rPr>
              <w:t>执业药师资格</w:t>
            </w:r>
            <w:r>
              <w:rPr>
                <w:rFonts w:ascii="仿宋_GB2312" w:hAnsi="仿宋_GB2312" w:eastAsia="仿宋_GB2312" w:cs="仿宋_GB2312"/>
                <w:highlight w:val="none"/>
              </w:rPr>
              <w:t>证书</w:t>
            </w:r>
            <w:r>
              <w:rPr>
                <w:rFonts w:hint="eastAsia" w:ascii="仿宋_GB2312" w:hAnsi="仿宋_GB2312" w:eastAsia="仿宋_GB2312" w:cs="仿宋_GB2312"/>
                <w:highlight w:val="none"/>
                <w:lang w:val="en-US" w:eastAsia="zh-CN"/>
              </w:rPr>
              <w:t>复印件或主管中药师专业技术资格证书</w:t>
            </w:r>
            <w:r>
              <w:rPr>
                <w:rFonts w:ascii="仿宋_GB2312" w:hAnsi="仿宋_GB2312" w:eastAsia="仿宋_GB2312" w:cs="仿宋_GB2312"/>
                <w:highlight w:val="none"/>
              </w:rPr>
              <w:t>复印件</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证书中专业应为中药学</w:t>
            </w:r>
            <w:r>
              <w:rPr>
                <w:rFonts w:hint="eastAsia" w:ascii="仿宋_GB2312" w:hAnsi="仿宋_GB2312" w:eastAsia="仿宋_GB2312" w:cs="仿宋_GB2312"/>
                <w:highlight w:val="none"/>
                <w:lang w:eastAsia="zh-CN"/>
              </w:rPr>
              <w:t>）</w:t>
            </w:r>
            <w:r>
              <w:rPr>
                <w:rFonts w:ascii="仿宋_GB2312" w:hAnsi="仿宋_GB2312" w:eastAsia="仿宋_GB2312" w:cs="仿宋_GB2312"/>
                <w:highlight w:val="none"/>
              </w:rPr>
              <w:t>和投标截止时间前六个月中任意1个月（不含投标截止时间当月）由投标人为其缴纳的</w:t>
            </w:r>
            <w:r>
              <w:rPr>
                <w:rFonts w:hint="eastAsia" w:ascii="仿宋_GB2312" w:hAnsi="仿宋_GB2312" w:eastAsia="仿宋_GB2312" w:cs="仿宋_GB2312"/>
                <w:highlight w:val="none"/>
                <w:lang w:val="en-US" w:eastAsia="zh-CN"/>
              </w:rPr>
              <w:t>养老保险</w:t>
            </w:r>
            <w:r>
              <w:rPr>
                <w:rFonts w:ascii="仿宋_GB2312" w:hAnsi="仿宋_GB2312" w:eastAsia="仿宋_GB2312" w:cs="仿宋_GB2312"/>
                <w:highlight w:val="none"/>
              </w:rPr>
              <w:t>证明材料复印件。</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1.</w:t>
            </w:r>
            <w:r>
              <w:rPr>
                <w:rFonts w:ascii="仿宋_GB2312" w:hAnsi="仿宋_GB2312" w:eastAsia="仿宋_GB2312" w:cs="仿宋_GB2312"/>
                <w:highlight w:val="none"/>
              </w:rPr>
              <w:t>质检人员配备1</w:t>
            </w:r>
            <w:r>
              <w:rPr>
                <w:rFonts w:hint="eastAsia" w:ascii="仿宋_GB2312" w:hAnsi="仿宋_GB2312" w:eastAsia="仿宋_GB2312" w:cs="仿宋_GB2312"/>
                <w:highlight w:val="none"/>
                <w:lang w:eastAsia="zh-CN"/>
              </w:rPr>
              <w:t>”</w:t>
            </w:r>
            <w:r>
              <w:rPr>
                <w:rFonts w:ascii="仿宋_GB2312" w:hAnsi="仿宋_GB2312" w:eastAsia="仿宋_GB2312" w:cs="仿宋_GB2312"/>
                <w:highlight w:val="none"/>
              </w:rPr>
              <w:t>与</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2.</w:t>
            </w:r>
            <w:r>
              <w:rPr>
                <w:rFonts w:ascii="仿宋_GB2312" w:hAnsi="仿宋_GB2312" w:eastAsia="仿宋_GB2312" w:cs="仿宋_GB2312"/>
                <w:highlight w:val="none"/>
              </w:rPr>
              <w:t>质检人员配备2</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提供同一</w:t>
            </w:r>
            <w:r>
              <w:rPr>
                <w:rFonts w:ascii="仿宋_GB2312" w:hAnsi="仿宋_GB2312" w:eastAsia="仿宋_GB2312" w:cs="仿宋_GB2312"/>
                <w:highlight w:val="none"/>
              </w:rPr>
              <w:t>人员不重复得分。</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60" w:type="dxa"/>
            <w:vAlign w:val="center"/>
          </w:tcPr>
          <w:p>
            <w:pPr>
              <w:pStyle w:val="11"/>
              <w:jc w:val="center"/>
              <w:rPr>
                <w:highlight w:val="none"/>
              </w:rPr>
            </w:pPr>
            <w:r>
              <w:rPr>
                <w:rFonts w:ascii="仿宋_GB2312" w:hAnsi="仿宋_GB2312" w:eastAsia="仿宋_GB2312" w:cs="仿宋_GB2312"/>
                <w:highlight w:val="none"/>
              </w:rPr>
              <w:t>3.业绩</w:t>
            </w:r>
          </w:p>
        </w:tc>
        <w:tc>
          <w:tcPr>
            <w:tcW w:w="722" w:type="dxa"/>
            <w:vAlign w:val="center"/>
          </w:tcPr>
          <w:p>
            <w:pPr>
              <w:pStyle w:val="11"/>
              <w:jc w:val="center"/>
              <w:rPr>
                <w:highlight w:val="none"/>
              </w:rPr>
            </w:pPr>
            <w:r>
              <w:rPr>
                <w:rFonts w:ascii="仿宋_GB2312" w:hAnsi="仿宋_GB2312" w:eastAsia="仿宋_GB2312" w:cs="仿宋_GB2312"/>
                <w:highlight w:val="none"/>
              </w:rPr>
              <w:t>3.00</w:t>
            </w:r>
          </w:p>
        </w:tc>
        <w:tc>
          <w:tcPr>
            <w:tcW w:w="478" w:type="dxa"/>
            <w:vAlign w:val="center"/>
          </w:tcPr>
          <w:p>
            <w:pPr>
              <w:pStyle w:val="11"/>
              <w:jc w:val="center"/>
              <w:rPr>
                <w:highlight w:val="none"/>
              </w:rPr>
            </w:pPr>
            <w:r>
              <w:rPr>
                <w:rFonts w:ascii="仿宋_GB2312" w:hAnsi="仿宋_GB2312" w:eastAsia="仿宋_GB2312" w:cs="仿宋_GB2312"/>
                <w:highlight w:val="none"/>
              </w:rPr>
              <w:t>是</w:t>
            </w:r>
          </w:p>
        </w:tc>
        <w:tc>
          <w:tcPr>
            <w:tcW w:w="5247" w:type="dxa"/>
            <w:vAlign w:val="top"/>
          </w:tcPr>
          <w:p>
            <w:pPr>
              <w:pStyle w:val="11"/>
              <w:jc w:val="left"/>
              <w:rPr>
                <w:highlight w:val="none"/>
              </w:rPr>
            </w:pPr>
            <w:r>
              <w:rPr>
                <w:rFonts w:ascii="仿宋_GB2312" w:hAnsi="仿宋_GB2312" w:eastAsia="仿宋_GB2312" w:cs="仿宋_GB2312"/>
                <w:highlight w:val="none"/>
              </w:rPr>
              <w:t>根据投标人自202</w:t>
            </w:r>
            <w:r>
              <w:rPr>
                <w:rFonts w:hint="eastAsia" w:ascii="仿宋_GB2312" w:hAnsi="仿宋_GB2312" w:eastAsia="仿宋_GB2312" w:cs="仿宋_GB2312"/>
                <w:highlight w:val="none"/>
                <w:lang w:val="en-US" w:eastAsia="zh-CN"/>
              </w:rPr>
              <w:t>3</w:t>
            </w:r>
            <w:r>
              <w:rPr>
                <w:rFonts w:ascii="仿宋_GB2312" w:hAnsi="仿宋_GB2312" w:eastAsia="仿宋_GB2312" w:cs="仿宋_GB2312"/>
                <w:highlight w:val="none"/>
              </w:rPr>
              <w:t>年1月1日</w:t>
            </w:r>
            <w:r>
              <w:rPr>
                <w:rFonts w:hint="eastAsia" w:ascii="仿宋_GB2312" w:hAnsi="仿宋_GB2312" w:eastAsia="仿宋_GB2312" w:cs="仿宋_GB2312"/>
                <w:highlight w:val="none"/>
                <w:lang w:val="en-US" w:eastAsia="zh-CN"/>
              </w:rPr>
              <w:t>至本项目投标截止时间止</w:t>
            </w:r>
            <w:r>
              <w:rPr>
                <w:rFonts w:ascii="仿宋_GB2312" w:hAnsi="仿宋_GB2312" w:eastAsia="仿宋_GB2312" w:cs="仿宋_GB2312"/>
                <w:highlight w:val="none"/>
              </w:rPr>
              <w:t>（以合同签订时间为准），具有</w:t>
            </w:r>
            <w:r>
              <w:rPr>
                <w:rFonts w:hint="eastAsia" w:ascii="仿宋_GB2312" w:hAnsi="仿宋_GB2312" w:eastAsia="仿宋_GB2312" w:cs="仿宋_GB2312"/>
                <w:highlight w:val="none"/>
                <w:lang w:val="en-US" w:eastAsia="zh-CN"/>
              </w:rPr>
              <w:t>三级医院</w:t>
            </w:r>
            <w:r>
              <w:rPr>
                <w:rFonts w:ascii="仿宋_GB2312" w:hAnsi="仿宋_GB2312" w:eastAsia="仿宋_GB2312" w:cs="仿宋_GB2312"/>
                <w:highlight w:val="none"/>
              </w:rPr>
              <w:t>中药饮片</w:t>
            </w:r>
            <w:r>
              <w:rPr>
                <w:rFonts w:hint="eastAsia" w:ascii="仿宋_GB2312" w:hAnsi="仿宋_GB2312" w:eastAsia="仿宋_GB2312" w:cs="仿宋_GB2312"/>
                <w:highlight w:val="none"/>
                <w:lang w:val="en-US" w:eastAsia="zh-CN"/>
              </w:rPr>
              <w:t>供应服务项目</w:t>
            </w:r>
            <w:r>
              <w:rPr>
                <w:rFonts w:ascii="仿宋_GB2312" w:hAnsi="仿宋_GB2312" w:eastAsia="仿宋_GB2312" w:cs="仿宋_GB2312"/>
                <w:highlight w:val="none"/>
              </w:rPr>
              <w:t>业绩情况进行评分：每提供1份得0.</w:t>
            </w:r>
            <w:r>
              <w:rPr>
                <w:rFonts w:hint="eastAsia" w:ascii="仿宋_GB2312" w:hAnsi="仿宋_GB2312" w:eastAsia="仿宋_GB2312" w:cs="仿宋_GB2312"/>
                <w:highlight w:val="none"/>
                <w:lang w:val="en-US" w:eastAsia="zh-CN"/>
              </w:rPr>
              <w:t>5</w:t>
            </w:r>
            <w:r>
              <w:rPr>
                <w:rFonts w:ascii="仿宋_GB2312" w:hAnsi="仿宋_GB2312" w:eastAsia="仿宋_GB2312" w:cs="仿宋_GB2312"/>
                <w:highlight w:val="none"/>
              </w:rPr>
              <w:t>分，满分3分。注：投标人须同时提供该业绩项目的中标/成交公告（提供相关网站中标/成交公告的下载网页或截图并注明网址）、中标/成交通知书复印件、采购合同文本复印件。</w:t>
            </w:r>
            <w:r>
              <w:rPr>
                <w:rFonts w:hint="eastAsia" w:ascii="仿宋_GB2312" w:hAnsi="仿宋_GB2312" w:eastAsia="仿宋_GB2312" w:cs="仿宋_GB2312"/>
                <w:highlight w:val="none"/>
                <w:lang w:val="en-US" w:eastAsia="zh-CN"/>
              </w:rPr>
              <w:t>未同时提供以上证明材料不得分</w:t>
            </w:r>
            <w:r>
              <w:rPr>
                <w:rFonts w:ascii="仿宋_GB2312" w:hAnsi="仿宋_GB2312" w:eastAsia="仿宋_GB2312" w:cs="仿宋_GB2312"/>
                <w:highlight w:val="none"/>
              </w:rPr>
              <w:t>。</w:t>
            </w:r>
          </w:p>
        </w:tc>
      </w:tr>
    </w:tbl>
    <w:p>
      <w:pPr>
        <w:pStyle w:val="11"/>
        <w:jc w:val="both"/>
        <w:rPr>
          <w:highlight w:val="none"/>
        </w:rPr>
      </w:pPr>
      <w:r>
        <w:rPr>
          <w:rFonts w:ascii="仿宋_GB2312" w:hAnsi="仿宋_GB2312" w:eastAsia="仿宋_GB2312" w:cs="仿宋_GB2312"/>
          <w:highlight w:val="none"/>
        </w:rPr>
        <w:t>※除本章第6.3条第（3）款规定情形和落实政府采购政策需进行的价格扣除情形外，不能对投标人的投标报价进行任何调整。</w:t>
      </w:r>
    </w:p>
    <w:p>
      <w:pPr>
        <w:pStyle w:val="11"/>
        <w:jc w:val="both"/>
        <w:rPr>
          <w:highlight w:val="none"/>
        </w:rPr>
      </w:pPr>
      <w:r>
        <w:rPr>
          <w:rFonts w:ascii="仿宋_GB2312" w:hAnsi="仿宋_GB2312" w:eastAsia="仿宋_GB2312" w:cs="仿宋_GB2312"/>
          <w:highlight w:val="none"/>
        </w:rPr>
        <w:t>（3）中标候选人排列规则顺序如下：</w:t>
      </w:r>
    </w:p>
    <w:p>
      <w:pPr>
        <w:pStyle w:val="11"/>
        <w:jc w:val="both"/>
        <w:rPr>
          <w:highlight w:val="none"/>
        </w:rPr>
      </w:pPr>
      <w:r>
        <w:rPr>
          <w:rFonts w:ascii="仿宋_GB2312" w:hAnsi="仿宋_GB2312" w:eastAsia="仿宋_GB2312" w:cs="仿宋_GB2312"/>
          <w:highlight w:val="none"/>
        </w:rPr>
        <w:t>a.按照评标总得分（FA）由高到低顺序排列。</w:t>
      </w:r>
    </w:p>
    <w:p>
      <w:pPr>
        <w:pStyle w:val="11"/>
        <w:jc w:val="both"/>
        <w:rPr>
          <w:highlight w:val="none"/>
        </w:rPr>
      </w:pPr>
      <w:r>
        <w:rPr>
          <w:rFonts w:ascii="仿宋_GB2312" w:hAnsi="仿宋_GB2312" w:eastAsia="仿宋_GB2312" w:cs="仿宋_GB2312"/>
          <w:highlight w:val="none"/>
        </w:rPr>
        <w:t>b.评标总得分（FA）相同的，按照评标价（即价格扣除后的投标报价）由低到高顺序排列。</w:t>
      </w:r>
    </w:p>
    <w:p>
      <w:pPr>
        <w:pStyle w:val="11"/>
        <w:jc w:val="both"/>
        <w:rPr>
          <w:highlight w:val="none"/>
        </w:rPr>
      </w:pPr>
      <w:r>
        <w:rPr>
          <w:rFonts w:ascii="仿宋_GB2312" w:hAnsi="仿宋_GB2312" w:eastAsia="仿宋_GB2312" w:cs="仿宋_GB2312"/>
          <w:highlight w:val="none"/>
        </w:rPr>
        <w:t>c.评标总得分（FA）且评标价（即价格扣除后的投标报价）相同的并列。</w:t>
      </w:r>
    </w:p>
    <w:p>
      <w:pPr>
        <w:pStyle w:val="11"/>
        <w:jc w:val="both"/>
        <w:rPr>
          <w:highlight w:val="none"/>
        </w:rPr>
      </w:pPr>
      <w:r>
        <w:rPr>
          <w:rFonts w:ascii="仿宋_GB2312" w:hAnsi="仿宋_GB2312" w:eastAsia="仿宋_GB2312" w:cs="仿宋_GB2312"/>
          <w:highlight w:val="none"/>
        </w:rPr>
        <w:t>采购包</w:t>
      </w:r>
      <w:r>
        <w:rPr>
          <w:rFonts w:hint="default" w:ascii="仿宋_GB2312" w:hAnsi="仿宋_GB2312" w:eastAsia="仿宋_GB2312" w:cs="仿宋_GB2312"/>
          <w:highlight w:val="none"/>
          <w:lang w:val="en-US"/>
        </w:rPr>
        <w:t>3</w:t>
      </w:r>
      <w:r>
        <w:rPr>
          <w:rFonts w:ascii="仿宋_GB2312" w:hAnsi="仿宋_GB2312" w:eastAsia="仿宋_GB2312" w:cs="仿宋_GB2312"/>
          <w:highlight w:val="none"/>
        </w:rPr>
        <w:t>：综合评分法</w:t>
      </w:r>
    </w:p>
    <w:p>
      <w:pPr>
        <w:pStyle w:val="11"/>
        <w:jc w:val="both"/>
        <w:rPr>
          <w:highlight w:val="none"/>
        </w:rPr>
      </w:pPr>
      <w:r>
        <w:rPr>
          <w:rFonts w:ascii="仿宋_GB2312" w:hAnsi="仿宋_GB2312" w:eastAsia="仿宋_GB2312" w:cs="仿宋_GB2312"/>
          <w:highlight w:val="none"/>
        </w:rPr>
        <w:t>（1）投标文件满足招标文件全部实质性要求，且按照评审因素的量化指标评审得分（即评标总得分）最高的投标人为中标候选人。</w:t>
      </w:r>
    </w:p>
    <w:p>
      <w:pPr>
        <w:pStyle w:val="11"/>
        <w:jc w:val="both"/>
        <w:rPr>
          <w:highlight w:val="none"/>
        </w:rPr>
      </w:pPr>
      <w:r>
        <w:rPr>
          <w:rFonts w:ascii="仿宋_GB2312" w:hAnsi="仿宋_GB2312" w:eastAsia="仿宋_GB2312" w:cs="仿宋_GB2312"/>
          <w:highlight w:val="none"/>
        </w:rPr>
        <w:t>（2）每个投标人的评标总得分FA＝F1×A1＋F2×A2＋F3×A3 ，其中：F1指价格项评审因素得分、F2指技术项评审因素得分、F3指商务项评审因素得分，A1指价格项评审因素所占的权重、A2指技术项评审因素所占的权重、A3指商务项评审因素所占的权重，A1+A2+A3=1、F1×A1＋F2×A2＋F3×A3=100分（满分时） 。</w:t>
      </w:r>
    </w:p>
    <w:p>
      <w:pPr>
        <w:pStyle w:val="11"/>
        <w:jc w:val="both"/>
        <w:rPr>
          <w:highlight w:val="none"/>
        </w:rPr>
      </w:pPr>
      <w:r>
        <w:rPr>
          <w:rFonts w:ascii="仿宋_GB2312" w:hAnsi="仿宋_GB2312" w:eastAsia="仿宋_GB2312" w:cs="仿宋_GB2312"/>
          <w:highlight w:val="none"/>
        </w:rPr>
        <w:t>各项评审因素的设置如下：</w:t>
      </w:r>
    </w:p>
    <w:p>
      <w:pPr>
        <w:pStyle w:val="11"/>
        <w:jc w:val="both"/>
        <w:rPr>
          <w:highlight w:val="none"/>
        </w:rPr>
      </w:pPr>
      <w:r>
        <w:rPr>
          <w:rFonts w:ascii="仿宋_GB2312" w:hAnsi="仿宋_GB2312" w:eastAsia="仿宋_GB2312" w:cs="仿宋_GB2312"/>
          <w:highlight w:val="none"/>
        </w:rPr>
        <w:t>价格项（F1×A1）满分为10.0000分</w:t>
      </w:r>
    </w:p>
    <w:p>
      <w:pPr>
        <w:pStyle w:val="11"/>
        <w:jc w:val="both"/>
        <w:rPr>
          <w:highlight w:val="none"/>
        </w:rPr>
      </w:pPr>
      <w:r>
        <w:rPr>
          <w:rFonts w:ascii="仿宋_GB2312" w:hAnsi="仿宋_GB2312" w:eastAsia="仿宋_GB2312" w:cs="仿宋_GB2312"/>
          <w:highlight w:val="none"/>
        </w:rPr>
        <w:t>满足招标文件要求且报价最低的为评审基准价，价格得分=（评审基准价/报价）×标准分值</w:t>
      </w:r>
    </w:p>
    <w:p>
      <w:pPr>
        <w:pStyle w:val="11"/>
        <w:jc w:val="both"/>
        <w:rPr>
          <w:highlight w:val="none"/>
        </w:rPr>
      </w:pPr>
      <w:r>
        <w:rPr>
          <w:rFonts w:ascii="仿宋_GB2312" w:hAnsi="仿宋_GB2312" w:eastAsia="仿宋_GB2312" w:cs="仿宋_GB2312"/>
          <w:highlight w:val="none"/>
        </w:rPr>
        <w:t>价格扣除的规则如下：</w:t>
      </w:r>
    </w:p>
    <w:p>
      <w:pPr>
        <w:pStyle w:val="11"/>
        <w:jc w:val="both"/>
        <w:rPr>
          <w:rFonts w:hint="default" w:eastAsia="仿宋_GB2312"/>
          <w:highlight w:val="none"/>
          <w:lang w:val="en-US" w:eastAsia="zh-CN"/>
        </w:rPr>
      </w:pPr>
      <w:r>
        <w:rPr>
          <w:rFonts w:ascii="仿宋_GB2312" w:hAnsi="仿宋_GB2312" w:eastAsia="仿宋_GB2312" w:cs="仿宋_GB2312"/>
          <w:highlight w:val="none"/>
        </w:rPr>
        <w:t>优先类节能产品、环境标志产品的价格扣除规则如下</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无</w:t>
      </w:r>
    </w:p>
    <w:p>
      <w:pPr>
        <w:pStyle w:val="11"/>
        <w:jc w:val="both"/>
        <w:rPr>
          <w:highlight w:val="none"/>
        </w:rPr>
      </w:pPr>
      <w:r>
        <w:rPr>
          <w:rFonts w:ascii="仿宋_GB2312" w:hAnsi="仿宋_GB2312" w:eastAsia="仿宋_GB2312" w:cs="仿宋_GB2312"/>
          <w:highlight w:val="none"/>
        </w:rPr>
        <w:t>其他：无</w:t>
      </w:r>
    </w:p>
    <w:p>
      <w:pPr>
        <w:pStyle w:val="11"/>
        <w:jc w:val="both"/>
        <w:rPr>
          <w:highlight w:val="none"/>
        </w:rPr>
      </w:pPr>
      <w:r>
        <w:rPr>
          <w:rFonts w:ascii="仿宋_GB2312" w:hAnsi="仿宋_GB2312" w:eastAsia="仿宋_GB2312" w:cs="仿宋_GB2312"/>
          <w:highlight w:val="none"/>
        </w:rPr>
        <w:t>技术项（F2×A2）满分为</w:t>
      </w:r>
      <w:r>
        <w:rPr>
          <w:rFonts w:hint="default" w:ascii="仿宋_GB2312" w:hAnsi="仿宋_GB2312" w:eastAsia="仿宋_GB2312" w:cs="仿宋_GB2312"/>
          <w:highlight w:val="none"/>
          <w:lang w:val="en-US"/>
        </w:rPr>
        <w:t>8</w:t>
      </w:r>
      <w:r>
        <w:rPr>
          <w:rFonts w:hint="default" w:ascii="仿宋_GB2312" w:hAnsi="仿宋_GB2312" w:eastAsia="仿宋_GB2312" w:cs="仿宋_GB2312"/>
          <w:highlight w:val="none"/>
          <w:lang w:val="en-US" w:eastAsia="zh-CN"/>
        </w:rPr>
        <w:t>1</w:t>
      </w:r>
      <w:r>
        <w:rPr>
          <w:rFonts w:ascii="仿宋_GB2312" w:hAnsi="仿宋_GB2312" w:eastAsia="仿宋_GB2312" w:cs="仿宋_GB2312"/>
          <w:highlight w:val="none"/>
        </w:rPr>
        <w:t>.0000分</w:t>
      </w:r>
    </w:p>
    <w:tbl>
      <w:tblPr>
        <w:tblStyle w:val="7"/>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846"/>
        <w:gridCol w:w="723"/>
        <w:gridCol w:w="491"/>
        <w:gridCol w:w="5247"/>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46" w:type="dxa"/>
            <w:vAlign w:val="center"/>
          </w:tcPr>
          <w:p>
            <w:pPr>
              <w:pStyle w:val="11"/>
              <w:jc w:val="center"/>
              <w:rPr>
                <w:highlight w:val="none"/>
              </w:rPr>
            </w:pPr>
            <w:r>
              <w:rPr>
                <w:rFonts w:ascii="仿宋_GB2312" w:hAnsi="仿宋_GB2312" w:eastAsia="仿宋_GB2312" w:cs="仿宋_GB2312"/>
                <w:highlight w:val="none"/>
              </w:rPr>
              <w:t>项目</w:t>
            </w:r>
          </w:p>
        </w:tc>
        <w:tc>
          <w:tcPr>
            <w:tcW w:w="723" w:type="dxa"/>
            <w:vAlign w:val="center"/>
          </w:tcPr>
          <w:p>
            <w:pPr>
              <w:pStyle w:val="11"/>
              <w:jc w:val="center"/>
              <w:rPr>
                <w:highlight w:val="none"/>
              </w:rPr>
            </w:pPr>
            <w:r>
              <w:rPr>
                <w:rFonts w:ascii="仿宋_GB2312" w:hAnsi="仿宋_GB2312" w:eastAsia="仿宋_GB2312" w:cs="仿宋_GB2312"/>
                <w:highlight w:val="none"/>
              </w:rPr>
              <w:t>分值</w:t>
            </w:r>
          </w:p>
        </w:tc>
        <w:tc>
          <w:tcPr>
            <w:tcW w:w="491" w:type="dxa"/>
            <w:vAlign w:val="center"/>
          </w:tcPr>
          <w:p>
            <w:pPr>
              <w:pStyle w:val="11"/>
              <w:jc w:val="center"/>
              <w:rPr>
                <w:highlight w:val="none"/>
              </w:rPr>
            </w:pPr>
            <w:r>
              <w:rPr>
                <w:rFonts w:ascii="仿宋_GB2312" w:hAnsi="仿宋_GB2312" w:eastAsia="仿宋_GB2312" w:cs="仿宋_GB2312"/>
                <w:highlight w:val="none"/>
              </w:rPr>
              <w:t>是否客观项</w:t>
            </w:r>
          </w:p>
        </w:tc>
        <w:tc>
          <w:tcPr>
            <w:tcW w:w="5247" w:type="dxa"/>
            <w:vAlign w:val="center"/>
          </w:tcPr>
          <w:p>
            <w:pPr>
              <w:pStyle w:val="11"/>
              <w:jc w:val="center"/>
              <w:rPr>
                <w:highlight w:val="none"/>
              </w:rPr>
            </w:pPr>
            <w:r>
              <w:rPr>
                <w:rFonts w:ascii="仿宋_GB2312" w:hAnsi="仿宋_GB2312" w:eastAsia="仿宋_GB2312" w:cs="仿宋_GB2312"/>
                <w:highlight w:val="none"/>
              </w:rPr>
              <w:t>描述</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46" w:type="dxa"/>
            <w:vAlign w:val="center"/>
          </w:tcPr>
          <w:p>
            <w:pPr>
              <w:pStyle w:val="11"/>
              <w:jc w:val="center"/>
              <w:rPr>
                <w:highlight w:val="none"/>
              </w:rPr>
            </w:pPr>
            <w:r>
              <w:rPr>
                <w:rFonts w:ascii="仿宋_GB2312" w:hAnsi="仿宋_GB2312" w:eastAsia="仿宋_GB2312" w:cs="仿宋_GB2312"/>
                <w:highlight w:val="none"/>
              </w:rPr>
              <w:t>1.技术和服务要求响应情况</w:t>
            </w:r>
          </w:p>
        </w:tc>
        <w:tc>
          <w:tcPr>
            <w:tcW w:w="723" w:type="dxa"/>
            <w:vAlign w:val="center"/>
          </w:tcPr>
          <w:p>
            <w:pPr>
              <w:pStyle w:val="11"/>
              <w:jc w:val="center"/>
              <w:rPr>
                <w:highlight w:val="none"/>
              </w:rPr>
            </w:pPr>
            <w:r>
              <w:rPr>
                <w:rFonts w:ascii="仿宋_GB2312" w:hAnsi="仿宋_GB2312" w:eastAsia="仿宋_GB2312" w:cs="仿宋_GB2312"/>
                <w:highlight w:val="none"/>
              </w:rPr>
              <w:t>3</w:t>
            </w:r>
            <w:r>
              <w:rPr>
                <w:rFonts w:hint="default" w:ascii="仿宋_GB2312" w:hAnsi="仿宋_GB2312" w:eastAsia="仿宋_GB2312" w:cs="仿宋_GB2312"/>
                <w:highlight w:val="none"/>
                <w:lang w:val="en-US"/>
              </w:rPr>
              <w:t>9</w:t>
            </w:r>
            <w:r>
              <w:rPr>
                <w:rFonts w:ascii="仿宋_GB2312" w:hAnsi="仿宋_GB2312" w:eastAsia="仿宋_GB2312" w:cs="仿宋_GB2312"/>
                <w:highlight w:val="none"/>
              </w:rPr>
              <w:t>.00</w:t>
            </w:r>
          </w:p>
        </w:tc>
        <w:tc>
          <w:tcPr>
            <w:tcW w:w="491" w:type="dxa"/>
            <w:vAlign w:val="center"/>
          </w:tcPr>
          <w:p>
            <w:pPr>
              <w:pStyle w:val="11"/>
              <w:jc w:val="center"/>
              <w:rPr>
                <w:highlight w:val="none"/>
              </w:rPr>
            </w:pPr>
            <w:r>
              <w:rPr>
                <w:rFonts w:ascii="仿宋_GB2312" w:hAnsi="仿宋_GB2312" w:eastAsia="仿宋_GB2312" w:cs="仿宋_GB2312"/>
                <w:highlight w:val="none"/>
              </w:rPr>
              <w:t>是</w:t>
            </w:r>
          </w:p>
        </w:tc>
        <w:tc>
          <w:tcPr>
            <w:tcW w:w="5247" w:type="dxa"/>
          </w:tcPr>
          <w:p>
            <w:pPr>
              <w:pStyle w:val="11"/>
              <w:jc w:val="both"/>
              <w:rPr>
                <w:highlight w:val="none"/>
              </w:rPr>
            </w:pPr>
            <w:r>
              <w:rPr>
                <w:rFonts w:ascii="仿宋_GB2312" w:hAnsi="仿宋_GB2312" w:eastAsia="仿宋_GB2312" w:cs="仿宋_GB2312"/>
                <w:highlight w:val="none"/>
              </w:rPr>
              <w:t>根据各投标人所投服务对《第五章招标内容及要求》二、技术和服务要求中的各项服务要求的响应、承诺情况由评标委员会进行评分：完全满足招标文件技术和服务要求的得满分3</w:t>
            </w:r>
            <w:r>
              <w:rPr>
                <w:rFonts w:hint="default" w:ascii="仿宋_GB2312" w:hAnsi="仿宋_GB2312" w:eastAsia="仿宋_GB2312" w:cs="仿宋_GB2312"/>
                <w:highlight w:val="none"/>
                <w:lang w:val="en-US"/>
              </w:rPr>
              <w:t>9</w:t>
            </w:r>
            <w:r>
              <w:rPr>
                <w:rFonts w:ascii="仿宋_GB2312" w:hAnsi="仿宋_GB2312" w:eastAsia="仿宋_GB2312" w:cs="仿宋_GB2312"/>
                <w:highlight w:val="none"/>
              </w:rPr>
              <w:t>分；带“★”号的技术参数为不允许偏离的实质性要求，</w:t>
            </w:r>
            <w:r>
              <w:rPr>
                <w:rFonts w:hint="eastAsia" w:ascii="仿宋_GB2312" w:hAnsi="仿宋_GB2312" w:eastAsia="仿宋_GB2312" w:cs="仿宋_GB2312"/>
                <w:highlight w:val="none"/>
                <w:lang w:val="en-US" w:eastAsia="zh-CN"/>
              </w:rPr>
              <w:t>若任意1项存在负偏离的，</w:t>
            </w:r>
            <w:r>
              <w:rPr>
                <w:rFonts w:ascii="仿宋_GB2312" w:hAnsi="仿宋_GB2312" w:eastAsia="仿宋_GB2312" w:cs="仿宋_GB2312"/>
                <w:highlight w:val="none"/>
              </w:rPr>
              <w:t>则投标无效；标注</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评审项</w:t>
            </w:r>
            <w:r>
              <w:rPr>
                <w:rFonts w:hint="eastAsia" w:ascii="仿宋_GB2312" w:hAnsi="仿宋_GB2312" w:eastAsia="仿宋_GB2312" w:cs="仿宋_GB2312"/>
                <w:highlight w:val="none"/>
                <w:lang w:eastAsia="zh-CN"/>
              </w:rPr>
              <w:t>”</w:t>
            </w:r>
            <w:r>
              <w:rPr>
                <w:rFonts w:ascii="仿宋_GB2312" w:hAnsi="仿宋_GB2312" w:eastAsia="仿宋_GB2312" w:cs="仿宋_GB2312"/>
                <w:highlight w:val="none"/>
              </w:rPr>
              <w:t>的技术参数（共计1</w:t>
            </w:r>
            <w:r>
              <w:rPr>
                <w:rFonts w:hint="default" w:ascii="仿宋_GB2312" w:hAnsi="仿宋_GB2312" w:eastAsia="仿宋_GB2312" w:cs="仿宋_GB2312"/>
                <w:highlight w:val="none"/>
                <w:lang w:val="en-US"/>
              </w:rPr>
              <w:t>3</w:t>
            </w:r>
            <w:r>
              <w:rPr>
                <w:rFonts w:ascii="仿宋_GB2312" w:hAnsi="仿宋_GB2312" w:eastAsia="仿宋_GB2312" w:cs="仿宋_GB2312"/>
                <w:highlight w:val="none"/>
              </w:rPr>
              <w:t>项），每负偏离一项扣3分。正偏离不加分。</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46" w:type="dxa"/>
            <w:vAlign w:val="center"/>
          </w:tcPr>
          <w:p>
            <w:pPr>
              <w:pStyle w:val="11"/>
              <w:jc w:val="center"/>
              <w:rPr>
                <w:highlight w:val="none"/>
              </w:rPr>
            </w:pPr>
            <w:r>
              <w:rPr>
                <w:rFonts w:hint="default" w:ascii="仿宋_GB2312" w:hAnsi="仿宋_GB2312" w:eastAsia="仿宋_GB2312" w:cs="仿宋_GB2312"/>
                <w:highlight w:val="none"/>
                <w:lang w:val="en-US"/>
              </w:rPr>
              <w:t>2</w:t>
            </w:r>
            <w:r>
              <w:rPr>
                <w:rFonts w:ascii="仿宋_GB2312" w:hAnsi="仿宋_GB2312" w:eastAsia="仿宋_GB2312" w:cs="仿宋_GB2312"/>
                <w:highlight w:val="none"/>
              </w:rPr>
              <w:t>.特殊药品1</w:t>
            </w:r>
          </w:p>
        </w:tc>
        <w:tc>
          <w:tcPr>
            <w:tcW w:w="723" w:type="dxa"/>
            <w:vAlign w:val="center"/>
          </w:tcPr>
          <w:p>
            <w:pPr>
              <w:pStyle w:val="11"/>
              <w:jc w:val="center"/>
              <w:rPr>
                <w:highlight w:val="none"/>
              </w:rPr>
            </w:pPr>
            <w:r>
              <w:rPr>
                <w:rFonts w:ascii="仿宋_GB2312" w:hAnsi="仿宋_GB2312" w:eastAsia="仿宋_GB2312" w:cs="仿宋_GB2312"/>
                <w:highlight w:val="none"/>
              </w:rPr>
              <w:t>1.00</w:t>
            </w:r>
          </w:p>
        </w:tc>
        <w:tc>
          <w:tcPr>
            <w:tcW w:w="491" w:type="dxa"/>
            <w:vAlign w:val="center"/>
          </w:tcPr>
          <w:p>
            <w:pPr>
              <w:pStyle w:val="11"/>
              <w:jc w:val="center"/>
              <w:rPr>
                <w:highlight w:val="none"/>
              </w:rPr>
            </w:pPr>
            <w:r>
              <w:rPr>
                <w:rFonts w:ascii="仿宋_GB2312" w:hAnsi="仿宋_GB2312" w:eastAsia="仿宋_GB2312" w:cs="仿宋_GB2312"/>
                <w:highlight w:val="none"/>
              </w:rPr>
              <w:t>是</w:t>
            </w:r>
          </w:p>
        </w:tc>
        <w:tc>
          <w:tcPr>
            <w:tcW w:w="5247" w:type="dxa"/>
          </w:tcPr>
          <w:p>
            <w:pPr>
              <w:pStyle w:val="11"/>
              <w:jc w:val="both"/>
              <w:rPr>
                <w:highlight w:val="none"/>
              </w:rPr>
            </w:pPr>
            <w:r>
              <w:rPr>
                <w:rFonts w:ascii="仿宋_GB2312" w:hAnsi="仿宋_GB2312" w:eastAsia="仿宋_GB2312" w:cs="仿宋_GB2312"/>
                <w:highlight w:val="none"/>
              </w:rPr>
              <w:t>投标人具有特殊药品（麻黄）的销售记录的得1分</w:t>
            </w:r>
            <w:r>
              <w:rPr>
                <w:rFonts w:hint="eastAsia" w:ascii="仿宋_GB2312" w:hAnsi="仿宋_GB2312" w:eastAsia="仿宋_GB2312" w:cs="仿宋_GB2312"/>
                <w:highlight w:val="none"/>
                <w:lang w:eastAsia="zh-CN"/>
              </w:rPr>
              <w:t>，</w:t>
            </w:r>
            <w:r>
              <w:rPr>
                <w:rFonts w:ascii="仿宋_GB2312" w:hAnsi="仿宋_GB2312" w:eastAsia="仿宋_GB2312" w:cs="仿宋_GB2312"/>
                <w:highlight w:val="none"/>
              </w:rPr>
              <w:t>须提供自202</w:t>
            </w:r>
            <w:r>
              <w:rPr>
                <w:rFonts w:hint="eastAsia" w:ascii="仿宋_GB2312" w:hAnsi="仿宋_GB2312" w:eastAsia="仿宋_GB2312" w:cs="仿宋_GB2312"/>
                <w:highlight w:val="none"/>
                <w:lang w:val="en-US" w:eastAsia="zh-CN"/>
              </w:rPr>
              <w:t>4</w:t>
            </w:r>
            <w:r>
              <w:rPr>
                <w:rFonts w:ascii="仿宋_GB2312" w:hAnsi="仿宋_GB2312" w:eastAsia="仿宋_GB2312" w:cs="仿宋_GB2312"/>
                <w:highlight w:val="none"/>
              </w:rPr>
              <w:t>年1月1日至</w:t>
            </w:r>
            <w:r>
              <w:rPr>
                <w:rFonts w:hint="eastAsia" w:ascii="仿宋_GB2312" w:hAnsi="仿宋_GB2312" w:eastAsia="仿宋_GB2312" w:cs="仿宋_GB2312"/>
                <w:highlight w:val="none"/>
                <w:lang w:val="en-US" w:eastAsia="zh-CN"/>
              </w:rPr>
              <w:t>本项目</w:t>
            </w:r>
            <w:r>
              <w:rPr>
                <w:rFonts w:ascii="仿宋_GB2312" w:hAnsi="仿宋_GB2312" w:eastAsia="仿宋_GB2312" w:cs="仿宋_GB2312"/>
                <w:highlight w:val="none"/>
              </w:rPr>
              <w:t>投标截止时间止任意一次</w:t>
            </w:r>
            <w:r>
              <w:rPr>
                <w:rFonts w:hint="eastAsia" w:ascii="仿宋_GB2312" w:hAnsi="仿宋_GB2312" w:eastAsia="仿宋_GB2312" w:cs="仿宋_GB2312"/>
                <w:highlight w:val="none"/>
                <w:lang w:val="en-US" w:eastAsia="zh-CN"/>
              </w:rPr>
              <w:t>供货</w:t>
            </w:r>
            <w:r>
              <w:rPr>
                <w:rFonts w:ascii="仿宋_GB2312" w:hAnsi="仿宋_GB2312" w:eastAsia="仿宋_GB2312" w:cs="仿宋_GB2312"/>
                <w:highlight w:val="none"/>
              </w:rPr>
              <w:t>发票复印件。</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46" w:type="dxa"/>
            <w:vAlign w:val="center"/>
          </w:tcPr>
          <w:p>
            <w:pPr>
              <w:pStyle w:val="11"/>
              <w:jc w:val="center"/>
              <w:rPr>
                <w:highlight w:val="none"/>
              </w:rPr>
            </w:pPr>
            <w:r>
              <w:rPr>
                <w:rFonts w:hint="default" w:ascii="仿宋_GB2312" w:hAnsi="仿宋_GB2312" w:eastAsia="仿宋_GB2312" w:cs="仿宋_GB2312"/>
                <w:highlight w:val="none"/>
                <w:lang w:val="en-US"/>
              </w:rPr>
              <w:t>3</w:t>
            </w:r>
            <w:r>
              <w:rPr>
                <w:rFonts w:ascii="仿宋_GB2312" w:hAnsi="仿宋_GB2312" w:eastAsia="仿宋_GB2312" w:cs="仿宋_GB2312"/>
                <w:highlight w:val="none"/>
              </w:rPr>
              <w:t>.特殊药品2</w:t>
            </w:r>
          </w:p>
        </w:tc>
        <w:tc>
          <w:tcPr>
            <w:tcW w:w="723" w:type="dxa"/>
            <w:vAlign w:val="center"/>
          </w:tcPr>
          <w:p>
            <w:pPr>
              <w:pStyle w:val="11"/>
              <w:jc w:val="center"/>
              <w:rPr>
                <w:highlight w:val="none"/>
              </w:rPr>
            </w:pPr>
            <w:r>
              <w:rPr>
                <w:rFonts w:ascii="仿宋_GB2312" w:hAnsi="仿宋_GB2312" w:eastAsia="仿宋_GB2312" w:cs="仿宋_GB2312"/>
                <w:highlight w:val="none"/>
              </w:rPr>
              <w:t>1.00</w:t>
            </w:r>
          </w:p>
        </w:tc>
        <w:tc>
          <w:tcPr>
            <w:tcW w:w="491" w:type="dxa"/>
            <w:vAlign w:val="center"/>
          </w:tcPr>
          <w:p>
            <w:pPr>
              <w:pStyle w:val="11"/>
              <w:jc w:val="center"/>
              <w:rPr>
                <w:highlight w:val="none"/>
              </w:rPr>
            </w:pPr>
            <w:r>
              <w:rPr>
                <w:rFonts w:ascii="仿宋_GB2312" w:hAnsi="仿宋_GB2312" w:eastAsia="仿宋_GB2312" w:cs="仿宋_GB2312"/>
                <w:highlight w:val="none"/>
              </w:rPr>
              <w:t>是</w:t>
            </w:r>
          </w:p>
        </w:tc>
        <w:tc>
          <w:tcPr>
            <w:tcW w:w="5247" w:type="dxa"/>
          </w:tcPr>
          <w:p>
            <w:pPr>
              <w:pStyle w:val="11"/>
              <w:jc w:val="both"/>
              <w:rPr>
                <w:highlight w:val="none"/>
              </w:rPr>
            </w:pPr>
            <w:r>
              <w:rPr>
                <w:rFonts w:ascii="仿宋_GB2312" w:hAnsi="仿宋_GB2312" w:eastAsia="仿宋_GB2312" w:cs="仿宋_GB2312"/>
                <w:highlight w:val="none"/>
              </w:rPr>
              <w:t>投标人具有特殊药品（</w:t>
            </w:r>
            <w:r>
              <w:rPr>
                <w:rFonts w:hint="eastAsia" w:ascii="仿宋_GB2312" w:hAnsi="仿宋_GB2312" w:eastAsia="仿宋_GB2312" w:cs="仿宋_GB2312"/>
                <w:highlight w:val="none"/>
                <w:lang w:val="en-US" w:eastAsia="zh-CN"/>
              </w:rPr>
              <w:t>熊胆粉或</w:t>
            </w:r>
            <w:r>
              <w:rPr>
                <w:rFonts w:hint="eastAsia" w:ascii="仿宋" w:hAnsi="仿宋" w:eastAsia="仿宋" w:cs="仿宋"/>
                <w:i w:val="0"/>
                <w:iCs w:val="0"/>
                <w:color w:val="FF0000"/>
                <w:kern w:val="0"/>
                <w:sz w:val="20"/>
                <w:szCs w:val="20"/>
                <w:highlight w:val="none"/>
                <w:u w:val="none"/>
                <w:lang w:val="en-US" w:eastAsia="zh-CN" w:bidi="ar"/>
              </w:rPr>
              <w:t>炮山甲</w:t>
            </w:r>
            <w:r>
              <w:rPr>
                <w:rFonts w:ascii="仿宋_GB2312" w:hAnsi="仿宋_GB2312" w:eastAsia="仿宋_GB2312" w:cs="仿宋_GB2312"/>
                <w:highlight w:val="none"/>
              </w:rPr>
              <w:t>）销售记录的得1分</w:t>
            </w:r>
            <w:r>
              <w:rPr>
                <w:rFonts w:hint="eastAsia" w:ascii="仿宋_GB2312" w:hAnsi="仿宋_GB2312" w:eastAsia="仿宋_GB2312" w:cs="仿宋_GB2312"/>
                <w:highlight w:val="none"/>
                <w:lang w:eastAsia="zh-CN"/>
              </w:rPr>
              <w:t>，</w:t>
            </w:r>
            <w:r>
              <w:rPr>
                <w:rFonts w:ascii="仿宋_GB2312" w:hAnsi="仿宋_GB2312" w:eastAsia="仿宋_GB2312" w:cs="仿宋_GB2312"/>
                <w:highlight w:val="none"/>
              </w:rPr>
              <w:t>须提供自202</w:t>
            </w:r>
            <w:r>
              <w:rPr>
                <w:rFonts w:hint="eastAsia" w:ascii="仿宋_GB2312" w:hAnsi="仿宋_GB2312" w:eastAsia="仿宋_GB2312" w:cs="仿宋_GB2312"/>
                <w:highlight w:val="none"/>
                <w:lang w:val="en-US" w:eastAsia="zh-CN"/>
              </w:rPr>
              <w:t>4</w:t>
            </w:r>
            <w:r>
              <w:rPr>
                <w:rFonts w:ascii="仿宋_GB2312" w:hAnsi="仿宋_GB2312" w:eastAsia="仿宋_GB2312" w:cs="仿宋_GB2312"/>
                <w:highlight w:val="none"/>
              </w:rPr>
              <w:t>年1月1日至</w:t>
            </w:r>
            <w:r>
              <w:rPr>
                <w:rFonts w:hint="eastAsia" w:ascii="仿宋_GB2312" w:hAnsi="仿宋_GB2312" w:eastAsia="仿宋_GB2312" w:cs="仿宋_GB2312"/>
                <w:highlight w:val="none"/>
                <w:lang w:val="en-US" w:eastAsia="zh-CN"/>
              </w:rPr>
              <w:t>本项目</w:t>
            </w:r>
            <w:r>
              <w:rPr>
                <w:rFonts w:ascii="仿宋_GB2312" w:hAnsi="仿宋_GB2312" w:eastAsia="仿宋_GB2312" w:cs="仿宋_GB2312"/>
                <w:highlight w:val="none"/>
              </w:rPr>
              <w:t>投标截止时间止任意一次</w:t>
            </w:r>
            <w:r>
              <w:rPr>
                <w:rFonts w:hint="eastAsia" w:ascii="仿宋_GB2312" w:hAnsi="仿宋_GB2312" w:eastAsia="仿宋_GB2312" w:cs="仿宋_GB2312"/>
                <w:highlight w:val="none"/>
                <w:lang w:val="en-US" w:eastAsia="zh-CN"/>
              </w:rPr>
              <w:t>供货</w:t>
            </w:r>
            <w:r>
              <w:rPr>
                <w:rFonts w:ascii="仿宋_GB2312" w:hAnsi="仿宋_GB2312" w:eastAsia="仿宋_GB2312" w:cs="仿宋_GB2312"/>
                <w:highlight w:val="none"/>
              </w:rPr>
              <w:t>发票复印件。</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46" w:type="dxa"/>
            <w:vAlign w:val="center"/>
          </w:tcPr>
          <w:p>
            <w:pPr>
              <w:pStyle w:val="11"/>
              <w:jc w:val="center"/>
              <w:rPr>
                <w:highlight w:val="none"/>
              </w:rPr>
            </w:pPr>
            <w:r>
              <w:rPr>
                <w:rFonts w:hint="default" w:ascii="仿宋_GB2312" w:hAnsi="仿宋_GB2312" w:eastAsia="仿宋_GB2312" w:cs="仿宋_GB2312"/>
                <w:highlight w:val="none"/>
                <w:lang w:val="en-US"/>
              </w:rPr>
              <w:t>4</w:t>
            </w:r>
            <w:r>
              <w:rPr>
                <w:rFonts w:ascii="仿宋_GB2312" w:hAnsi="仿宋_GB2312" w:eastAsia="仿宋_GB2312" w:cs="仿宋_GB2312"/>
                <w:highlight w:val="none"/>
              </w:rPr>
              <w:t>.特殊药品3</w:t>
            </w:r>
          </w:p>
        </w:tc>
        <w:tc>
          <w:tcPr>
            <w:tcW w:w="723" w:type="dxa"/>
            <w:vAlign w:val="center"/>
          </w:tcPr>
          <w:p>
            <w:pPr>
              <w:pStyle w:val="11"/>
              <w:jc w:val="center"/>
              <w:rPr>
                <w:highlight w:val="none"/>
              </w:rPr>
            </w:pPr>
            <w:r>
              <w:rPr>
                <w:rFonts w:ascii="仿宋_GB2312" w:hAnsi="仿宋_GB2312" w:eastAsia="仿宋_GB2312" w:cs="仿宋_GB2312"/>
                <w:highlight w:val="none"/>
              </w:rPr>
              <w:t>1.00</w:t>
            </w:r>
          </w:p>
        </w:tc>
        <w:tc>
          <w:tcPr>
            <w:tcW w:w="491" w:type="dxa"/>
            <w:vAlign w:val="center"/>
          </w:tcPr>
          <w:p>
            <w:pPr>
              <w:pStyle w:val="11"/>
              <w:jc w:val="center"/>
              <w:rPr>
                <w:highlight w:val="none"/>
              </w:rPr>
            </w:pPr>
            <w:r>
              <w:rPr>
                <w:rFonts w:ascii="仿宋_GB2312" w:hAnsi="仿宋_GB2312" w:eastAsia="仿宋_GB2312" w:cs="仿宋_GB2312"/>
                <w:highlight w:val="none"/>
              </w:rPr>
              <w:t>是</w:t>
            </w:r>
          </w:p>
        </w:tc>
        <w:tc>
          <w:tcPr>
            <w:tcW w:w="5247" w:type="dxa"/>
          </w:tcPr>
          <w:p>
            <w:pPr>
              <w:pStyle w:val="11"/>
              <w:jc w:val="both"/>
              <w:rPr>
                <w:rFonts w:hint="eastAsia" w:ascii="仿宋_GB2312" w:hAnsi="仿宋_GB2312" w:eastAsia="仿宋_GB2312" w:cs="仿宋_GB2312"/>
                <w:highlight w:val="none"/>
                <w:lang w:val="en-US" w:eastAsia="zh-CN"/>
              </w:rPr>
            </w:pPr>
            <w:r>
              <w:rPr>
                <w:rFonts w:ascii="仿宋_GB2312" w:hAnsi="仿宋_GB2312" w:eastAsia="仿宋_GB2312" w:cs="仿宋_GB2312"/>
                <w:highlight w:val="none"/>
              </w:rPr>
              <w:t>投标人具有特殊药品</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生川乌或生半夏</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销售记录</w:t>
            </w:r>
            <w:r>
              <w:rPr>
                <w:rFonts w:ascii="仿宋_GB2312" w:hAnsi="仿宋_GB2312" w:eastAsia="仿宋_GB2312" w:cs="仿宋_GB2312"/>
                <w:highlight w:val="none"/>
              </w:rPr>
              <w:t>的得1分</w:t>
            </w:r>
            <w:r>
              <w:rPr>
                <w:rFonts w:hint="eastAsia" w:ascii="仿宋_GB2312" w:hAnsi="仿宋_GB2312" w:eastAsia="仿宋_GB2312" w:cs="仿宋_GB2312"/>
                <w:highlight w:val="none"/>
                <w:lang w:eastAsia="zh-CN"/>
              </w:rPr>
              <w:t>，</w:t>
            </w:r>
            <w:r>
              <w:rPr>
                <w:rFonts w:ascii="仿宋_GB2312" w:hAnsi="仿宋_GB2312" w:eastAsia="仿宋_GB2312" w:cs="仿宋_GB2312"/>
                <w:highlight w:val="none"/>
              </w:rPr>
              <w:t>须提供自202</w:t>
            </w:r>
            <w:r>
              <w:rPr>
                <w:rFonts w:hint="eastAsia" w:ascii="仿宋_GB2312" w:hAnsi="仿宋_GB2312" w:eastAsia="仿宋_GB2312" w:cs="仿宋_GB2312"/>
                <w:highlight w:val="none"/>
                <w:lang w:val="en-US" w:eastAsia="zh-CN"/>
              </w:rPr>
              <w:t>4</w:t>
            </w:r>
            <w:r>
              <w:rPr>
                <w:rFonts w:ascii="仿宋_GB2312" w:hAnsi="仿宋_GB2312" w:eastAsia="仿宋_GB2312" w:cs="仿宋_GB2312"/>
                <w:highlight w:val="none"/>
              </w:rPr>
              <w:t>年1月1日至</w:t>
            </w:r>
            <w:r>
              <w:rPr>
                <w:rFonts w:hint="eastAsia" w:ascii="仿宋_GB2312" w:hAnsi="仿宋_GB2312" w:eastAsia="仿宋_GB2312" w:cs="仿宋_GB2312"/>
                <w:highlight w:val="none"/>
                <w:lang w:val="en-US" w:eastAsia="zh-CN"/>
              </w:rPr>
              <w:t>本项目</w:t>
            </w:r>
            <w:r>
              <w:rPr>
                <w:rFonts w:ascii="仿宋_GB2312" w:hAnsi="仿宋_GB2312" w:eastAsia="仿宋_GB2312" w:cs="仿宋_GB2312"/>
                <w:highlight w:val="none"/>
              </w:rPr>
              <w:t>投标截止时间止任意一次</w:t>
            </w:r>
            <w:r>
              <w:rPr>
                <w:rFonts w:hint="eastAsia" w:ascii="仿宋_GB2312" w:hAnsi="仿宋_GB2312" w:eastAsia="仿宋_GB2312" w:cs="仿宋_GB2312"/>
                <w:highlight w:val="none"/>
                <w:lang w:val="en-US" w:eastAsia="zh-CN"/>
              </w:rPr>
              <w:t>供货</w:t>
            </w:r>
            <w:r>
              <w:rPr>
                <w:rFonts w:ascii="仿宋_GB2312" w:hAnsi="仿宋_GB2312" w:eastAsia="仿宋_GB2312" w:cs="仿宋_GB2312"/>
                <w:highlight w:val="none"/>
              </w:rPr>
              <w:t>发票复印件。</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46" w:type="dxa"/>
            <w:vAlign w:val="center"/>
          </w:tcPr>
          <w:p>
            <w:pPr>
              <w:pStyle w:val="11"/>
              <w:jc w:val="center"/>
              <w:rPr>
                <w:highlight w:val="none"/>
              </w:rPr>
            </w:pPr>
            <w:r>
              <w:rPr>
                <w:rFonts w:hint="default" w:ascii="仿宋_GB2312" w:hAnsi="仿宋_GB2312" w:eastAsia="仿宋_GB2312" w:cs="仿宋_GB2312"/>
                <w:highlight w:val="none"/>
                <w:lang w:val="en-US"/>
              </w:rPr>
              <w:t>5</w:t>
            </w:r>
            <w:r>
              <w:rPr>
                <w:rFonts w:ascii="仿宋_GB2312" w:hAnsi="仿宋_GB2312" w:eastAsia="仿宋_GB2312" w:cs="仿宋_GB2312"/>
                <w:highlight w:val="none"/>
              </w:rPr>
              <w:t>.仓储条件</w:t>
            </w:r>
          </w:p>
        </w:tc>
        <w:tc>
          <w:tcPr>
            <w:tcW w:w="723" w:type="dxa"/>
            <w:vAlign w:val="center"/>
          </w:tcPr>
          <w:p>
            <w:pPr>
              <w:pStyle w:val="11"/>
              <w:jc w:val="center"/>
              <w:rPr>
                <w:highlight w:val="none"/>
              </w:rPr>
            </w:pPr>
            <w:r>
              <w:rPr>
                <w:rFonts w:ascii="仿宋_GB2312" w:hAnsi="仿宋_GB2312" w:eastAsia="仿宋_GB2312" w:cs="仿宋_GB2312"/>
                <w:highlight w:val="none"/>
              </w:rPr>
              <w:t>3.00</w:t>
            </w:r>
          </w:p>
        </w:tc>
        <w:tc>
          <w:tcPr>
            <w:tcW w:w="491" w:type="dxa"/>
            <w:vAlign w:val="center"/>
          </w:tcPr>
          <w:p>
            <w:pPr>
              <w:pStyle w:val="11"/>
              <w:jc w:val="center"/>
              <w:rPr>
                <w:highlight w:val="none"/>
              </w:rPr>
            </w:pPr>
            <w:r>
              <w:rPr>
                <w:rFonts w:ascii="仿宋_GB2312" w:hAnsi="仿宋_GB2312" w:eastAsia="仿宋_GB2312" w:cs="仿宋_GB2312"/>
                <w:highlight w:val="none"/>
              </w:rPr>
              <w:t>是</w:t>
            </w:r>
          </w:p>
        </w:tc>
        <w:tc>
          <w:tcPr>
            <w:tcW w:w="5247" w:type="dxa"/>
          </w:tcPr>
          <w:p>
            <w:pPr>
              <w:pStyle w:val="11"/>
              <w:jc w:val="both"/>
              <w:rPr>
                <w:highlight w:val="none"/>
              </w:rPr>
            </w:pPr>
            <w:r>
              <w:rPr>
                <w:rFonts w:ascii="仿宋_GB2312" w:hAnsi="仿宋_GB2312" w:eastAsia="仿宋_GB2312" w:cs="仿宋_GB2312"/>
                <w:highlight w:val="none"/>
              </w:rPr>
              <w:t>投标人针对本</w:t>
            </w:r>
            <w:r>
              <w:rPr>
                <w:rFonts w:hint="eastAsia" w:ascii="仿宋_GB2312" w:hAnsi="仿宋_GB2312" w:eastAsia="仿宋_GB2312" w:cs="仿宋_GB2312"/>
                <w:highlight w:val="none"/>
                <w:lang w:val="en-US" w:eastAsia="zh-CN"/>
              </w:rPr>
              <w:t>采购包</w:t>
            </w:r>
            <w:r>
              <w:rPr>
                <w:rFonts w:ascii="仿宋_GB2312" w:hAnsi="仿宋_GB2312" w:eastAsia="仿宋_GB2312" w:cs="仿宋_GB2312"/>
                <w:highlight w:val="none"/>
              </w:rPr>
              <w:t>具备保证药品质量的仓储条件，自有或租赁的中药饮片仓库具有独立阴凉库</w:t>
            </w:r>
            <w:r>
              <w:rPr>
                <w:rFonts w:hint="eastAsia" w:ascii="仿宋_GB2312" w:hAnsi="仿宋_GB2312" w:eastAsia="仿宋_GB2312" w:cs="仿宋_GB2312"/>
                <w:highlight w:val="none"/>
                <w:lang w:val="en-US" w:eastAsia="zh-CN"/>
              </w:rPr>
              <w:t>及</w:t>
            </w:r>
            <w:r>
              <w:rPr>
                <w:rFonts w:ascii="仿宋_GB2312" w:hAnsi="仿宋_GB2312" w:eastAsia="仿宋_GB2312" w:cs="仿宋_GB2312"/>
                <w:highlight w:val="none"/>
              </w:rPr>
              <w:t>独立常温库的得3分。注：须</w:t>
            </w:r>
            <w:r>
              <w:rPr>
                <w:rFonts w:hint="eastAsia" w:ascii="仿宋_GB2312" w:hAnsi="仿宋_GB2312" w:eastAsia="仿宋_GB2312" w:cs="仿宋_GB2312"/>
                <w:highlight w:val="none"/>
                <w:lang w:val="en-US" w:eastAsia="zh-CN"/>
              </w:rPr>
              <w:t>同时</w:t>
            </w:r>
            <w:r>
              <w:rPr>
                <w:rFonts w:ascii="仿宋_GB2312" w:hAnsi="仿宋_GB2312" w:eastAsia="仿宋_GB2312" w:cs="仿宋_GB2312"/>
                <w:highlight w:val="none"/>
              </w:rPr>
              <w:t>提供仓库平面图复印件、实景彩图(若仓储环境为多层的，须提供每层的实景彩图)、属于投标人自有产权的提供产权证明复印件或非投标人自有产权的提供租赁合同复印件</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合同期限应</w:t>
            </w:r>
            <w:r>
              <w:rPr>
                <w:rFonts w:ascii="仿宋_GB2312" w:hAnsi="仿宋_GB2312" w:eastAsia="仿宋_GB2312" w:cs="仿宋_GB2312"/>
                <w:highlight w:val="none"/>
              </w:rPr>
              <w:t>覆盖</w:t>
            </w:r>
            <w:r>
              <w:rPr>
                <w:rFonts w:hint="eastAsia" w:ascii="仿宋_GB2312" w:hAnsi="仿宋_GB2312" w:eastAsia="仿宋_GB2312" w:cs="仿宋_GB2312"/>
                <w:highlight w:val="none"/>
                <w:lang w:val="en-US" w:eastAsia="zh-CN"/>
              </w:rPr>
              <w:t>本采购包</w:t>
            </w:r>
            <w:r>
              <w:rPr>
                <w:rFonts w:ascii="仿宋_GB2312" w:hAnsi="仿宋_GB2312" w:eastAsia="仿宋_GB2312" w:cs="仿宋_GB2312"/>
                <w:highlight w:val="none"/>
              </w:rPr>
              <w:t>服务期</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未提供或提供不全的均不得分</w:t>
            </w:r>
            <w:r>
              <w:rPr>
                <w:rFonts w:ascii="仿宋_GB2312" w:hAnsi="仿宋_GB2312" w:eastAsia="仿宋_GB2312" w:cs="仿宋_GB2312"/>
                <w:highlight w:val="none"/>
              </w:rPr>
              <w:t>。</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46" w:type="dxa"/>
            <w:vAlign w:val="center"/>
          </w:tcPr>
          <w:p>
            <w:pPr>
              <w:pStyle w:val="11"/>
              <w:jc w:val="center"/>
              <w:rPr>
                <w:highlight w:val="none"/>
              </w:rPr>
            </w:pPr>
            <w:r>
              <w:rPr>
                <w:rFonts w:hint="default" w:ascii="仿宋_GB2312" w:hAnsi="仿宋_GB2312" w:eastAsia="仿宋_GB2312" w:cs="仿宋_GB2312"/>
                <w:highlight w:val="none"/>
                <w:lang w:val="en-US" w:eastAsia="zh-CN"/>
              </w:rPr>
              <w:t>6</w:t>
            </w:r>
            <w:r>
              <w:rPr>
                <w:rFonts w:ascii="仿宋_GB2312" w:hAnsi="仿宋_GB2312" w:eastAsia="仿宋_GB2312" w:cs="仿宋_GB2312"/>
                <w:highlight w:val="none"/>
              </w:rPr>
              <w:t>.配送车辆</w:t>
            </w:r>
          </w:p>
        </w:tc>
        <w:tc>
          <w:tcPr>
            <w:tcW w:w="723" w:type="dxa"/>
            <w:vAlign w:val="center"/>
          </w:tcPr>
          <w:p>
            <w:pPr>
              <w:pStyle w:val="11"/>
              <w:jc w:val="center"/>
              <w:rPr>
                <w:highlight w:val="none"/>
              </w:rPr>
            </w:pPr>
            <w:r>
              <w:rPr>
                <w:rFonts w:ascii="仿宋_GB2312" w:hAnsi="仿宋_GB2312" w:eastAsia="仿宋_GB2312" w:cs="仿宋_GB2312"/>
                <w:highlight w:val="none"/>
              </w:rPr>
              <w:t>3.00</w:t>
            </w:r>
          </w:p>
        </w:tc>
        <w:tc>
          <w:tcPr>
            <w:tcW w:w="491" w:type="dxa"/>
            <w:vAlign w:val="center"/>
          </w:tcPr>
          <w:p>
            <w:pPr>
              <w:pStyle w:val="11"/>
              <w:jc w:val="center"/>
              <w:rPr>
                <w:highlight w:val="none"/>
              </w:rPr>
            </w:pPr>
            <w:r>
              <w:rPr>
                <w:rFonts w:ascii="仿宋_GB2312" w:hAnsi="仿宋_GB2312" w:eastAsia="仿宋_GB2312" w:cs="仿宋_GB2312"/>
                <w:highlight w:val="none"/>
              </w:rPr>
              <w:t>是</w:t>
            </w:r>
          </w:p>
        </w:tc>
        <w:tc>
          <w:tcPr>
            <w:tcW w:w="5247" w:type="dxa"/>
          </w:tcPr>
          <w:p>
            <w:pPr>
              <w:pStyle w:val="11"/>
              <w:jc w:val="both"/>
              <w:rPr>
                <w:highlight w:val="none"/>
              </w:rPr>
            </w:pPr>
            <w:r>
              <w:rPr>
                <w:rFonts w:ascii="仿宋_GB2312" w:hAnsi="仿宋_GB2312" w:eastAsia="仿宋_GB2312" w:cs="仿宋_GB2312"/>
                <w:highlight w:val="none"/>
              </w:rPr>
              <w:t>根据投标人拟投入本</w:t>
            </w:r>
            <w:r>
              <w:rPr>
                <w:rFonts w:hint="eastAsia" w:ascii="仿宋_GB2312" w:hAnsi="仿宋_GB2312" w:eastAsia="仿宋_GB2312" w:cs="仿宋_GB2312"/>
                <w:highlight w:val="none"/>
                <w:lang w:val="en-US" w:eastAsia="zh-CN"/>
              </w:rPr>
              <w:t>采购包</w:t>
            </w:r>
            <w:r>
              <w:rPr>
                <w:rFonts w:ascii="仿宋_GB2312" w:hAnsi="仿宋_GB2312" w:eastAsia="仿宋_GB2312" w:cs="仿宋_GB2312"/>
                <w:highlight w:val="none"/>
              </w:rPr>
              <w:t>配送车辆的数量</w:t>
            </w:r>
            <w:r>
              <w:rPr>
                <w:rFonts w:hint="eastAsia" w:ascii="仿宋_GB2312" w:hAnsi="仿宋_GB2312" w:eastAsia="仿宋_GB2312" w:cs="仿宋_GB2312"/>
                <w:highlight w:val="none"/>
                <w:lang w:val="en-US" w:eastAsia="zh-CN"/>
              </w:rPr>
              <w:t>在满足招标文件基础（</w:t>
            </w:r>
            <w:r>
              <w:rPr>
                <w:rFonts w:hint="default" w:ascii="仿宋_GB2312" w:hAnsi="仿宋_GB2312" w:eastAsia="仿宋_GB2312" w:cs="仿宋_GB2312"/>
                <w:highlight w:val="none"/>
                <w:lang w:val="en-US" w:eastAsia="zh-CN"/>
              </w:rPr>
              <w:t>3</w:t>
            </w:r>
            <w:r>
              <w:rPr>
                <w:rFonts w:hint="eastAsia" w:ascii="仿宋_GB2312" w:hAnsi="仿宋_GB2312" w:eastAsia="仿宋_GB2312" w:cs="仿宋_GB2312"/>
                <w:highlight w:val="none"/>
                <w:lang w:val="en-US" w:eastAsia="zh-CN"/>
              </w:rPr>
              <w:t>辆）上的</w:t>
            </w:r>
            <w:r>
              <w:rPr>
                <w:rFonts w:ascii="仿宋_GB2312" w:hAnsi="仿宋_GB2312" w:eastAsia="仿宋_GB2312" w:cs="仿宋_GB2312"/>
                <w:highlight w:val="none"/>
              </w:rPr>
              <w:t>情况，由评委进行打分：</w:t>
            </w:r>
            <w:r>
              <w:rPr>
                <w:rFonts w:hint="eastAsia" w:ascii="仿宋_GB2312" w:hAnsi="仿宋_GB2312" w:eastAsia="仿宋_GB2312" w:cs="仿宋_GB2312"/>
                <w:highlight w:val="none"/>
                <w:lang w:val="en-US" w:eastAsia="zh-CN"/>
              </w:rPr>
              <w:t>每增加1</w:t>
            </w:r>
            <w:r>
              <w:rPr>
                <w:rFonts w:ascii="仿宋_GB2312" w:hAnsi="仿宋_GB2312" w:eastAsia="仿宋_GB2312" w:cs="仿宋_GB2312"/>
                <w:highlight w:val="none"/>
              </w:rPr>
              <w:t>辆的得</w:t>
            </w:r>
            <w:r>
              <w:rPr>
                <w:rFonts w:hint="eastAsia" w:ascii="仿宋_GB2312" w:hAnsi="仿宋_GB2312" w:eastAsia="仿宋_GB2312" w:cs="仿宋_GB2312"/>
                <w:highlight w:val="none"/>
                <w:lang w:val="en-US" w:eastAsia="zh-CN"/>
              </w:rPr>
              <w:t>1</w:t>
            </w:r>
            <w:r>
              <w:rPr>
                <w:rFonts w:ascii="仿宋_GB2312" w:hAnsi="仿宋_GB2312" w:eastAsia="仿宋_GB2312" w:cs="仿宋_GB2312"/>
                <w:highlight w:val="none"/>
              </w:rPr>
              <w:t>分</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满分3分</w:t>
            </w:r>
            <w:r>
              <w:rPr>
                <w:rFonts w:ascii="仿宋_GB2312" w:hAnsi="仿宋_GB2312" w:eastAsia="仿宋_GB2312" w:cs="仿宋_GB2312"/>
                <w:highlight w:val="none"/>
              </w:rPr>
              <w:t>。注：投标人车辆为自有的须提供经年检合格的配送车辆行驶证复印件；投标人车辆为租赁的须提供经年检合格的配送车辆行驶证复印件、有效期内的租赁合同复印件</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合同期限应</w:t>
            </w:r>
            <w:r>
              <w:rPr>
                <w:rFonts w:ascii="仿宋_GB2312" w:hAnsi="仿宋_GB2312" w:eastAsia="仿宋_GB2312" w:cs="仿宋_GB2312"/>
                <w:highlight w:val="none"/>
              </w:rPr>
              <w:t>覆盖</w:t>
            </w:r>
            <w:r>
              <w:rPr>
                <w:rFonts w:hint="eastAsia" w:ascii="仿宋_GB2312" w:hAnsi="仿宋_GB2312" w:eastAsia="仿宋_GB2312" w:cs="仿宋_GB2312"/>
                <w:highlight w:val="none"/>
                <w:lang w:val="en-US" w:eastAsia="zh-CN"/>
              </w:rPr>
              <w:t>本采购包</w:t>
            </w:r>
            <w:r>
              <w:rPr>
                <w:rFonts w:ascii="仿宋_GB2312" w:hAnsi="仿宋_GB2312" w:eastAsia="仿宋_GB2312" w:cs="仿宋_GB2312"/>
                <w:highlight w:val="none"/>
              </w:rPr>
              <w:t>服务期</w:t>
            </w:r>
            <w:r>
              <w:rPr>
                <w:rFonts w:hint="eastAsia" w:ascii="仿宋_GB2312" w:hAnsi="仿宋_GB2312" w:eastAsia="仿宋_GB2312" w:cs="仿宋_GB2312"/>
                <w:highlight w:val="none"/>
                <w:lang w:eastAsia="zh-CN"/>
              </w:rPr>
              <w:t>）</w:t>
            </w:r>
            <w:r>
              <w:rPr>
                <w:rFonts w:ascii="仿宋_GB2312" w:hAnsi="仿宋_GB2312" w:eastAsia="仿宋_GB2312" w:cs="仿宋_GB2312"/>
                <w:highlight w:val="none"/>
              </w:rPr>
              <w:t>；</w:t>
            </w:r>
            <w:r>
              <w:rPr>
                <w:rFonts w:hint="eastAsia" w:ascii="仿宋_GB2312" w:hAnsi="仿宋_GB2312" w:eastAsia="仿宋_GB2312" w:cs="仿宋_GB2312"/>
                <w:highlight w:val="none"/>
                <w:lang w:val="en-US" w:eastAsia="zh-CN"/>
              </w:rPr>
              <w:t>未提供或</w:t>
            </w:r>
            <w:r>
              <w:rPr>
                <w:rFonts w:ascii="仿宋_GB2312" w:hAnsi="仿宋_GB2312" w:eastAsia="仿宋_GB2312" w:cs="仿宋_GB2312"/>
                <w:highlight w:val="none"/>
              </w:rPr>
              <w:t>提供不全的不得分。</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46" w:type="dxa"/>
            <w:vAlign w:val="center"/>
          </w:tcPr>
          <w:p>
            <w:pPr>
              <w:pStyle w:val="11"/>
              <w:jc w:val="center"/>
              <w:rPr>
                <w:highlight w:val="none"/>
              </w:rPr>
            </w:pPr>
            <w:r>
              <w:rPr>
                <w:rFonts w:hint="default" w:ascii="仿宋_GB2312" w:hAnsi="仿宋_GB2312" w:eastAsia="仿宋_GB2312" w:cs="仿宋_GB2312"/>
                <w:highlight w:val="none"/>
                <w:lang w:val="en-US" w:eastAsia="zh-CN"/>
              </w:rPr>
              <w:t>7</w:t>
            </w:r>
            <w:r>
              <w:rPr>
                <w:rFonts w:ascii="仿宋_GB2312" w:hAnsi="仿宋_GB2312" w:eastAsia="仿宋_GB2312" w:cs="仿宋_GB2312"/>
                <w:highlight w:val="none"/>
              </w:rPr>
              <w:t>.退换货时间</w:t>
            </w:r>
          </w:p>
        </w:tc>
        <w:tc>
          <w:tcPr>
            <w:tcW w:w="723" w:type="dxa"/>
            <w:vAlign w:val="center"/>
          </w:tcPr>
          <w:p>
            <w:pPr>
              <w:pStyle w:val="11"/>
              <w:jc w:val="center"/>
              <w:rPr>
                <w:highlight w:val="none"/>
              </w:rPr>
            </w:pPr>
            <w:r>
              <w:rPr>
                <w:rFonts w:ascii="仿宋_GB2312" w:hAnsi="仿宋_GB2312" w:eastAsia="仿宋_GB2312" w:cs="仿宋_GB2312"/>
                <w:highlight w:val="none"/>
              </w:rPr>
              <w:t>3.00</w:t>
            </w:r>
          </w:p>
        </w:tc>
        <w:tc>
          <w:tcPr>
            <w:tcW w:w="491" w:type="dxa"/>
            <w:vAlign w:val="center"/>
          </w:tcPr>
          <w:p>
            <w:pPr>
              <w:pStyle w:val="11"/>
              <w:jc w:val="center"/>
              <w:rPr>
                <w:highlight w:val="none"/>
              </w:rPr>
            </w:pPr>
            <w:r>
              <w:rPr>
                <w:rFonts w:ascii="仿宋_GB2312" w:hAnsi="仿宋_GB2312" w:eastAsia="仿宋_GB2312" w:cs="仿宋_GB2312"/>
                <w:highlight w:val="none"/>
              </w:rPr>
              <w:t>是</w:t>
            </w:r>
          </w:p>
        </w:tc>
        <w:tc>
          <w:tcPr>
            <w:tcW w:w="5247" w:type="dxa"/>
          </w:tcPr>
          <w:p>
            <w:pPr>
              <w:pStyle w:val="11"/>
              <w:jc w:val="both"/>
              <w:rPr>
                <w:highlight w:val="none"/>
              </w:rPr>
            </w:pPr>
            <w:r>
              <w:rPr>
                <w:rFonts w:hint="eastAsia" w:ascii="仿宋_GB2312" w:hAnsi="仿宋_GB2312" w:eastAsia="仿宋_GB2312" w:cs="仿宋_GB2312"/>
                <w:highlight w:val="none"/>
              </w:rPr>
              <w:t>投标人承诺对各类原因导致的退换货及时处理，</w:t>
            </w:r>
            <w:r>
              <w:rPr>
                <w:rFonts w:ascii="仿宋_GB2312" w:hAnsi="仿宋_GB2312" w:eastAsia="仿宋_GB2312" w:cs="仿宋_GB2312"/>
                <w:highlight w:val="none"/>
              </w:rPr>
              <w:t>退换货时间＜3个工作日完成的得3分，5个工作日≥退换货时间≥3个工作日的得1分</w:t>
            </w:r>
            <w:r>
              <w:rPr>
                <w:rFonts w:hint="eastAsia" w:ascii="仿宋_GB2312" w:hAnsi="仿宋_GB2312" w:eastAsia="仿宋_GB2312" w:cs="仿宋_GB2312"/>
                <w:highlight w:val="none"/>
                <w:lang w:eastAsia="zh-CN"/>
              </w:rPr>
              <w:t>，</w:t>
            </w:r>
            <w:r>
              <w:rPr>
                <w:rFonts w:ascii="仿宋_GB2312" w:hAnsi="仿宋_GB2312" w:eastAsia="仿宋_GB2312" w:cs="仿宋_GB2312"/>
                <w:highlight w:val="none"/>
              </w:rPr>
              <w:t>退换货时间</w:t>
            </w:r>
            <w:r>
              <w:rPr>
                <w:rFonts w:hint="eastAsia" w:ascii="仿宋_GB2312" w:hAnsi="仿宋_GB2312" w:eastAsia="仿宋_GB2312" w:cs="仿宋_GB2312"/>
                <w:highlight w:val="none"/>
                <w:lang w:val="en-US" w:eastAsia="zh-CN"/>
              </w:rPr>
              <w:t>＞</w:t>
            </w:r>
            <w:r>
              <w:rPr>
                <w:rFonts w:ascii="仿宋_GB2312" w:hAnsi="仿宋_GB2312" w:eastAsia="仿宋_GB2312" w:cs="仿宋_GB2312"/>
                <w:highlight w:val="none"/>
              </w:rPr>
              <w:t>5个工作日</w:t>
            </w:r>
            <w:r>
              <w:rPr>
                <w:rFonts w:hint="eastAsia" w:ascii="仿宋_GB2312" w:hAnsi="仿宋_GB2312" w:eastAsia="仿宋_GB2312" w:cs="仿宋_GB2312"/>
                <w:highlight w:val="none"/>
                <w:lang w:val="en-US" w:eastAsia="zh-CN"/>
              </w:rPr>
              <w:t>的不得分</w:t>
            </w:r>
            <w:r>
              <w:rPr>
                <w:rFonts w:ascii="仿宋_GB2312" w:hAnsi="仿宋_GB2312" w:eastAsia="仿宋_GB2312" w:cs="仿宋_GB2312"/>
                <w:highlight w:val="none"/>
              </w:rPr>
              <w:t>。注：须提供承诺函</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格式自拟</w:t>
            </w:r>
            <w:r>
              <w:rPr>
                <w:rFonts w:hint="eastAsia" w:ascii="仿宋_GB2312" w:hAnsi="仿宋_GB2312" w:eastAsia="仿宋_GB2312" w:cs="仿宋_GB2312"/>
                <w:highlight w:val="none"/>
                <w:lang w:eastAsia="zh-CN"/>
              </w:rPr>
              <w:t>）</w:t>
            </w:r>
            <w:r>
              <w:rPr>
                <w:rFonts w:ascii="仿宋_GB2312" w:hAnsi="仿宋_GB2312" w:eastAsia="仿宋_GB2312" w:cs="仿宋_GB2312"/>
                <w:highlight w:val="none"/>
              </w:rPr>
              <w:t>，未提供的不得分。</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46" w:type="dxa"/>
            <w:vAlign w:val="center"/>
          </w:tcPr>
          <w:p>
            <w:pPr>
              <w:pStyle w:val="11"/>
              <w:jc w:val="center"/>
              <w:rPr>
                <w:highlight w:val="none"/>
              </w:rPr>
            </w:pPr>
            <w:r>
              <w:rPr>
                <w:rFonts w:hint="default" w:ascii="仿宋_GB2312" w:hAnsi="仿宋_GB2312" w:eastAsia="仿宋_GB2312" w:cs="仿宋_GB2312"/>
                <w:highlight w:val="none"/>
                <w:lang w:val="en-US" w:eastAsia="zh-CN"/>
              </w:rPr>
              <w:t>8</w:t>
            </w:r>
            <w:r>
              <w:rPr>
                <w:rFonts w:ascii="仿宋_GB2312" w:hAnsi="仿宋_GB2312" w:eastAsia="仿宋_GB2312" w:cs="仿宋_GB2312"/>
                <w:highlight w:val="none"/>
              </w:rPr>
              <w:t>.仓储质量管理</w:t>
            </w:r>
          </w:p>
        </w:tc>
        <w:tc>
          <w:tcPr>
            <w:tcW w:w="723" w:type="dxa"/>
            <w:vAlign w:val="center"/>
          </w:tcPr>
          <w:p>
            <w:pPr>
              <w:pStyle w:val="11"/>
              <w:jc w:val="center"/>
              <w:rPr>
                <w:highlight w:val="none"/>
              </w:rPr>
            </w:pPr>
            <w:r>
              <w:rPr>
                <w:rFonts w:ascii="仿宋_GB2312" w:hAnsi="仿宋_GB2312" w:eastAsia="仿宋_GB2312" w:cs="仿宋_GB2312"/>
                <w:highlight w:val="none"/>
              </w:rPr>
              <w:t>3.00</w:t>
            </w:r>
          </w:p>
        </w:tc>
        <w:tc>
          <w:tcPr>
            <w:tcW w:w="491" w:type="dxa"/>
            <w:vAlign w:val="center"/>
          </w:tcPr>
          <w:p>
            <w:pPr>
              <w:pStyle w:val="11"/>
              <w:jc w:val="center"/>
              <w:rPr>
                <w:highlight w:val="none"/>
              </w:rPr>
            </w:pPr>
            <w:r>
              <w:rPr>
                <w:rFonts w:ascii="仿宋_GB2312" w:hAnsi="仿宋_GB2312" w:eastAsia="仿宋_GB2312" w:cs="仿宋_GB2312"/>
                <w:highlight w:val="none"/>
              </w:rPr>
              <w:t>否</w:t>
            </w:r>
          </w:p>
        </w:tc>
        <w:tc>
          <w:tcPr>
            <w:tcW w:w="5247" w:type="dxa"/>
          </w:tcPr>
          <w:p>
            <w:pPr>
              <w:pStyle w:val="11"/>
              <w:jc w:val="both"/>
              <w:rPr>
                <w:highlight w:val="none"/>
              </w:rPr>
            </w:pPr>
            <w:r>
              <w:rPr>
                <w:rFonts w:ascii="仿宋_GB2312" w:hAnsi="仿宋_GB2312" w:eastAsia="仿宋_GB2312" w:cs="仿宋_GB2312"/>
                <w:highlight w:val="none"/>
              </w:rPr>
              <w:t>根据投标人针对本项目提供的仓库管理制度(包括但不限于仓贮管理养护、冷藏设施、温湿度记录等)，由评委进行评分：方案包含的要点齐全无缺漏项、内容与要点相符、每个要点均有展开详细的阐述且能够适用于本项目得3分；方案所包含的要点齐全、内容与要点相符、每个要点均有展开阐述（没有特别具体）但基本能够适用于本项目的得2.95分；方案所包含的要点齐全、内容与要点相符但仅有纲要、内容简略，未展开详细阐述但基本能够适用于本项目的得2.85分；未提供或提供的要点不符合要求的本项不得分。</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46" w:type="dxa"/>
            <w:vAlign w:val="center"/>
          </w:tcPr>
          <w:p>
            <w:pPr>
              <w:pStyle w:val="11"/>
              <w:jc w:val="center"/>
              <w:rPr>
                <w:highlight w:val="none"/>
              </w:rPr>
            </w:pPr>
            <w:r>
              <w:rPr>
                <w:rFonts w:hint="default" w:ascii="仿宋_GB2312" w:hAnsi="仿宋_GB2312" w:eastAsia="仿宋_GB2312" w:cs="仿宋_GB2312"/>
                <w:highlight w:val="none"/>
                <w:lang w:val="en-US" w:eastAsia="zh-CN"/>
              </w:rPr>
              <w:t>9</w:t>
            </w:r>
            <w:r>
              <w:rPr>
                <w:rFonts w:ascii="仿宋_GB2312" w:hAnsi="仿宋_GB2312" w:eastAsia="仿宋_GB2312" w:cs="仿宋_GB2312"/>
                <w:highlight w:val="none"/>
              </w:rPr>
              <w:t>.质检流程方案</w:t>
            </w:r>
          </w:p>
        </w:tc>
        <w:tc>
          <w:tcPr>
            <w:tcW w:w="723" w:type="dxa"/>
            <w:vAlign w:val="center"/>
          </w:tcPr>
          <w:p>
            <w:pPr>
              <w:pStyle w:val="11"/>
              <w:jc w:val="center"/>
              <w:rPr>
                <w:highlight w:val="none"/>
              </w:rPr>
            </w:pPr>
            <w:r>
              <w:rPr>
                <w:rFonts w:ascii="仿宋_GB2312" w:hAnsi="仿宋_GB2312" w:eastAsia="仿宋_GB2312" w:cs="仿宋_GB2312"/>
                <w:highlight w:val="none"/>
              </w:rPr>
              <w:t>3.00</w:t>
            </w:r>
          </w:p>
        </w:tc>
        <w:tc>
          <w:tcPr>
            <w:tcW w:w="491" w:type="dxa"/>
            <w:vAlign w:val="center"/>
          </w:tcPr>
          <w:p>
            <w:pPr>
              <w:pStyle w:val="11"/>
              <w:jc w:val="center"/>
              <w:rPr>
                <w:highlight w:val="none"/>
              </w:rPr>
            </w:pPr>
            <w:r>
              <w:rPr>
                <w:rFonts w:ascii="仿宋_GB2312" w:hAnsi="仿宋_GB2312" w:eastAsia="仿宋_GB2312" w:cs="仿宋_GB2312"/>
                <w:highlight w:val="none"/>
              </w:rPr>
              <w:t>否</w:t>
            </w:r>
          </w:p>
        </w:tc>
        <w:tc>
          <w:tcPr>
            <w:tcW w:w="5247" w:type="dxa"/>
          </w:tcPr>
          <w:p>
            <w:pPr>
              <w:pStyle w:val="11"/>
              <w:jc w:val="both"/>
              <w:rPr>
                <w:highlight w:val="none"/>
              </w:rPr>
            </w:pPr>
            <w:r>
              <w:rPr>
                <w:rFonts w:ascii="仿宋_GB2312" w:hAnsi="仿宋_GB2312" w:eastAsia="仿宋_GB2312" w:cs="仿宋_GB2312"/>
                <w:highlight w:val="none"/>
              </w:rPr>
              <w:t>根据投标人提供的质检流程方案（包含但不限于药品质检流程方案情况和服务承诺情况</w:t>
            </w:r>
            <w:r>
              <w:rPr>
                <w:rFonts w:hint="eastAsia" w:ascii="仿宋_GB2312" w:hAnsi="仿宋_GB2312" w:eastAsia="仿宋_GB2312" w:cs="仿宋_GB2312"/>
                <w:highlight w:val="none"/>
                <w:lang w:val="en-US" w:eastAsia="zh-CN"/>
              </w:rPr>
              <w:t>等</w:t>
            </w:r>
            <w:r>
              <w:rPr>
                <w:rFonts w:ascii="仿宋_GB2312" w:hAnsi="仿宋_GB2312" w:eastAsia="仿宋_GB2312" w:cs="仿宋_GB2312"/>
                <w:highlight w:val="none"/>
              </w:rPr>
              <w:t>），由评委</w:t>
            </w:r>
            <w:r>
              <w:rPr>
                <w:rFonts w:hint="eastAsia" w:ascii="仿宋_GB2312" w:hAnsi="仿宋_GB2312" w:eastAsia="仿宋_GB2312" w:cs="仿宋_GB2312"/>
                <w:highlight w:val="none"/>
                <w:lang w:val="en-US" w:eastAsia="zh-CN"/>
              </w:rPr>
              <w:t>进行</w:t>
            </w:r>
            <w:r>
              <w:rPr>
                <w:rFonts w:ascii="仿宋_GB2312" w:hAnsi="仿宋_GB2312" w:eastAsia="仿宋_GB2312" w:cs="仿宋_GB2312"/>
                <w:highlight w:val="none"/>
              </w:rPr>
              <w:t>评分：方案包含的要点齐全无缺漏项、内容与要点相符、每个要点均有展开详细的阐述且能够适用于本项目得3分；方案所包含的要点齐全、内容与要点相符、每个要点均有展开阐述（没有特别具体）但基本能够适用于本项目的得2.95分；方案所包含的要点齐全、内容与要点相符但仅有纲要、内容简略，未展开详细阐述但基本能够适用于本项目的得2.85分；未提供或提供的要点不符合要求的本项不得分。</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46" w:type="dxa"/>
            <w:vAlign w:val="center"/>
          </w:tcPr>
          <w:p>
            <w:pPr>
              <w:pStyle w:val="11"/>
              <w:jc w:val="center"/>
              <w:rPr>
                <w:highlight w:val="none"/>
              </w:rPr>
            </w:pPr>
            <w:r>
              <w:rPr>
                <w:rFonts w:ascii="仿宋_GB2312" w:hAnsi="仿宋_GB2312" w:eastAsia="仿宋_GB2312" w:cs="仿宋_GB2312"/>
                <w:highlight w:val="none"/>
              </w:rPr>
              <w:t>1</w:t>
            </w:r>
            <w:r>
              <w:rPr>
                <w:rFonts w:hint="default" w:ascii="仿宋_GB2312" w:hAnsi="仿宋_GB2312" w:eastAsia="仿宋_GB2312" w:cs="仿宋_GB2312"/>
                <w:highlight w:val="none"/>
                <w:lang w:val="en-US" w:eastAsia="zh-CN"/>
              </w:rPr>
              <w:t>0</w:t>
            </w:r>
            <w:r>
              <w:rPr>
                <w:rFonts w:ascii="仿宋_GB2312" w:hAnsi="仿宋_GB2312" w:eastAsia="仿宋_GB2312" w:cs="仿宋_GB2312"/>
                <w:highlight w:val="none"/>
              </w:rPr>
              <w:t>.配送方案</w:t>
            </w:r>
          </w:p>
        </w:tc>
        <w:tc>
          <w:tcPr>
            <w:tcW w:w="723" w:type="dxa"/>
            <w:vAlign w:val="center"/>
          </w:tcPr>
          <w:p>
            <w:pPr>
              <w:pStyle w:val="11"/>
              <w:jc w:val="center"/>
              <w:rPr>
                <w:highlight w:val="none"/>
              </w:rPr>
            </w:pPr>
            <w:r>
              <w:rPr>
                <w:rFonts w:ascii="仿宋_GB2312" w:hAnsi="仿宋_GB2312" w:eastAsia="仿宋_GB2312" w:cs="仿宋_GB2312"/>
                <w:highlight w:val="none"/>
              </w:rPr>
              <w:t>3.00</w:t>
            </w:r>
          </w:p>
        </w:tc>
        <w:tc>
          <w:tcPr>
            <w:tcW w:w="491" w:type="dxa"/>
            <w:vAlign w:val="center"/>
          </w:tcPr>
          <w:p>
            <w:pPr>
              <w:pStyle w:val="11"/>
              <w:jc w:val="center"/>
              <w:rPr>
                <w:highlight w:val="none"/>
              </w:rPr>
            </w:pPr>
            <w:r>
              <w:rPr>
                <w:rFonts w:ascii="仿宋_GB2312" w:hAnsi="仿宋_GB2312" w:eastAsia="仿宋_GB2312" w:cs="仿宋_GB2312"/>
                <w:highlight w:val="none"/>
              </w:rPr>
              <w:t>否</w:t>
            </w:r>
          </w:p>
        </w:tc>
        <w:tc>
          <w:tcPr>
            <w:tcW w:w="5247" w:type="dxa"/>
          </w:tcPr>
          <w:p>
            <w:pPr>
              <w:pStyle w:val="11"/>
              <w:jc w:val="both"/>
              <w:rPr>
                <w:highlight w:val="none"/>
              </w:rPr>
            </w:pPr>
            <w:r>
              <w:rPr>
                <w:rFonts w:ascii="仿宋_GB2312" w:hAnsi="仿宋_GB2312" w:eastAsia="仿宋_GB2312" w:cs="仿宋_GB2312"/>
                <w:highlight w:val="none"/>
              </w:rPr>
              <w:t>根据投标人针对本项目制定的配送方案情况（包括但不限于：配送方式、配送流程图等），由评委进行评分：方案包含的要点齐全无缺漏项、内容与要点相符、每个要点均有展开详细的阐述且能够适用于本项目得3分；方案所包含的要点齐全、内容与要点相符、每个要点均有展开阐述（没有特别具体）但基本能够适用于本项目的得2.95分；方案所包含的要点齐全、内容与要点相符但仅有纲要、内容简略，未展开详细阐述但基本能够适用于本项目的得2.85分；未提供或提供的要点不符合要求的本项不得分。</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46" w:type="dxa"/>
            <w:vAlign w:val="center"/>
          </w:tcPr>
          <w:p>
            <w:pPr>
              <w:pStyle w:val="11"/>
              <w:jc w:val="center"/>
              <w:rPr>
                <w:rFonts w:hint="eastAsia" w:eastAsia="仿宋_GB2312"/>
                <w:highlight w:val="none"/>
                <w:lang w:val="en-US" w:eastAsia="zh-CN"/>
              </w:rPr>
            </w:pPr>
            <w:r>
              <w:rPr>
                <w:rFonts w:ascii="仿宋_GB2312" w:hAnsi="仿宋_GB2312" w:eastAsia="仿宋_GB2312" w:cs="仿宋_GB2312"/>
                <w:highlight w:val="none"/>
              </w:rPr>
              <w:t>1</w:t>
            </w:r>
            <w:r>
              <w:rPr>
                <w:rFonts w:hint="default" w:ascii="仿宋_GB2312" w:hAnsi="仿宋_GB2312" w:eastAsia="仿宋_GB2312" w:cs="仿宋_GB2312"/>
                <w:highlight w:val="none"/>
                <w:lang w:val="en-US" w:eastAsia="zh-CN"/>
              </w:rPr>
              <w:t>1</w:t>
            </w:r>
            <w:r>
              <w:rPr>
                <w:rFonts w:ascii="仿宋_GB2312" w:hAnsi="仿宋_GB2312" w:eastAsia="仿宋_GB2312" w:cs="仿宋_GB2312"/>
                <w:highlight w:val="none"/>
              </w:rPr>
              <w:t>.响应</w:t>
            </w:r>
            <w:r>
              <w:rPr>
                <w:rFonts w:hint="eastAsia" w:ascii="仿宋_GB2312" w:hAnsi="仿宋_GB2312" w:eastAsia="仿宋_GB2312" w:cs="仿宋_GB2312"/>
                <w:highlight w:val="none"/>
                <w:lang w:val="en-US" w:eastAsia="zh-CN"/>
              </w:rPr>
              <w:t>时效方案</w:t>
            </w:r>
          </w:p>
        </w:tc>
        <w:tc>
          <w:tcPr>
            <w:tcW w:w="723" w:type="dxa"/>
            <w:vAlign w:val="center"/>
          </w:tcPr>
          <w:p>
            <w:pPr>
              <w:pStyle w:val="11"/>
              <w:jc w:val="center"/>
              <w:rPr>
                <w:highlight w:val="none"/>
              </w:rPr>
            </w:pPr>
            <w:r>
              <w:rPr>
                <w:rFonts w:ascii="仿宋_GB2312" w:hAnsi="仿宋_GB2312" w:eastAsia="仿宋_GB2312" w:cs="仿宋_GB2312"/>
                <w:highlight w:val="none"/>
              </w:rPr>
              <w:t>3.00</w:t>
            </w:r>
          </w:p>
        </w:tc>
        <w:tc>
          <w:tcPr>
            <w:tcW w:w="491" w:type="dxa"/>
            <w:vAlign w:val="center"/>
          </w:tcPr>
          <w:p>
            <w:pPr>
              <w:pStyle w:val="11"/>
              <w:jc w:val="center"/>
              <w:rPr>
                <w:highlight w:val="none"/>
              </w:rPr>
            </w:pPr>
            <w:r>
              <w:rPr>
                <w:rFonts w:ascii="仿宋_GB2312" w:hAnsi="仿宋_GB2312" w:eastAsia="仿宋_GB2312" w:cs="仿宋_GB2312"/>
                <w:highlight w:val="none"/>
              </w:rPr>
              <w:t>否</w:t>
            </w:r>
          </w:p>
        </w:tc>
        <w:tc>
          <w:tcPr>
            <w:tcW w:w="5247" w:type="dxa"/>
          </w:tcPr>
          <w:p>
            <w:pPr>
              <w:pStyle w:val="11"/>
              <w:jc w:val="both"/>
              <w:rPr>
                <w:highlight w:val="none"/>
              </w:rPr>
            </w:pPr>
            <w:r>
              <w:rPr>
                <w:rFonts w:ascii="仿宋_GB2312" w:hAnsi="仿宋_GB2312" w:eastAsia="仿宋_GB2312" w:cs="仿宋_GB2312"/>
                <w:highlight w:val="none"/>
              </w:rPr>
              <w:t>根据投标人针对本项目制定的响应</w:t>
            </w:r>
            <w:r>
              <w:rPr>
                <w:rFonts w:hint="eastAsia" w:ascii="仿宋_GB2312" w:hAnsi="仿宋_GB2312" w:eastAsia="仿宋_GB2312" w:cs="仿宋_GB2312"/>
                <w:highlight w:val="none"/>
                <w:lang w:val="en-US" w:eastAsia="zh-CN"/>
              </w:rPr>
              <w:t>时效</w:t>
            </w:r>
            <w:r>
              <w:rPr>
                <w:rFonts w:ascii="仿宋_GB2312" w:hAnsi="仿宋_GB2312" w:eastAsia="仿宋_GB2312" w:cs="仿宋_GB2312"/>
                <w:highlight w:val="none"/>
              </w:rPr>
              <w:t>方案情况（包括但不限于：日常配送响应时效、应急配送响应时效等），由评委进行评分：方案包含的要点齐全无缺漏项、内容与要点相符、每个要点均有展开详细的阐述且能够适用于本项目得3分；方案所包含的要点齐全、内容与要点相符、每个要点均有展开阐述（没有特别具体）但基本能够适用于本项目的得2.95分；方案所包含的要点齐全、内容与要点相符但仅有纲要、内容简略，未展开详细阐述但基本能够适用于本项目的得2.85分；未提供或提供的要点不符合要求的本项不得分。</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46" w:type="dxa"/>
            <w:vAlign w:val="center"/>
          </w:tcPr>
          <w:p>
            <w:pPr>
              <w:pStyle w:val="11"/>
              <w:jc w:val="center"/>
              <w:rPr>
                <w:highlight w:val="none"/>
              </w:rPr>
            </w:pPr>
            <w:r>
              <w:rPr>
                <w:rFonts w:ascii="仿宋_GB2312" w:hAnsi="仿宋_GB2312" w:eastAsia="仿宋_GB2312" w:cs="仿宋_GB2312"/>
                <w:highlight w:val="none"/>
              </w:rPr>
              <w:t>1</w:t>
            </w:r>
            <w:r>
              <w:rPr>
                <w:rFonts w:hint="default" w:ascii="仿宋_GB2312" w:hAnsi="仿宋_GB2312" w:eastAsia="仿宋_GB2312" w:cs="仿宋_GB2312"/>
                <w:highlight w:val="none"/>
                <w:lang w:val="en-US" w:eastAsia="zh-CN"/>
              </w:rPr>
              <w:t>2</w:t>
            </w:r>
            <w:r>
              <w:rPr>
                <w:rFonts w:ascii="仿宋_GB2312" w:hAnsi="仿宋_GB2312" w:eastAsia="仿宋_GB2312" w:cs="仿宋_GB2312"/>
                <w:highlight w:val="none"/>
              </w:rPr>
              <w:t>.质量保证承诺</w:t>
            </w:r>
          </w:p>
        </w:tc>
        <w:tc>
          <w:tcPr>
            <w:tcW w:w="723" w:type="dxa"/>
            <w:vAlign w:val="center"/>
          </w:tcPr>
          <w:p>
            <w:pPr>
              <w:pStyle w:val="11"/>
              <w:jc w:val="center"/>
              <w:rPr>
                <w:highlight w:val="none"/>
              </w:rPr>
            </w:pPr>
            <w:r>
              <w:rPr>
                <w:rFonts w:ascii="仿宋_GB2312" w:hAnsi="仿宋_GB2312" w:eastAsia="仿宋_GB2312" w:cs="仿宋_GB2312"/>
                <w:highlight w:val="none"/>
              </w:rPr>
              <w:t>3.00</w:t>
            </w:r>
          </w:p>
        </w:tc>
        <w:tc>
          <w:tcPr>
            <w:tcW w:w="491" w:type="dxa"/>
            <w:vAlign w:val="center"/>
          </w:tcPr>
          <w:p>
            <w:pPr>
              <w:pStyle w:val="11"/>
              <w:jc w:val="center"/>
              <w:rPr>
                <w:highlight w:val="none"/>
              </w:rPr>
            </w:pPr>
            <w:r>
              <w:rPr>
                <w:rFonts w:ascii="仿宋_GB2312" w:hAnsi="仿宋_GB2312" w:eastAsia="仿宋_GB2312" w:cs="仿宋_GB2312"/>
                <w:highlight w:val="none"/>
              </w:rPr>
              <w:t>否</w:t>
            </w:r>
          </w:p>
        </w:tc>
        <w:tc>
          <w:tcPr>
            <w:tcW w:w="5247" w:type="dxa"/>
          </w:tcPr>
          <w:p>
            <w:pPr>
              <w:pStyle w:val="11"/>
              <w:jc w:val="both"/>
              <w:rPr>
                <w:highlight w:val="none"/>
              </w:rPr>
            </w:pPr>
            <w:r>
              <w:rPr>
                <w:rFonts w:ascii="仿宋_GB2312" w:hAnsi="仿宋_GB2312" w:eastAsia="仿宋_GB2312" w:cs="仿宋_GB2312"/>
                <w:highlight w:val="none"/>
              </w:rPr>
              <w:t>根据投标人提供的质量保证承诺方案情况（包含但不限于保证货物质量采取的保障措施情况和服务承诺</w:t>
            </w:r>
            <w:r>
              <w:rPr>
                <w:rFonts w:hint="eastAsia" w:ascii="仿宋_GB2312" w:hAnsi="仿宋_GB2312" w:eastAsia="仿宋_GB2312" w:cs="仿宋_GB2312"/>
                <w:highlight w:val="none"/>
                <w:lang w:val="en-US" w:eastAsia="zh-CN"/>
              </w:rPr>
              <w:t>情况等</w:t>
            </w:r>
            <w:r>
              <w:rPr>
                <w:rFonts w:ascii="仿宋_GB2312" w:hAnsi="仿宋_GB2312" w:eastAsia="仿宋_GB2312" w:cs="仿宋_GB2312"/>
                <w:highlight w:val="none"/>
              </w:rPr>
              <w:t>），由评委</w:t>
            </w:r>
            <w:r>
              <w:rPr>
                <w:rFonts w:hint="eastAsia" w:ascii="仿宋_GB2312" w:hAnsi="仿宋_GB2312" w:eastAsia="仿宋_GB2312" w:cs="仿宋_GB2312"/>
                <w:highlight w:val="none"/>
                <w:lang w:val="en-US" w:eastAsia="zh-CN"/>
              </w:rPr>
              <w:t>进行</w:t>
            </w:r>
            <w:r>
              <w:rPr>
                <w:rFonts w:ascii="仿宋_GB2312" w:hAnsi="仿宋_GB2312" w:eastAsia="仿宋_GB2312" w:cs="仿宋_GB2312"/>
                <w:highlight w:val="none"/>
              </w:rPr>
              <w:t>评分：方案包含的要点齐全无缺漏项、内容与要点相符、每个要点均有展开详细的阐述且能够适用于本项目得3分；方案所包含的要点齐全、内容与要点相符、每个要点均有展开阐述（没有特别具体）但基本能够适用于本项目的得2.9分；方案所包含的要点齐全、内容与要点相符但仅有纲要、内容简略，未展开详细阐述但基本能够适用于本项目的得2.8分；未提供或提供的要点不符合要求的本项不得分。</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46" w:type="dxa"/>
            <w:vAlign w:val="center"/>
          </w:tcPr>
          <w:p>
            <w:pPr>
              <w:pStyle w:val="11"/>
              <w:jc w:val="center"/>
              <w:rPr>
                <w:highlight w:val="none"/>
              </w:rPr>
            </w:pPr>
            <w:r>
              <w:rPr>
                <w:rFonts w:ascii="仿宋_GB2312" w:hAnsi="仿宋_GB2312" w:eastAsia="仿宋_GB2312" w:cs="仿宋_GB2312"/>
                <w:highlight w:val="none"/>
              </w:rPr>
              <w:t>1</w:t>
            </w:r>
            <w:r>
              <w:rPr>
                <w:rFonts w:hint="default" w:ascii="仿宋_GB2312" w:hAnsi="仿宋_GB2312" w:eastAsia="仿宋_GB2312" w:cs="仿宋_GB2312"/>
                <w:highlight w:val="none"/>
                <w:lang w:val="en-US" w:eastAsia="zh-CN"/>
              </w:rPr>
              <w:t>3</w:t>
            </w:r>
            <w:r>
              <w:rPr>
                <w:rFonts w:ascii="仿宋_GB2312" w:hAnsi="仿宋_GB2312" w:eastAsia="仿宋_GB2312" w:cs="仿宋_GB2312"/>
                <w:highlight w:val="none"/>
              </w:rPr>
              <w:t>.安全保障承诺</w:t>
            </w:r>
          </w:p>
        </w:tc>
        <w:tc>
          <w:tcPr>
            <w:tcW w:w="723" w:type="dxa"/>
            <w:vAlign w:val="center"/>
          </w:tcPr>
          <w:p>
            <w:pPr>
              <w:pStyle w:val="11"/>
              <w:jc w:val="center"/>
              <w:rPr>
                <w:highlight w:val="none"/>
              </w:rPr>
            </w:pPr>
            <w:r>
              <w:rPr>
                <w:rFonts w:ascii="仿宋_GB2312" w:hAnsi="仿宋_GB2312" w:eastAsia="仿宋_GB2312" w:cs="仿宋_GB2312"/>
                <w:highlight w:val="none"/>
              </w:rPr>
              <w:t>3.00</w:t>
            </w:r>
          </w:p>
        </w:tc>
        <w:tc>
          <w:tcPr>
            <w:tcW w:w="491" w:type="dxa"/>
            <w:vAlign w:val="center"/>
          </w:tcPr>
          <w:p>
            <w:pPr>
              <w:pStyle w:val="11"/>
              <w:jc w:val="center"/>
              <w:rPr>
                <w:highlight w:val="none"/>
              </w:rPr>
            </w:pPr>
            <w:r>
              <w:rPr>
                <w:rFonts w:ascii="仿宋_GB2312" w:hAnsi="仿宋_GB2312" w:eastAsia="仿宋_GB2312" w:cs="仿宋_GB2312"/>
                <w:highlight w:val="none"/>
              </w:rPr>
              <w:t>否</w:t>
            </w:r>
          </w:p>
        </w:tc>
        <w:tc>
          <w:tcPr>
            <w:tcW w:w="5247" w:type="dxa"/>
          </w:tcPr>
          <w:p>
            <w:pPr>
              <w:pStyle w:val="11"/>
              <w:jc w:val="both"/>
              <w:rPr>
                <w:highlight w:val="none"/>
              </w:rPr>
            </w:pPr>
            <w:r>
              <w:rPr>
                <w:rFonts w:ascii="仿宋_GB2312" w:hAnsi="仿宋_GB2312" w:eastAsia="仿宋_GB2312" w:cs="仿宋_GB2312"/>
                <w:highlight w:val="none"/>
              </w:rPr>
              <w:t>根据投标人提供的安全保障承诺方案（包含但不限于保证货物安全采取的保障措施和服务承诺情况</w:t>
            </w:r>
            <w:r>
              <w:rPr>
                <w:rFonts w:hint="eastAsia" w:ascii="仿宋_GB2312" w:hAnsi="仿宋_GB2312" w:eastAsia="仿宋_GB2312" w:cs="仿宋_GB2312"/>
                <w:highlight w:val="none"/>
                <w:lang w:val="en-US" w:eastAsia="zh-CN"/>
              </w:rPr>
              <w:t>等</w:t>
            </w:r>
            <w:r>
              <w:rPr>
                <w:rFonts w:ascii="仿宋_GB2312" w:hAnsi="仿宋_GB2312" w:eastAsia="仿宋_GB2312" w:cs="仿宋_GB2312"/>
                <w:highlight w:val="none"/>
              </w:rPr>
              <w:t>）</w:t>
            </w:r>
            <w:r>
              <w:rPr>
                <w:rFonts w:hint="eastAsia" w:ascii="仿宋_GB2312" w:hAnsi="仿宋_GB2312" w:eastAsia="仿宋_GB2312" w:cs="仿宋_GB2312"/>
                <w:highlight w:val="none"/>
                <w:lang w:eastAsia="zh-CN"/>
              </w:rPr>
              <w:t>，</w:t>
            </w:r>
            <w:r>
              <w:rPr>
                <w:rFonts w:ascii="仿宋_GB2312" w:hAnsi="仿宋_GB2312" w:eastAsia="仿宋_GB2312" w:cs="仿宋_GB2312"/>
                <w:highlight w:val="none"/>
              </w:rPr>
              <w:t>由评委</w:t>
            </w:r>
            <w:r>
              <w:rPr>
                <w:rFonts w:hint="eastAsia" w:ascii="仿宋_GB2312" w:hAnsi="仿宋_GB2312" w:eastAsia="仿宋_GB2312" w:cs="仿宋_GB2312"/>
                <w:highlight w:val="none"/>
                <w:lang w:val="en-US" w:eastAsia="zh-CN"/>
              </w:rPr>
              <w:t>进行</w:t>
            </w:r>
            <w:r>
              <w:rPr>
                <w:rFonts w:ascii="仿宋_GB2312" w:hAnsi="仿宋_GB2312" w:eastAsia="仿宋_GB2312" w:cs="仿宋_GB2312"/>
                <w:highlight w:val="none"/>
              </w:rPr>
              <w:t>评分：方案包含的要点齐全无缺漏项、内容与要点相符、每个要点均有展开详细的阐述且能够适用于本项目得3分；方案所包含的要点齐全、内容与要点相符、每个要点均有展开阐述（没有特别具体）但基本能够适用于本项目的得2.9分；方案所包含的要点齐全、内容与要点相符但仅有纲要、内容简略，未展开详细阐述但基本能够适用于本项目的得2.8分；未提供或提供的要点不符合要求的本项不得分。</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46" w:type="dxa"/>
            <w:vAlign w:val="center"/>
          </w:tcPr>
          <w:p>
            <w:pPr>
              <w:pStyle w:val="11"/>
              <w:jc w:val="center"/>
              <w:rPr>
                <w:rFonts w:hint="eastAsia" w:eastAsia="仿宋_GB2312"/>
                <w:highlight w:val="none"/>
                <w:lang w:val="en-US" w:eastAsia="zh-CN"/>
              </w:rPr>
            </w:pPr>
            <w:r>
              <w:rPr>
                <w:rFonts w:ascii="仿宋_GB2312" w:hAnsi="仿宋_GB2312" w:eastAsia="仿宋_GB2312" w:cs="仿宋_GB2312"/>
                <w:highlight w:val="none"/>
              </w:rPr>
              <w:t>1</w:t>
            </w:r>
            <w:r>
              <w:rPr>
                <w:rFonts w:hint="default" w:ascii="仿宋_GB2312" w:hAnsi="仿宋_GB2312" w:eastAsia="仿宋_GB2312" w:cs="仿宋_GB2312"/>
                <w:highlight w:val="none"/>
                <w:lang w:val="en-US"/>
              </w:rPr>
              <w:t>4</w:t>
            </w:r>
            <w:r>
              <w:rPr>
                <w:rFonts w:ascii="仿宋_GB2312" w:hAnsi="仿宋_GB2312" w:eastAsia="仿宋_GB2312" w:cs="仿宋_GB2312"/>
                <w:highlight w:val="none"/>
              </w:rPr>
              <w:t>.样品情况1</w:t>
            </w:r>
          </w:p>
        </w:tc>
        <w:tc>
          <w:tcPr>
            <w:tcW w:w="723" w:type="dxa"/>
            <w:vAlign w:val="center"/>
          </w:tcPr>
          <w:p>
            <w:pPr>
              <w:pStyle w:val="11"/>
              <w:jc w:val="center"/>
              <w:rPr>
                <w:highlight w:val="none"/>
              </w:rPr>
            </w:pPr>
            <w:r>
              <w:rPr>
                <w:rFonts w:hint="default" w:ascii="仿宋_GB2312" w:hAnsi="仿宋_GB2312" w:eastAsia="仿宋_GB2312" w:cs="仿宋_GB2312"/>
                <w:highlight w:val="none"/>
                <w:lang w:val="en-US" w:eastAsia="zh-CN"/>
              </w:rPr>
              <w:t>3</w:t>
            </w:r>
            <w:r>
              <w:rPr>
                <w:rFonts w:ascii="仿宋_GB2312" w:hAnsi="仿宋_GB2312" w:eastAsia="仿宋_GB2312" w:cs="仿宋_GB2312"/>
                <w:highlight w:val="none"/>
              </w:rPr>
              <w:t>.00</w:t>
            </w:r>
          </w:p>
        </w:tc>
        <w:tc>
          <w:tcPr>
            <w:tcW w:w="491" w:type="dxa"/>
            <w:vAlign w:val="center"/>
          </w:tcPr>
          <w:p>
            <w:pPr>
              <w:pStyle w:val="11"/>
              <w:jc w:val="center"/>
              <w:rPr>
                <w:highlight w:val="none"/>
              </w:rPr>
            </w:pPr>
            <w:r>
              <w:rPr>
                <w:rFonts w:ascii="仿宋_GB2312" w:hAnsi="仿宋_GB2312" w:eastAsia="仿宋_GB2312" w:cs="仿宋_GB2312"/>
                <w:highlight w:val="none"/>
              </w:rPr>
              <w:t>否</w:t>
            </w:r>
          </w:p>
        </w:tc>
        <w:tc>
          <w:tcPr>
            <w:tcW w:w="5247" w:type="dxa"/>
            <w:vAlign w:val="top"/>
          </w:tcPr>
          <w:p>
            <w:pPr>
              <w:pStyle w:val="11"/>
              <w:jc w:val="both"/>
              <w:rPr>
                <w:rFonts w:hint="eastAsia" w:eastAsiaTheme="minorEastAsia"/>
                <w:highlight w:val="none"/>
                <w:lang w:eastAsia="zh-CN"/>
              </w:rPr>
            </w:pPr>
            <w:r>
              <w:rPr>
                <w:rFonts w:ascii="仿宋_GB2312" w:hAnsi="仿宋_GB2312" w:eastAsia="仿宋_GB2312" w:cs="仿宋_GB2312"/>
                <w:highlight w:val="none"/>
              </w:rPr>
              <w:t>根据各投标人提供的中药饮片样品，由评标委员会进行现场鉴定，根据样品外观：形态的完整度、规格均匀度、洁净度、表面及切片纹理的完整性进行评分：完全符合药品相对应的特征的得</w:t>
            </w:r>
            <w:r>
              <w:rPr>
                <w:rFonts w:hint="default" w:ascii="仿宋_GB2312" w:hAnsi="仿宋_GB2312" w:eastAsia="仿宋_GB2312" w:cs="仿宋_GB2312"/>
                <w:highlight w:val="none"/>
                <w:lang w:val="en-US" w:eastAsia="zh-CN"/>
              </w:rPr>
              <w:t>3</w:t>
            </w:r>
            <w:r>
              <w:rPr>
                <w:rFonts w:ascii="仿宋_GB2312" w:hAnsi="仿宋_GB2312" w:eastAsia="仿宋_GB2312" w:cs="仿宋_GB2312"/>
                <w:highlight w:val="none"/>
              </w:rPr>
              <w:t>分，较为符合药品相对应的特征的得</w:t>
            </w:r>
            <w:r>
              <w:rPr>
                <w:rFonts w:hint="default" w:ascii="仿宋_GB2312" w:hAnsi="仿宋_GB2312" w:eastAsia="仿宋_GB2312" w:cs="仿宋_GB2312"/>
                <w:highlight w:val="none"/>
                <w:lang w:val="en-US" w:eastAsia="zh-CN"/>
              </w:rPr>
              <w:t>2</w:t>
            </w:r>
            <w:r>
              <w:rPr>
                <w:rFonts w:ascii="仿宋_GB2312" w:hAnsi="仿宋_GB2312" w:eastAsia="仿宋_GB2312" w:cs="仿宋_GB2312"/>
                <w:highlight w:val="none"/>
              </w:rPr>
              <w:t>.8分，基本符合样品相对应的特征的得</w:t>
            </w:r>
            <w:r>
              <w:rPr>
                <w:rFonts w:hint="default" w:ascii="仿宋_GB2312" w:hAnsi="仿宋_GB2312" w:eastAsia="仿宋_GB2312" w:cs="仿宋_GB2312"/>
                <w:highlight w:val="none"/>
                <w:lang w:val="en-US" w:eastAsia="zh-CN"/>
              </w:rPr>
              <w:t>2</w:t>
            </w:r>
            <w:r>
              <w:rPr>
                <w:rFonts w:ascii="仿宋_GB2312" w:hAnsi="仿宋_GB2312" w:eastAsia="仿宋_GB2312" w:cs="仿宋_GB2312"/>
                <w:highlight w:val="none"/>
              </w:rPr>
              <w:t>.5分，未提供不得分。</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46" w:type="dxa"/>
            <w:vAlign w:val="center"/>
          </w:tcPr>
          <w:p>
            <w:pPr>
              <w:pStyle w:val="11"/>
              <w:jc w:val="center"/>
              <w:rPr>
                <w:highlight w:val="none"/>
              </w:rPr>
            </w:pPr>
            <w:r>
              <w:rPr>
                <w:rFonts w:ascii="仿宋_GB2312" w:hAnsi="仿宋_GB2312" w:eastAsia="仿宋_GB2312" w:cs="仿宋_GB2312"/>
                <w:highlight w:val="none"/>
              </w:rPr>
              <w:t>1</w:t>
            </w:r>
            <w:r>
              <w:rPr>
                <w:rFonts w:hint="default" w:ascii="仿宋_GB2312" w:hAnsi="仿宋_GB2312" w:eastAsia="仿宋_GB2312" w:cs="仿宋_GB2312"/>
                <w:highlight w:val="none"/>
                <w:lang w:val="en-US"/>
              </w:rPr>
              <w:t>5</w:t>
            </w:r>
            <w:r>
              <w:rPr>
                <w:rFonts w:ascii="仿宋_GB2312" w:hAnsi="仿宋_GB2312" w:eastAsia="仿宋_GB2312" w:cs="仿宋_GB2312"/>
                <w:highlight w:val="none"/>
              </w:rPr>
              <w:t>.样品情况2</w:t>
            </w:r>
          </w:p>
        </w:tc>
        <w:tc>
          <w:tcPr>
            <w:tcW w:w="723" w:type="dxa"/>
            <w:vAlign w:val="center"/>
          </w:tcPr>
          <w:p>
            <w:pPr>
              <w:pStyle w:val="11"/>
              <w:jc w:val="center"/>
              <w:rPr>
                <w:highlight w:val="none"/>
              </w:rPr>
            </w:pPr>
            <w:r>
              <w:rPr>
                <w:rFonts w:hint="default" w:ascii="仿宋_GB2312" w:hAnsi="仿宋_GB2312" w:eastAsia="仿宋_GB2312" w:cs="仿宋_GB2312"/>
                <w:highlight w:val="none"/>
                <w:lang w:val="en-US" w:eastAsia="zh-CN"/>
              </w:rPr>
              <w:t>3</w:t>
            </w:r>
            <w:r>
              <w:rPr>
                <w:rFonts w:ascii="仿宋_GB2312" w:hAnsi="仿宋_GB2312" w:eastAsia="仿宋_GB2312" w:cs="仿宋_GB2312"/>
                <w:highlight w:val="none"/>
              </w:rPr>
              <w:t>.00</w:t>
            </w:r>
          </w:p>
        </w:tc>
        <w:tc>
          <w:tcPr>
            <w:tcW w:w="491" w:type="dxa"/>
            <w:vAlign w:val="center"/>
          </w:tcPr>
          <w:p>
            <w:pPr>
              <w:pStyle w:val="11"/>
              <w:jc w:val="center"/>
              <w:rPr>
                <w:highlight w:val="none"/>
              </w:rPr>
            </w:pPr>
            <w:r>
              <w:rPr>
                <w:rFonts w:ascii="仿宋_GB2312" w:hAnsi="仿宋_GB2312" w:eastAsia="仿宋_GB2312" w:cs="仿宋_GB2312"/>
                <w:highlight w:val="none"/>
              </w:rPr>
              <w:t>否</w:t>
            </w:r>
          </w:p>
        </w:tc>
        <w:tc>
          <w:tcPr>
            <w:tcW w:w="5247" w:type="dxa"/>
            <w:vAlign w:val="top"/>
          </w:tcPr>
          <w:p>
            <w:pPr>
              <w:pStyle w:val="11"/>
              <w:jc w:val="both"/>
              <w:rPr>
                <w:highlight w:val="none"/>
              </w:rPr>
            </w:pPr>
            <w:r>
              <w:rPr>
                <w:rFonts w:ascii="仿宋_GB2312" w:hAnsi="仿宋_GB2312" w:eastAsia="仿宋_GB2312" w:cs="仿宋_GB2312"/>
                <w:highlight w:val="none"/>
              </w:rPr>
              <w:t>根据各投标人提供的中药饮片样品，由评标委员会进行现场鉴定，根据样品色泽：基础色符合度、颜色均匀性、变质性色变（是否发黑、泛绿等）进行评分：完全符合药品相对应的特征的得</w:t>
            </w:r>
            <w:r>
              <w:rPr>
                <w:rFonts w:hint="default" w:ascii="仿宋_GB2312" w:hAnsi="仿宋_GB2312" w:eastAsia="仿宋_GB2312" w:cs="仿宋_GB2312"/>
                <w:highlight w:val="none"/>
                <w:lang w:val="en-US" w:eastAsia="zh-CN"/>
              </w:rPr>
              <w:t>3</w:t>
            </w:r>
            <w:r>
              <w:rPr>
                <w:rFonts w:ascii="仿宋_GB2312" w:hAnsi="仿宋_GB2312" w:eastAsia="仿宋_GB2312" w:cs="仿宋_GB2312"/>
                <w:highlight w:val="none"/>
              </w:rPr>
              <w:t>分，较为符合药品相对应的特征的得</w:t>
            </w:r>
            <w:r>
              <w:rPr>
                <w:rFonts w:hint="default" w:ascii="仿宋_GB2312" w:hAnsi="仿宋_GB2312" w:eastAsia="仿宋_GB2312" w:cs="仿宋_GB2312"/>
                <w:highlight w:val="none"/>
                <w:lang w:val="en-US" w:eastAsia="zh-CN"/>
              </w:rPr>
              <w:t>2</w:t>
            </w:r>
            <w:r>
              <w:rPr>
                <w:rFonts w:ascii="仿宋_GB2312" w:hAnsi="仿宋_GB2312" w:eastAsia="仿宋_GB2312" w:cs="仿宋_GB2312"/>
                <w:highlight w:val="none"/>
              </w:rPr>
              <w:t>.8分，基本符合样品相对应的特征的得</w:t>
            </w:r>
            <w:r>
              <w:rPr>
                <w:rFonts w:hint="default" w:ascii="仿宋_GB2312" w:hAnsi="仿宋_GB2312" w:eastAsia="仿宋_GB2312" w:cs="仿宋_GB2312"/>
                <w:highlight w:val="none"/>
                <w:lang w:val="en-US" w:eastAsia="zh-CN"/>
              </w:rPr>
              <w:t>2</w:t>
            </w:r>
            <w:r>
              <w:rPr>
                <w:rFonts w:ascii="仿宋_GB2312" w:hAnsi="仿宋_GB2312" w:eastAsia="仿宋_GB2312" w:cs="仿宋_GB2312"/>
                <w:highlight w:val="none"/>
              </w:rPr>
              <w:t>.5分，未提供不得分。</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46" w:type="dxa"/>
            <w:vAlign w:val="center"/>
          </w:tcPr>
          <w:p>
            <w:pPr>
              <w:pStyle w:val="11"/>
              <w:jc w:val="center"/>
              <w:rPr>
                <w:rFonts w:ascii="仿宋_GB2312" w:hAnsi="仿宋_GB2312" w:eastAsia="仿宋_GB2312" w:cs="仿宋_GB2312"/>
                <w:highlight w:val="none"/>
              </w:rPr>
            </w:pPr>
            <w:r>
              <w:rPr>
                <w:rFonts w:ascii="仿宋_GB2312" w:hAnsi="仿宋_GB2312" w:eastAsia="仿宋_GB2312" w:cs="仿宋_GB2312"/>
                <w:strike w:val="0"/>
                <w:highlight w:val="none"/>
              </w:rPr>
              <w:t>1</w:t>
            </w:r>
            <w:r>
              <w:rPr>
                <w:rFonts w:hint="default" w:ascii="仿宋_GB2312" w:hAnsi="仿宋_GB2312" w:eastAsia="仿宋_GB2312" w:cs="仿宋_GB2312"/>
                <w:strike w:val="0"/>
                <w:highlight w:val="none"/>
                <w:lang w:val="en-US"/>
              </w:rPr>
              <w:t>6</w:t>
            </w:r>
            <w:r>
              <w:rPr>
                <w:rFonts w:ascii="仿宋_GB2312" w:hAnsi="仿宋_GB2312" w:eastAsia="仿宋_GB2312" w:cs="仿宋_GB2312"/>
                <w:strike w:val="0"/>
                <w:highlight w:val="none"/>
              </w:rPr>
              <w:t>.样品情况3</w:t>
            </w:r>
          </w:p>
        </w:tc>
        <w:tc>
          <w:tcPr>
            <w:tcW w:w="723" w:type="dxa"/>
            <w:vAlign w:val="center"/>
          </w:tcPr>
          <w:p>
            <w:pPr>
              <w:pStyle w:val="11"/>
              <w:jc w:val="center"/>
              <w:rPr>
                <w:rFonts w:hint="default" w:ascii="仿宋_GB2312" w:hAnsi="仿宋_GB2312" w:eastAsia="仿宋_GB2312" w:cs="仿宋_GB2312"/>
                <w:highlight w:val="none"/>
                <w:lang w:val="en-US"/>
              </w:rPr>
            </w:pPr>
            <w:r>
              <w:rPr>
                <w:rFonts w:hint="default" w:ascii="仿宋_GB2312" w:hAnsi="仿宋_GB2312" w:eastAsia="仿宋_GB2312" w:cs="仿宋_GB2312"/>
                <w:strike w:val="0"/>
                <w:highlight w:val="none"/>
                <w:lang w:val="en-US" w:eastAsia="zh-CN"/>
              </w:rPr>
              <w:t>3</w:t>
            </w:r>
            <w:r>
              <w:rPr>
                <w:rFonts w:ascii="仿宋_GB2312" w:hAnsi="仿宋_GB2312" w:eastAsia="仿宋_GB2312" w:cs="仿宋_GB2312"/>
                <w:strike w:val="0"/>
                <w:highlight w:val="none"/>
              </w:rPr>
              <w:t>.00</w:t>
            </w:r>
          </w:p>
        </w:tc>
        <w:tc>
          <w:tcPr>
            <w:tcW w:w="491" w:type="dxa"/>
            <w:vAlign w:val="center"/>
          </w:tcPr>
          <w:p>
            <w:pPr>
              <w:pStyle w:val="11"/>
              <w:jc w:val="center"/>
              <w:rPr>
                <w:rFonts w:ascii="仿宋_GB2312" w:hAnsi="仿宋_GB2312" w:eastAsia="仿宋_GB2312" w:cs="仿宋_GB2312"/>
                <w:highlight w:val="none"/>
              </w:rPr>
            </w:pPr>
            <w:r>
              <w:rPr>
                <w:rFonts w:ascii="仿宋_GB2312" w:hAnsi="仿宋_GB2312" w:eastAsia="仿宋_GB2312" w:cs="仿宋_GB2312"/>
                <w:strike w:val="0"/>
                <w:highlight w:val="none"/>
              </w:rPr>
              <w:t>否</w:t>
            </w:r>
          </w:p>
        </w:tc>
        <w:tc>
          <w:tcPr>
            <w:tcW w:w="5247" w:type="dxa"/>
            <w:vAlign w:val="top"/>
          </w:tcPr>
          <w:p>
            <w:pPr>
              <w:pStyle w:val="11"/>
              <w:jc w:val="both"/>
              <w:rPr>
                <w:rFonts w:ascii="仿宋_GB2312" w:hAnsi="仿宋_GB2312" w:eastAsia="仿宋_GB2312" w:cs="仿宋_GB2312"/>
                <w:highlight w:val="none"/>
              </w:rPr>
            </w:pPr>
            <w:r>
              <w:rPr>
                <w:rFonts w:ascii="仿宋_GB2312" w:hAnsi="仿宋_GB2312" w:eastAsia="仿宋_GB2312" w:cs="仿宋_GB2312"/>
                <w:strike w:val="0"/>
                <w:highlight w:val="none"/>
              </w:rPr>
              <w:t>根据各投标人提供的中药饮片样品，由评标委员会进行现场鉴定，根据样品气味：特殊气味、气味有无与浓淡进行评分：完全符合药品相对应的特征的得</w:t>
            </w:r>
            <w:r>
              <w:rPr>
                <w:rFonts w:hint="default" w:ascii="仿宋_GB2312" w:hAnsi="仿宋_GB2312" w:eastAsia="仿宋_GB2312" w:cs="仿宋_GB2312"/>
                <w:strike w:val="0"/>
                <w:highlight w:val="none"/>
                <w:lang w:val="en-US" w:eastAsia="zh-CN"/>
              </w:rPr>
              <w:t>3</w:t>
            </w:r>
            <w:r>
              <w:rPr>
                <w:rFonts w:ascii="仿宋_GB2312" w:hAnsi="仿宋_GB2312" w:eastAsia="仿宋_GB2312" w:cs="仿宋_GB2312"/>
                <w:strike w:val="0"/>
                <w:highlight w:val="none"/>
              </w:rPr>
              <w:t>分，较为符合药品相对应的特征的得</w:t>
            </w:r>
            <w:r>
              <w:rPr>
                <w:rFonts w:hint="default" w:ascii="仿宋_GB2312" w:hAnsi="仿宋_GB2312" w:eastAsia="仿宋_GB2312" w:cs="仿宋_GB2312"/>
                <w:strike w:val="0"/>
                <w:highlight w:val="none"/>
                <w:lang w:val="en-US" w:eastAsia="zh-CN"/>
              </w:rPr>
              <w:t>2</w:t>
            </w:r>
            <w:r>
              <w:rPr>
                <w:rFonts w:ascii="仿宋_GB2312" w:hAnsi="仿宋_GB2312" w:eastAsia="仿宋_GB2312" w:cs="仿宋_GB2312"/>
                <w:strike w:val="0"/>
                <w:highlight w:val="none"/>
              </w:rPr>
              <w:t>.8分，基本符合样品相对应的特征的得</w:t>
            </w:r>
            <w:r>
              <w:rPr>
                <w:rFonts w:hint="default" w:ascii="仿宋_GB2312" w:hAnsi="仿宋_GB2312" w:eastAsia="仿宋_GB2312" w:cs="仿宋_GB2312"/>
                <w:strike w:val="0"/>
                <w:highlight w:val="none"/>
                <w:lang w:val="en-US" w:eastAsia="zh-CN"/>
              </w:rPr>
              <w:t>2</w:t>
            </w:r>
            <w:r>
              <w:rPr>
                <w:rFonts w:ascii="仿宋_GB2312" w:hAnsi="仿宋_GB2312" w:eastAsia="仿宋_GB2312" w:cs="仿宋_GB2312"/>
                <w:strike w:val="0"/>
                <w:highlight w:val="none"/>
              </w:rPr>
              <w:t>.5分，未提供不得分。</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46" w:type="dxa"/>
            <w:vAlign w:val="center"/>
          </w:tcPr>
          <w:p>
            <w:pPr>
              <w:pStyle w:val="11"/>
              <w:jc w:val="center"/>
              <w:rPr>
                <w:rFonts w:ascii="仿宋_GB2312" w:hAnsi="仿宋_GB2312" w:eastAsia="仿宋_GB2312" w:cs="仿宋_GB2312"/>
                <w:highlight w:val="none"/>
              </w:rPr>
            </w:pPr>
            <w:r>
              <w:rPr>
                <w:rFonts w:ascii="仿宋_GB2312" w:hAnsi="仿宋_GB2312" w:eastAsia="仿宋_GB2312" w:cs="仿宋_GB2312"/>
                <w:strike w:val="0"/>
                <w:highlight w:val="none"/>
              </w:rPr>
              <w:t>1</w:t>
            </w:r>
            <w:r>
              <w:rPr>
                <w:rFonts w:hint="default" w:ascii="仿宋_GB2312" w:hAnsi="仿宋_GB2312" w:eastAsia="仿宋_GB2312" w:cs="仿宋_GB2312"/>
                <w:strike w:val="0"/>
                <w:highlight w:val="none"/>
                <w:lang w:val="en-US"/>
              </w:rPr>
              <w:t>7</w:t>
            </w:r>
            <w:r>
              <w:rPr>
                <w:rFonts w:ascii="仿宋_GB2312" w:hAnsi="仿宋_GB2312" w:eastAsia="仿宋_GB2312" w:cs="仿宋_GB2312"/>
                <w:strike w:val="0"/>
                <w:highlight w:val="none"/>
              </w:rPr>
              <w:t>.样品情况4</w:t>
            </w:r>
          </w:p>
        </w:tc>
        <w:tc>
          <w:tcPr>
            <w:tcW w:w="723" w:type="dxa"/>
            <w:vAlign w:val="center"/>
          </w:tcPr>
          <w:p>
            <w:pPr>
              <w:pStyle w:val="11"/>
              <w:jc w:val="center"/>
              <w:rPr>
                <w:rFonts w:hint="default" w:ascii="仿宋_GB2312" w:hAnsi="仿宋_GB2312" w:eastAsia="仿宋_GB2312" w:cs="仿宋_GB2312"/>
                <w:highlight w:val="none"/>
                <w:lang w:val="en-US"/>
              </w:rPr>
            </w:pPr>
            <w:r>
              <w:rPr>
                <w:rFonts w:hint="default" w:ascii="仿宋_GB2312" w:hAnsi="仿宋_GB2312" w:eastAsia="仿宋_GB2312" w:cs="仿宋_GB2312"/>
                <w:strike w:val="0"/>
                <w:highlight w:val="none"/>
                <w:lang w:val="en-US" w:eastAsia="zh-CN"/>
              </w:rPr>
              <w:t>3</w:t>
            </w:r>
            <w:r>
              <w:rPr>
                <w:rFonts w:ascii="仿宋_GB2312" w:hAnsi="仿宋_GB2312" w:eastAsia="仿宋_GB2312" w:cs="仿宋_GB2312"/>
                <w:strike w:val="0"/>
                <w:highlight w:val="none"/>
              </w:rPr>
              <w:t>.00</w:t>
            </w:r>
          </w:p>
        </w:tc>
        <w:tc>
          <w:tcPr>
            <w:tcW w:w="491" w:type="dxa"/>
            <w:vAlign w:val="center"/>
          </w:tcPr>
          <w:p>
            <w:pPr>
              <w:pStyle w:val="11"/>
              <w:jc w:val="center"/>
              <w:rPr>
                <w:rFonts w:ascii="仿宋_GB2312" w:hAnsi="仿宋_GB2312" w:eastAsia="仿宋_GB2312" w:cs="仿宋_GB2312"/>
                <w:highlight w:val="none"/>
              </w:rPr>
            </w:pPr>
            <w:r>
              <w:rPr>
                <w:rFonts w:ascii="仿宋_GB2312" w:hAnsi="仿宋_GB2312" w:eastAsia="仿宋_GB2312" w:cs="仿宋_GB2312"/>
                <w:strike w:val="0"/>
                <w:highlight w:val="none"/>
              </w:rPr>
              <w:t>否</w:t>
            </w:r>
          </w:p>
        </w:tc>
        <w:tc>
          <w:tcPr>
            <w:tcW w:w="5247" w:type="dxa"/>
            <w:vAlign w:val="top"/>
          </w:tcPr>
          <w:p>
            <w:pPr>
              <w:pStyle w:val="11"/>
              <w:jc w:val="both"/>
              <w:rPr>
                <w:rFonts w:ascii="仿宋_GB2312" w:hAnsi="仿宋_GB2312" w:eastAsia="仿宋_GB2312" w:cs="仿宋_GB2312"/>
                <w:highlight w:val="none"/>
              </w:rPr>
            </w:pPr>
            <w:r>
              <w:rPr>
                <w:rFonts w:ascii="仿宋_GB2312" w:hAnsi="仿宋_GB2312" w:eastAsia="仿宋_GB2312" w:cs="仿宋_GB2312"/>
                <w:strike w:val="0"/>
                <w:highlight w:val="none"/>
              </w:rPr>
              <w:t>根据各投标人提供的中药饮片样品，由评标委员会进行现场鉴定，根据样品触觉：药材轻重</w:t>
            </w:r>
            <w:r>
              <w:rPr>
                <w:rFonts w:hint="eastAsia" w:ascii="仿宋_GB2312" w:hAnsi="仿宋_GB2312" w:eastAsia="仿宋_GB2312" w:cs="仿宋_GB2312"/>
                <w:strike w:val="0"/>
                <w:highlight w:val="none"/>
                <w:lang w:eastAsia="zh-CN"/>
              </w:rPr>
              <w:t>、</w:t>
            </w:r>
            <w:r>
              <w:rPr>
                <w:rFonts w:ascii="仿宋_GB2312" w:hAnsi="仿宋_GB2312" w:eastAsia="仿宋_GB2312" w:cs="仿宋_GB2312"/>
                <w:strike w:val="0"/>
                <w:highlight w:val="none"/>
              </w:rPr>
              <w:t>质感，断面光滑与粗糙程度进行评分：完全符合药品相对应的特征的得</w:t>
            </w:r>
            <w:r>
              <w:rPr>
                <w:rFonts w:hint="default" w:ascii="仿宋_GB2312" w:hAnsi="仿宋_GB2312" w:eastAsia="仿宋_GB2312" w:cs="仿宋_GB2312"/>
                <w:strike w:val="0"/>
                <w:highlight w:val="none"/>
                <w:lang w:val="en-US" w:eastAsia="zh-CN"/>
              </w:rPr>
              <w:t>3</w:t>
            </w:r>
            <w:r>
              <w:rPr>
                <w:rFonts w:ascii="仿宋_GB2312" w:hAnsi="仿宋_GB2312" w:eastAsia="仿宋_GB2312" w:cs="仿宋_GB2312"/>
                <w:strike w:val="0"/>
                <w:highlight w:val="none"/>
              </w:rPr>
              <w:t>分，较为符合药品相对应的特征的得</w:t>
            </w:r>
            <w:r>
              <w:rPr>
                <w:rFonts w:hint="default" w:ascii="仿宋_GB2312" w:hAnsi="仿宋_GB2312" w:eastAsia="仿宋_GB2312" w:cs="仿宋_GB2312"/>
                <w:strike w:val="0"/>
                <w:highlight w:val="none"/>
                <w:lang w:val="en-US" w:eastAsia="zh-CN"/>
              </w:rPr>
              <w:t>2</w:t>
            </w:r>
            <w:r>
              <w:rPr>
                <w:rFonts w:ascii="仿宋_GB2312" w:hAnsi="仿宋_GB2312" w:eastAsia="仿宋_GB2312" w:cs="仿宋_GB2312"/>
                <w:strike w:val="0"/>
                <w:highlight w:val="none"/>
              </w:rPr>
              <w:t>.8分，基本符合样品相对应的特征的得</w:t>
            </w:r>
            <w:r>
              <w:rPr>
                <w:rFonts w:hint="default" w:ascii="仿宋_GB2312" w:hAnsi="仿宋_GB2312" w:eastAsia="仿宋_GB2312" w:cs="仿宋_GB2312"/>
                <w:strike w:val="0"/>
                <w:highlight w:val="none"/>
                <w:lang w:val="en-US" w:eastAsia="zh-CN"/>
              </w:rPr>
              <w:t>2</w:t>
            </w:r>
            <w:r>
              <w:rPr>
                <w:rFonts w:ascii="仿宋_GB2312" w:hAnsi="仿宋_GB2312" w:eastAsia="仿宋_GB2312" w:cs="仿宋_GB2312"/>
                <w:strike w:val="0"/>
                <w:highlight w:val="none"/>
              </w:rPr>
              <w:t>.5分，未提供不得分。</w:t>
            </w:r>
          </w:p>
        </w:tc>
      </w:tr>
    </w:tbl>
    <w:p>
      <w:pPr>
        <w:pStyle w:val="11"/>
        <w:jc w:val="both"/>
        <w:rPr>
          <w:highlight w:val="none"/>
        </w:rPr>
      </w:pPr>
      <w:r>
        <w:rPr>
          <w:rFonts w:ascii="仿宋_GB2312" w:hAnsi="仿宋_GB2312" w:eastAsia="仿宋_GB2312" w:cs="仿宋_GB2312"/>
          <w:highlight w:val="none"/>
        </w:rPr>
        <w:t>商务项（F3×A3）满分为</w:t>
      </w:r>
      <w:r>
        <w:rPr>
          <w:rFonts w:hint="default" w:ascii="仿宋_GB2312" w:hAnsi="仿宋_GB2312" w:eastAsia="仿宋_GB2312" w:cs="仿宋_GB2312"/>
          <w:highlight w:val="none"/>
          <w:lang w:val="en-US" w:eastAsia="zh-CN"/>
        </w:rPr>
        <w:t>9</w:t>
      </w:r>
      <w:r>
        <w:rPr>
          <w:rFonts w:ascii="仿宋_GB2312" w:hAnsi="仿宋_GB2312" w:eastAsia="仿宋_GB2312" w:cs="仿宋_GB2312"/>
          <w:highlight w:val="none"/>
        </w:rPr>
        <w:t>.0000分</w:t>
      </w:r>
    </w:p>
    <w:tbl>
      <w:tblPr>
        <w:tblStyle w:val="7"/>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860"/>
        <w:gridCol w:w="722"/>
        <w:gridCol w:w="478"/>
        <w:gridCol w:w="5247"/>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60" w:type="dxa"/>
            <w:vAlign w:val="center"/>
          </w:tcPr>
          <w:p>
            <w:pPr>
              <w:pStyle w:val="11"/>
              <w:jc w:val="center"/>
              <w:rPr>
                <w:highlight w:val="none"/>
              </w:rPr>
            </w:pPr>
            <w:r>
              <w:rPr>
                <w:rFonts w:ascii="仿宋_GB2312" w:hAnsi="仿宋_GB2312" w:eastAsia="仿宋_GB2312" w:cs="仿宋_GB2312"/>
                <w:highlight w:val="none"/>
              </w:rPr>
              <w:t>项目</w:t>
            </w:r>
          </w:p>
        </w:tc>
        <w:tc>
          <w:tcPr>
            <w:tcW w:w="722" w:type="dxa"/>
            <w:vAlign w:val="center"/>
          </w:tcPr>
          <w:p>
            <w:pPr>
              <w:pStyle w:val="11"/>
              <w:jc w:val="center"/>
              <w:rPr>
                <w:highlight w:val="none"/>
              </w:rPr>
            </w:pPr>
            <w:r>
              <w:rPr>
                <w:rFonts w:ascii="仿宋_GB2312" w:hAnsi="仿宋_GB2312" w:eastAsia="仿宋_GB2312" w:cs="仿宋_GB2312"/>
                <w:highlight w:val="none"/>
              </w:rPr>
              <w:t>分值</w:t>
            </w:r>
          </w:p>
        </w:tc>
        <w:tc>
          <w:tcPr>
            <w:tcW w:w="478" w:type="dxa"/>
            <w:vAlign w:val="center"/>
          </w:tcPr>
          <w:p>
            <w:pPr>
              <w:pStyle w:val="11"/>
              <w:jc w:val="center"/>
              <w:rPr>
                <w:highlight w:val="none"/>
              </w:rPr>
            </w:pPr>
            <w:r>
              <w:rPr>
                <w:rFonts w:ascii="仿宋_GB2312" w:hAnsi="仿宋_GB2312" w:eastAsia="仿宋_GB2312" w:cs="仿宋_GB2312"/>
                <w:highlight w:val="none"/>
              </w:rPr>
              <w:t>是否客观项</w:t>
            </w:r>
          </w:p>
        </w:tc>
        <w:tc>
          <w:tcPr>
            <w:tcW w:w="5247" w:type="dxa"/>
          </w:tcPr>
          <w:p>
            <w:pPr>
              <w:pStyle w:val="11"/>
              <w:jc w:val="both"/>
              <w:rPr>
                <w:highlight w:val="none"/>
              </w:rPr>
            </w:pPr>
            <w:r>
              <w:rPr>
                <w:rFonts w:ascii="仿宋_GB2312" w:hAnsi="仿宋_GB2312" w:eastAsia="仿宋_GB2312" w:cs="仿宋_GB2312"/>
                <w:highlight w:val="none"/>
              </w:rPr>
              <w:t xml:space="preserve"> 描述</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60" w:type="dxa"/>
            <w:vAlign w:val="center"/>
          </w:tcPr>
          <w:p>
            <w:pPr>
              <w:pStyle w:val="11"/>
              <w:jc w:val="center"/>
              <w:rPr>
                <w:highlight w:val="none"/>
              </w:rPr>
            </w:pPr>
            <w:r>
              <w:rPr>
                <w:rFonts w:ascii="仿宋_GB2312" w:hAnsi="仿宋_GB2312" w:eastAsia="仿宋_GB2312" w:cs="仿宋_GB2312"/>
                <w:highlight w:val="none"/>
              </w:rPr>
              <w:t>1.质检人员配备1</w:t>
            </w:r>
          </w:p>
        </w:tc>
        <w:tc>
          <w:tcPr>
            <w:tcW w:w="722" w:type="dxa"/>
            <w:vAlign w:val="center"/>
          </w:tcPr>
          <w:p>
            <w:pPr>
              <w:pStyle w:val="11"/>
              <w:jc w:val="center"/>
              <w:rPr>
                <w:highlight w:val="none"/>
              </w:rPr>
            </w:pPr>
            <w:r>
              <w:rPr>
                <w:rFonts w:hint="default" w:ascii="仿宋_GB2312" w:hAnsi="仿宋_GB2312" w:eastAsia="仿宋_GB2312" w:cs="仿宋_GB2312"/>
                <w:highlight w:val="none"/>
                <w:lang w:val="en-US" w:eastAsia="zh-CN"/>
              </w:rPr>
              <w:t>3</w:t>
            </w:r>
            <w:r>
              <w:rPr>
                <w:rFonts w:ascii="仿宋_GB2312" w:hAnsi="仿宋_GB2312" w:eastAsia="仿宋_GB2312" w:cs="仿宋_GB2312"/>
                <w:highlight w:val="none"/>
              </w:rPr>
              <w:t>.00</w:t>
            </w:r>
          </w:p>
        </w:tc>
        <w:tc>
          <w:tcPr>
            <w:tcW w:w="478" w:type="dxa"/>
            <w:vAlign w:val="center"/>
          </w:tcPr>
          <w:p>
            <w:pPr>
              <w:pStyle w:val="11"/>
              <w:jc w:val="center"/>
              <w:rPr>
                <w:highlight w:val="none"/>
              </w:rPr>
            </w:pPr>
            <w:r>
              <w:rPr>
                <w:rFonts w:ascii="仿宋_GB2312" w:hAnsi="仿宋_GB2312" w:eastAsia="仿宋_GB2312" w:cs="仿宋_GB2312"/>
                <w:highlight w:val="none"/>
              </w:rPr>
              <w:t>是</w:t>
            </w:r>
          </w:p>
        </w:tc>
        <w:tc>
          <w:tcPr>
            <w:tcW w:w="5247" w:type="dxa"/>
            <w:vAlign w:val="top"/>
          </w:tcPr>
          <w:p>
            <w:pPr>
              <w:pStyle w:val="11"/>
              <w:jc w:val="left"/>
              <w:rPr>
                <w:highlight w:val="none"/>
              </w:rPr>
            </w:pPr>
            <w:r>
              <w:rPr>
                <w:rFonts w:ascii="仿宋_GB2312" w:hAnsi="仿宋_GB2312" w:eastAsia="仿宋_GB2312" w:cs="仿宋_GB2312"/>
                <w:highlight w:val="none"/>
              </w:rPr>
              <w:t>根据投标人</w:t>
            </w:r>
            <w:r>
              <w:rPr>
                <w:rFonts w:hint="eastAsia" w:ascii="仿宋_GB2312" w:hAnsi="仿宋_GB2312" w:eastAsia="仿宋_GB2312" w:cs="仿宋_GB2312"/>
                <w:highlight w:val="none"/>
                <w:lang w:val="en-US" w:eastAsia="zh-CN"/>
              </w:rPr>
              <w:t>针对本采购包</w:t>
            </w:r>
            <w:r>
              <w:rPr>
                <w:rFonts w:ascii="仿宋_GB2312" w:hAnsi="仿宋_GB2312" w:eastAsia="仿宋_GB2312" w:cs="仿宋_GB2312"/>
                <w:highlight w:val="none"/>
              </w:rPr>
              <w:t>配备</w:t>
            </w:r>
            <w:r>
              <w:rPr>
                <w:rFonts w:hint="eastAsia" w:ascii="仿宋_GB2312" w:hAnsi="仿宋_GB2312" w:eastAsia="仿宋_GB2312" w:cs="仿宋_GB2312"/>
                <w:highlight w:val="none"/>
                <w:lang w:val="en-US" w:eastAsia="zh-CN"/>
              </w:rPr>
              <w:t>的</w:t>
            </w:r>
            <w:r>
              <w:rPr>
                <w:rFonts w:ascii="仿宋_GB2312" w:hAnsi="仿宋_GB2312" w:eastAsia="仿宋_GB2312" w:cs="仿宋_GB2312"/>
                <w:highlight w:val="none"/>
              </w:rPr>
              <w:t>质检人员情况进行评分:</w:t>
            </w:r>
            <w:r>
              <w:rPr>
                <w:rFonts w:hint="eastAsia" w:ascii="仿宋_GB2312" w:hAnsi="仿宋_GB2312" w:eastAsia="仿宋_GB2312" w:cs="仿宋_GB2312"/>
                <w:highlight w:val="none"/>
                <w:lang w:val="en-US" w:eastAsia="zh-CN"/>
              </w:rPr>
              <w:t>每</w:t>
            </w:r>
            <w:r>
              <w:rPr>
                <w:rFonts w:ascii="仿宋_GB2312" w:hAnsi="仿宋_GB2312" w:eastAsia="仿宋_GB2312" w:cs="仿宋_GB2312"/>
                <w:highlight w:val="none"/>
              </w:rPr>
              <w:t>配备1名副主任或以上职称中药师得</w:t>
            </w:r>
            <w:r>
              <w:rPr>
                <w:rFonts w:hint="eastAsia" w:ascii="仿宋_GB2312" w:hAnsi="仿宋_GB2312" w:eastAsia="仿宋_GB2312" w:cs="仿宋_GB2312"/>
                <w:highlight w:val="none"/>
                <w:lang w:val="en-US" w:eastAsia="zh-CN"/>
              </w:rPr>
              <w:t>1.5</w:t>
            </w:r>
            <w:r>
              <w:rPr>
                <w:rFonts w:ascii="仿宋_GB2312" w:hAnsi="仿宋_GB2312" w:eastAsia="仿宋_GB2312" w:cs="仿宋_GB2312"/>
                <w:highlight w:val="none"/>
              </w:rPr>
              <w:t>分</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满分3分</w:t>
            </w:r>
            <w:r>
              <w:rPr>
                <w:rFonts w:ascii="仿宋_GB2312" w:hAnsi="仿宋_GB2312" w:eastAsia="仿宋_GB2312" w:cs="仿宋_GB2312"/>
                <w:highlight w:val="none"/>
              </w:rPr>
              <w:t>。注：须提供</w:t>
            </w:r>
            <w:r>
              <w:rPr>
                <w:rFonts w:hint="eastAsia" w:ascii="仿宋_GB2312" w:hAnsi="仿宋_GB2312" w:eastAsia="仿宋_GB2312" w:cs="仿宋_GB2312"/>
                <w:highlight w:val="none"/>
                <w:lang w:val="en-US" w:eastAsia="zh-CN"/>
              </w:rPr>
              <w:t>该</w:t>
            </w:r>
            <w:r>
              <w:rPr>
                <w:rFonts w:ascii="仿宋_GB2312" w:hAnsi="仿宋_GB2312" w:eastAsia="仿宋_GB2312" w:cs="仿宋_GB2312"/>
                <w:highlight w:val="none"/>
              </w:rPr>
              <w:t>人员</w:t>
            </w:r>
            <w:r>
              <w:rPr>
                <w:rFonts w:hint="default" w:ascii="仿宋_GB2312" w:hAnsi="仿宋_GB2312" w:eastAsia="仿宋_GB2312" w:cs="仿宋_GB2312"/>
                <w:highlight w:val="none"/>
                <w:lang w:val="en-US" w:eastAsia="zh-CN"/>
              </w:rPr>
              <w:t>副主任中药师或主任中药师专业技术资格证书复印件（证书中专业应为中药学）</w:t>
            </w:r>
            <w:r>
              <w:rPr>
                <w:rFonts w:ascii="仿宋_GB2312" w:hAnsi="仿宋_GB2312" w:eastAsia="仿宋_GB2312" w:cs="仿宋_GB2312"/>
                <w:highlight w:val="none"/>
              </w:rPr>
              <w:t>和投标截止时间前六个月中任意1个月（不含投标截止时间当月）由投标人为其缴纳的</w:t>
            </w:r>
            <w:r>
              <w:rPr>
                <w:rFonts w:hint="eastAsia" w:ascii="仿宋_GB2312" w:hAnsi="仿宋_GB2312" w:eastAsia="仿宋_GB2312" w:cs="仿宋_GB2312"/>
                <w:highlight w:val="none"/>
                <w:lang w:val="en-US" w:eastAsia="zh-CN"/>
              </w:rPr>
              <w:t>养老保险证明</w:t>
            </w:r>
            <w:r>
              <w:rPr>
                <w:rFonts w:ascii="仿宋_GB2312" w:hAnsi="仿宋_GB2312" w:eastAsia="仿宋_GB2312" w:cs="仿宋_GB2312"/>
                <w:highlight w:val="none"/>
              </w:rPr>
              <w:t>材料复印件。</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1.</w:t>
            </w:r>
            <w:r>
              <w:rPr>
                <w:rFonts w:ascii="仿宋_GB2312" w:hAnsi="仿宋_GB2312" w:eastAsia="仿宋_GB2312" w:cs="仿宋_GB2312"/>
                <w:highlight w:val="none"/>
              </w:rPr>
              <w:t>质检人员配备1</w:t>
            </w:r>
            <w:r>
              <w:rPr>
                <w:rFonts w:hint="eastAsia" w:ascii="仿宋_GB2312" w:hAnsi="仿宋_GB2312" w:eastAsia="仿宋_GB2312" w:cs="仿宋_GB2312"/>
                <w:highlight w:val="none"/>
                <w:lang w:eastAsia="zh-CN"/>
              </w:rPr>
              <w:t>”</w:t>
            </w:r>
            <w:r>
              <w:rPr>
                <w:rFonts w:ascii="仿宋_GB2312" w:hAnsi="仿宋_GB2312" w:eastAsia="仿宋_GB2312" w:cs="仿宋_GB2312"/>
                <w:highlight w:val="none"/>
              </w:rPr>
              <w:t>与</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2.</w:t>
            </w:r>
            <w:r>
              <w:rPr>
                <w:rFonts w:ascii="仿宋_GB2312" w:hAnsi="仿宋_GB2312" w:eastAsia="仿宋_GB2312" w:cs="仿宋_GB2312"/>
                <w:highlight w:val="none"/>
              </w:rPr>
              <w:t>质检人员配备2</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提供同一</w:t>
            </w:r>
            <w:r>
              <w:rPr>
                <w:rFonts w:ascii="仿宋_GB2312" w:hAnsi="仿宋_GB2312" w:eastAsia="仿宋_GB2312" w:cs="仿宋_GB2312"/>
                <w:highlight w:val="none"/>
              </w:rPr>
              <w:t>人员不重复得分。</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60" w:type="dxa"/>
            <w:vAlign w:val="center"/>
          </w:tcPr>
          <w:p>
            <w:pPr>
              <w:pStyle w:val="11"/>
              <w:jc w:val="center"/>
              <w:rPr>
                <w:highlight w:val="none"/>
              </w:rPr>
            </w:pPr>
            <w:r>
              <w:rPr>
                <w:rFonts w:ascii="仿宋_GB2312" w:hAnsi="仿宋_GB2312" w:eastAsia="仿宋_GB2312" w:cs="仿宋_GB2312"/>
                <w:highlight w:val="none"/>
              </w:rPr>
              <w:t>2.质检人员配备2</w:t>
            </w:r>
          </w:p>
        </w:tc>
        <w:tc>
          <w:tcPr>
            <w:tcW w:w="722" w:type="dxa"/>
            <w:vAlign w:val="center"/>
          </w:tcPr>
          <w:p>
            <w:pPr>
              <w:pStyle w:val="11"/>
              <w:jc w:val="center"/>
              <w:rPr>
                <w:highlight w:val="none"/>
              </w:rPr>
            </w:pPr>
            <w:r>
              <w:rPr>
                <w:rFonts w:hint="eastAsia" w:ascii="仿宋_GB2312" w:hAnsi="仿宋_GB2312" w:eastAsia="仿宋_GB2312" w:cs="仿宋_GB2312"/>
                <w:highlight w:val="none"/>
                <w:lang w:val="en-US" w:eastAsia="zh-CN"/>
              </w:rPr>
              <w:t>3</w:t>
            </w:r>
            <w:r>
              <w:rPr>
                <w:rFonts w:ascii="仿宋_GB2312" w:hAnsi="仿宋_GB2312" w:eastAsia="仿宋_GB2312" w:cs="仿宋_GB2312"/>
                <w:highlight w:val="none"/>
              </w:rPr>
              <w:t>.00</w:t>
            </w:r>
          </w:p>
        </w:tc>
        <w:tc>
          <w:tcPr>
            <w:tcW w:w="478" w:type="dxa"/>
            <w:vAlign w:val="center"/>
          </w:tcPr>
          <w:p>
            <w:pPr>
              <w:pStyle w:val="11"/>
              <w:jc w:val="center"/>
              <w:rPr>
                <w:highlight w:val="none"/>
              </w:rPr>
            </w:pPr>
            <w:r>
              <w:rPr>
                <w:rFonts w:ascii="仿宋_GB2312" w:hAnsi="仿宋_GB2312" w:eastAsia="仿宋_GB2312" w:cs="仿宋_GB2312"/>
                <w:highlight w:val="none"/>
              </w:rPr>
              <w:t>是</w:t>
            </w:r>
          </w:p>
        </w:tc>
        <w:tc>
          <w:tcPr>
            <w:tcW w:w="5247" w:type="dxa"/>
            <w:vAlign w:val="top"/>
          </w:tcPr>
          <w:p>
            <w:pPr>
              <w:pStyle w:val="11"/>
              <w:jc w:val="left"/>
              <w:rPr>
                <w:highlight w:val="none"/>
              </w:rPr>
            </w:pPr>
            <w:r>
              <w:rPr>
                <w:rFonts w:ascii="仿宋_GB2312" w:hAnsi="仿宋_GB2312" w:eastAsia="仿宋_GB2312" w:cs="仿宋_GB2312"/>
                <w:highlight w:val="none"/>
              </w:rPr>
              <w:t>根据投标人</w:t>
            </w:r>
            <w:r>
              <w:rPr>
                <w:rFonts w:hint="eastAsia" w:ascii="仿宋_GB2312" w:hAnsi="仿宋_GB2312" w:eastAsia="仿宋_GB2312" w:cs="仿宋_GB2312"/>
                <w:highlight w:val="none"/>
                <w:lang w:val="en-US" w:eastAsia="zh-CN"/>
              </w:rPr>
              <w:t>针对本采购包</w:t>
            </w:r>
            <w:r>
              <w:rPr>
                <w:rFonts w:ascii="仿宋_GB2312" w:hAnsi="仿宋_GB2312" w:eastAsia="仿宋_GB2312" w:cs="仿宋_GB2312"/>
                <w:highlight w:val="none"/>
              </w:rPr>
              <w:t>配备</w:t>
            </w:r>
            <w:r>
              <w:rPr>
                <w:rFonts w:hint="eastAsia" w:ascii="仿宋_GB2312" w:hAnsi="仿宋_GB2312" w:eastAsia="仿宋_GB2312" w:cs="仿宋_GB2312"/>
                <w:highlight w:val="none"/>
                <w:lang w:val="en-US" w:eastAsia="zh-CN"/>
              </w:rPr>
              <w:t>的</w:t>
            </w:r>
            <w:r>
              <w:rPr>
                <w:rFonts w:ascii="仿宋_GB2312" w:hAnsi="仿宋_GB2312" w:eastAsia="仿宋_GB2312" w:cs="仿宋_GB2312"/>
                <w:highlight w:val="none"/>
              </w:rPr>
              <w:t>主管中药师或执业中药师的人数进行评分：配备主管中药师或执业中药师的，每提供1名得0.5分，满分</w:t>
            </w:r>
            <w:r>
              <w:rPr>
                <w:rFonts w:hint="eastAsia" w:ascii="仿宋_GB2312" w:hAnsi="仿宋_GB2312" w:eastAsia="仿宋_GB2312" w:cs="仿宋_GB2312"/>
                <w:highlight w:val="none"/>
                <w:lang w:val="en-US" w:eastAsia="zh-CN"/>
              </w:rPr>
              <w:t>3</w:t>
            </w:r>
            <w:r>
              <w:rPr>
                <w:rFonts w:ascii="仿宋_GB2312" w:hAnsi="仿宋_GB2312" w:eastAsia="仿宋_GB2312" w:cs="仿宋_GB2312"/>
                <w:highlight w:val="none"/>
              </w:rPr>
              <w:t>分。注：须提供</w:t>
            </w:r>
            <w:r>
              <w:rPr>
                <w:rFonts w:hint="eastAsia" w:ascii="仿宋_GB2312" w:hAnsi="仿宋_GB2312" w:eastAsia="仿宋_GB2312" w:cs="仿宋_GB2312"/>
                <w:highlight w:val="none"/>
                <w:lang w:val="en-US" w:eastAsia="zh-CN"/>
              </w:rPr>
              <w:t>该</w:t>
            </w:r>
            <w:r>
              <w:rPr>
                <w:rFonts w:ascii="仿宋_GB2312" w:hAnsi="仿宋_GB2312" w:eastAsia="仿宋_GB2312" w:cs="仿宋_GB2312"/>
                <w:highlight w:val="none"/>
              </w:rPr>
              <w:t>人员</w:t>
            </w:r>
            <w:r>
              <w:rPr>
                <w:rFonts w:hint="eastAsia" w:ascii="仿宋_GB2312" w:hAnsi="仿宋_GB2312" w:eastAsia="仿宋_GB2312" w:cs="仿宋_GB2312"/>
                <w:highlight w:val="none"/>
                <w:lang w:val="en-US" w:eastAsia="zh-CN"/>
              </w:rPr>
              <w:t>执业药师资格</w:t>
            </w:r>
            <w:r>
              <w:rPr>
                <w:rFonts w:ascii="仿宋_GB2312" w:hAnsi="仿宋_GB2312" w:eastAsia="仿宋_GB2312" w:cs="仿宋_GB2312"/>
                <w:highlight w:val="none"/>
              </w:rPr>
              <w:t>证书</w:t>
            </w:r>
            <w:r>
              <w:rPr>
                <w:rFonts w:hint="eastAsia" w:ascii="仿宋_GB2312" w:hAnsi="仿宋_GB2312" w:eastAsia="仿宋_GB2312" w:cs="仿宋_GB2312"/>
                <w:highlight w:val="none"/>
                <w:lang w:val="en-US" w:eastAsia="zh-CN"/>
              </w:rPr>
              <w:t>复印件或主管中药师专业技术资格证书</w:t>
            </w:r>
            <w:r>
              <w:rPr>
                <w:rFonts w:ascii="仿宋_GB2312" w:hAnsi="仿宋_GB2312" w:eastAsia="仿宋_GB2312" w:cs="仿宋_GB2312"/>
                <w:highlight w:val="none"/>
              </w:rPr>
              <w:t>复印件</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证书中专业应为中药学</w:t>
            </w:r>
            <w:r>
              <w:rPr>
                <w:rFonts w:hint="eastAsia" w:ascii="仿宋_GB2312" w:hAnsi="仿宋_GB2312" w:eastAsia="仿宋_GB2312" w:cs="仿宋_GB2312"/>
                <w:highlight w:val="none"/>
                <w:lang w:eastAsia="zh-CN"/>
              </w:rPr>
              <w:t>）</w:t>
            </w:r>
            <w:r>
              <w:rPr>
                <w:rFonts w:ascii="仿宋_GB2312" w:hAnsi="仿宋_GB2312" w:eastAsia="仿宋_GB2312" w:cs="仿宋_GB2312"/>
                <w:highlight w:val="none"/>
              </w:rPr>
              <w:t>和投标截止时间前六个月中任意1个月（不含投标截止时间当月）由投标人为其缴纳的</w:t>
            </w:r>
            <w:r>
              <w:rPr>
                <w:rFonts w:hint="eastAsia" w:ascii="仿宋_GB2312" w:hAnsi="仿宋_GB2312" w:eastAsia="仿宋_GB2312" w:cs="仿宋_GB2312"/>
                <w:highlight w:val="none"/>
                <w:lang w:val="en-US" w:eastAsia="zh-CN"/>
              </w:rPr>
              <w:t>养老保险</w:t>
            </w:r>
            <w:r>
              <w:rPr>
                <w:rFonts w:ascii="仿宋_GB2312" w:hAnsi="仿宋_GB2312" w:eastAsia="仿宋_GB2312" w:cs="仿宋_GB2312"/>
                <w:highlight w:val="none"/>
              </w:rPr>
              <w:t>证明材料复印件。</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1.</w:t>
            </w:r>
            <w:r>
              <w:rPr>
                <w:rFonts w:ascii="仿宋_GB2312" w:hAnsi="仿宋_GB2312" w:eastAsia="仿宋_GB2312" w:cs="仿宋_GB2312"/>
                <w:highlight w:val="none"/>
              </w:rPr>
              <w:t>质检人员配备1</w:t>
            </w:r>
            <w:r>
              <w:rPr>
                <w:rFonts w:hint="eastAsia" w:ascii="仿宋_GB2312" w:hAnsi="仿宋_GB2312" w:eastAsia="仿宋_GB2312" w:cs="仿宋_GB2312"/>
                <w:highlight w:val="none"/>
                <w:lang w:eastAsia="zh-CN"/>
              </w:rPr>
              <w:t>”</w:t>
            </w:r>
            <w:r>
              <w:rPr>
                <w:rFonts w:ascii="仿宋_GB2312" w:hAnsi="仿宋_GB2312" w:eastAsia="仿宋_GB2312" w:cs="仿宋_GB2312"/>
                <w:highlight w:val="none"/>
              </w:rPr>
              <w:t>与</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2.</w:t>
            </w:r>
            <w:r>
              <w:rPr>
                <w:rFonts w:ascii="仿宋_GB2312" w:hAnsi="仿宋_GB2312" w:eastAsia="仿宋_GB2312" w:cs="仿宋_GB2312"/>
                <w:highlight w:val="none"/>
              </w:rPr>
              <w:t>质检人员配备2</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提供同一</w:t>
            </w:r>
            <w:r>
              <w:rPr>
                <w:rFonts w:ascii="仿宋_GB2312" w:hAnsi="仿宋_GB2312" w:eastAsia="仿宋_GB2312" w:cs="仿宋_GB2312"/>
                <w:highlight w:val="none"/>
              </w:rPr>
              <w:t>人员不重复得分。</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60" w:type="dxa"/>
            <w:vAlign w:val="center"/>
          </w:tcPr>
          <w:p>
            <w:pPr>
              <w:pStyle w:val="11"/>
              <w:jc w:val="center"/>
              <w:rPr>
                <w:highlight w:val="none"/>
              </w:rPr>
            </w:pPr>
            <w:r>
              <w:rPr>
                <w:rFonts w:ascii="仿宋_GB2312" w:hAnsi="仿宋_GB2312" w:eastAsia="仿宋_GB2312" w:cs="仿宋_GB2312"/>
                <w:highlight w:val="none"/>
              </w:rPr>
              <w:t>3.业绩</w:t>
            </w:r>
          </w:p>
        </w:tc>
        <w:tc>
          <w:tcPr>
            <w:tcW w:w="722" w:type="dxa"/>
            <w:vAlign w:val="center"/>
          </w:tcPr>
          <w:p>
            <w:pPr>
              <w:pStyle w:val="11"/>
              <w:jc w:val="center"/>
              <w:rPr>
                <w:highlight w:val="none"/>
              </w:rPr>
            </w:pPr>
            <w:r>
              <w:rPr>
                <w:rFonts w:ascii="仿宋_GB2312" w:hAnsi="仿宋_GB2312" w:eastAsia="仿宋_GB2312" w:cs="仿宋_GB2312"/>
                <w:highlight w:val="none"/>
              </w:rPr>
              <w:t>3.00</w:t>
            </w:r>
          </w:p>
        </w:tc>
        <w:tc>
          <w:tcPr>
            <w:tcW w:w="478" w:type="dxa"/>
            <w:vAlign w:val="center"/>
          </w:tcPr>
          <w:p>
            <w:pPr>
              <w:pStyle w:val="11"/>
              <w:jc w:val="center"/>
              <w:rPr>
                <w:highlight w:val="none"/>
              </w:rPr>
            </w:pPr>
            <w:r>
              <w:rPr>
                <w:rFonts w:ascii="仿宋_GB2312" w:hAnsi="仿宋_GB2312" w:eastAsia="仿宋_GB2312" w:cs="仿宋_GB2312"/>
                <w:highlight w:val="none"/>
              </w:rPr>
              <w:t>是</w:t>
            </w:r>
          </w:p>
        </w:tc>
        <w:tc>
          <w:tcPr>
            <w:tcW w:w="5247" w:type="dxa"/>
            <w:vAlign w:val="top"/>
          </w:tcPr>
          <w:p>
            <w:pPr>
              <w:pStyle w:val="11"/>
              <w:jc w:val="left"/>
              <w:rPr>
                <w:highlight w:val="none"/>
              </w:rPr>
            </w:pPr>
            <w:r>
              <w:rPr>
                <w:rFonts w:ascii="仿宋_GB2312" w:hAnsi="仿宋_GB2312" w:eastAsia="仿宋_GB2312" w:cs="仿宋_GB2312"/>
                <w:highlight w:val="none"/>
              </w:rPr>
              <w:t>根据投标人自202</w:t>
            </w:r>
            <w:r>
              <w:rPr>
                <w:rFonts w:hint="eastAsia" w:ascii="仿宋_GB2312" w:hAnsi="仿宋_GB2312" w:eastAsia="仿宋_GB2312" w:cs="仿宋_GB2312"/>
                <w:highlight w:val="none"/>
                <w:lang w:val="en-US" w:eastAsia="zh-CN"/>
              </w:rPr>
              <w:t>3</w:t>
            </w:r>
            <w:r>
              <w:rPr>
                <w:rFonts w:ascii="仿宋_GB2312" w:hAnsi="仿宋_GB2312" w:eastAsia="仿宋_GB2312" w:cs="仿宋_GB2312"/>
                <w:highlight w:val="none"/>
              </w:rPr>
              <w:t>年1月1日</w:t>
            </w:r>
            <w:r>
              <w:rPr>
                <w:rFonts w:hint="eastAsia" w:ascii="仿宋_GB2312" w:hAnsi="仿宋_GB2312" w:eastAsia="仿宋_GB2312" w:cs="仿宋_GB2312"/>
                <w:highlight w:val="none"/>
                <w:lang w:val="en-US" w:eastAsia="zh-CN"/>
              </w:rPr>
              <w:t>至本项目投标截止时间止</w:t>
            </w:r>
            <w:r>
              <w:rPr>
                <w:rFonts w:ascii="仿宋_GB2312" w:hAnsi="仿宋_GB2312" w:eastAsia="仿宋_GB2312" w:cs="仿宋_GB2312"/>
                <w:highlight w:val="none"/>
              </w:rPr>
              <w:t>（以合同签订时间为准），具有</w:t>
            </w:r>
            <w:r>
              <w:rPr>
                <w:rFonts w:hint="eastAsia" w:ascii="仿宋_GB2312" w:hAnsi="仿宋_GB2312" w:eastAsia="仿宋_GB2312" w:cs="仿宋_GB2312"/>
                <w:highlight w:val="none"/>
                <w:lang w:val="en-US" w:eastAsia="zh-CN"/>
              </w:rPr>
              <w:t>三级医院</w:t>
            </w:r>
            <w:r>
              <w:rPr>
                <w:rFonts w:ascii="仿宋_GB2312" w:hAnsi="仿宋_GB2312" w:eastAsia="仿宋_GB2312" w:cs="仿宋_GB2312"/>
                <w:highlight w:val="none"/>
              </w:rPr>
              <w:t>中药饮片</w:t>
            </w:r>
            <w:r>
              <w:rPr>
                <w:rFonts w:hint="eastAsia" w:ascii="仿宋_GB2312" w:hAnsi="仿宋_GB2312" w:eastAsia="仿宋_GB2312" w:cs="仿宋_GB2312"/>
                <w:highlight w:val="none"/>
                <w:lang w:val="en-US" w:eastAsia="zh-CN"/>
              </w:rPr>
              <w:t>供应服务项目</w:t>
            </w:r>
            <w:r>
              <w:rPr>
                <w:rFonts w:ascii="仿宋_GB2312" w:hAnsi="仿宋_GB2312" w:eastAsia="仿宋_GB2312" w:cs="仿宋_GB2312"/>
                <w:highlight w:val="none"/>
              </w:rPr>
              <w:t>业绩情况进行评分：每提供1份得0.</w:t>
            </w:r>
            <w:r>
              <w:rPr>
                <w:rFonts w:hint="eastAsia" w:ascii="仿宋_GB2312" w:hAnsi="仿宋_GB2312" w:eastAsia="仿宋_GB2312" w:cs="仿宋_GB2312"/>
                <w:highlight w:val="none"/>
                <w:lang w:val="en-US" w:eastAsia="zh-CN"/>
              </w:rPr>
              <w:t>5</w:t>
            </w:r>
            <w:r>
              <w:rPr>
                <w:rFonts w:ascii="仿宋_GB2312" w:hAnsi="仿宋_GB2312" w:eastAsia="仿宋_GB2312" w:cs="仿宋_GB2312"/>
                <w:highlight w:val="none"/>
              </w:rPr>
              <w:t>分，满分3分。注：投标人须同时提供该业绩项目的中标/成交公告（提供相关网站中标/成交公告的下载网页或截图并注明网址）、中标/成交通知书复印件、采购合同文本复印件。</w:t>
            </w:r>
            <w:r>
              <w:rPr>
                <w:rFonts w:hint="eastAsia" w:ascii="仿宋_GB2312" w:hAnsi="仿宋_GB2312" w:eastAsia="仿宋_GB2312" w:cs="仿宋_GB2312"/>
                <w:highlight w:val="none"/>
                <w:lang w:val="en-US" w:eastAsia="zh-CN"/>
              </w:rPr>
              <w:t>未同时提供以上证明材料不得分</w:t>
            </w:r>
            <w:r>
              <w:rPr>
                <w:rFonts w:ascii="仿宋_GB2312" w:hAnsi="仿宋_GB2312" w:eastAsia="仿宋_GB2312" w:cs="仿宋_GB2312"/>
                <w:highlight w:val="none"/>
              </w:rPr>
              <w:t>。</w:t>
            </w:r>
          </w:p>
        </w:tc>
      </w:tr>
    </w:tbl>
    <w:p>
      <w:pPr>
        <w:pStyle w:val="11"/>
        <w:jc w:val="both"/>
        <w:rPr>
          <w:highlight w:val="none"/>
        </w:rPr>
      </w:pPr>
      <w:r>
        <w:rPr>
          <w:rFonts w:ascii="仿宋_GB2312" w:hAnsi="仿宋_GB2312" w:eastAsia="仿宋_GB2312" w:cs="仿宋_GB2312"/>
          <w:highlight w:val="none"/>
        </w:rPr>
        <w:t>※除本章第6.3条第（3）款规定情形和落实政府采购政策需进行的价格扣除情形外，不能对投标人的投标报价进行任何调整。</w:t>
      </w:r>
    </w:p>
    <w:p>
      <w:pPr>
        <w:pStyle w:val="11"/>
        <w:jc w:val="both"/>
        <w:rPr>
          <w:highlight w:val="none"/>
        </w:rPr>
      </w:pPr>
      <w:r>
        <w:rPr>
          <w:rFonts w:ascii="仿宋_GB2312" w:hAnsi="仿宋_GB2312" w:eastAsia="仿宋_GB2312" w:cs="仿宋_GB2312"/>
          <w:highlight w:val="none"/>
        </w:rPr>
        <w:t>（3）中标候选人排列规则顺序如下：</w:t>
      </w:r>
    </w:p>
    <w:p>
      <w:pPr>
        <w:pStyle w:val="11"/>
        <w:jc w:val="both"/>
        <w:rPr>
          <w:highlight w:val="none"/>
        </w:rPr>
      </w:pPr>
      <w:r>
        <w:rPr>
          <w:rFonts w:ascii="仿宋_GB2312" w:hAnsi="仿宋_GB2312" w:eastAsia="仿宋_GB2312" w:cs="仿宋_GB2312"/>
          <w:highlight w:val="none"/>
        </w:rPr>
        <w:t>a.按照评标总得分（FA）由高到低顺序排列。</w:t>
      </w:r>
    </w:p>
    <w:p>
      <w:pPr>
        <w:pStyle w:val="11"/>
        <w:jc w:val="both"/>
        <w:rPr>
          <w:highlight w:val="none"/>
        </w:rPr>
      </w:pPr>
      <w:r>
        <w:rPr>
          <w:rFonts w:ascii="仿宋_GB2312" w:hAnsi="仿宋_GB2312" w:eastAsia="仿宋_GB2312" w:cs="仿宋_GB2312"/>
          <w:highlight w:val="none"/>
        </w:rPr>
        <w:t>b.评标总得分（FA）相同的，按照评标价（即价格扣除后的投标报价）由低到高顺序排列。</w:t>
      </w:r>
    </w:p>
    <w:p>
      <w:pPr>
        <w:pStyle w:val="11"/>
        <w:jc w:val="both"/>
        <w:rPr>
          <w:highlight w:val="none"/>
        </w:rPr>
      </w:pPr>
      <w:r>
        <w:rPr>
          <w:rFonts w:ascii="仿宋_GB2312" w:hAnsi="仿宋_GB2312" w:eastAsia="仿宋_GB2312" w:cs="仿宋_GB2312"/>
          <w:highlight w:val="none"/>
        </w:rPr>
        <w:t>c.评标总得分（FA）且评标价（即价格扣除后的投标报价）相同的并列。</w:t>
      </w:r>
    </w:p>
    <w:p>
      <w:pPr>
        <w:pStyle w:val="11"/>
        <w:ind w:firstLine="480"/>
        <w:jc w:val="both"/>
        <w:rPr>
          <w:highlight w:val="none"/>
        </w:rPr>
      </w:pPr>
      <w:r>
        <w:rPr>
          <w:rFonts w:ascii="仿宋_GB2312" w:hAnsi="仿宋_GB2312" w:eastAsia="仿宋_GB2312" w:cs="仿宋_GB2312"/>
          <w:highlight w:val="none"/>
        </w:rPr>
        <w:t>8、其他规定</w:t>
      </w:r>
    </w:p>
    <w:p>
      <w:pPr>
        <w:pStyle w:val="11"/>
        <w:ind w:firstLine="480"/>
        <w:jc w:val="both"/>
        <w:rPr>
          <w:highlight w:val="none"/>
        </w:rPr>
      </w:pPr>
      <w:r>
        <w:rPr>
          <w:rFonts w:ascii="仿宋_GB2312" w:hAnsi="仿宋_GB2312" w:eastAsia="仿宋_GB2312" w:cs="仿宋_GB2312"/>
          <w:highlight w:val="none"/>
        </w:rPr>
        <w:t>8.1评标应全程保密且不得透露给任一投标人或与评标工作无关的人员。</w:t>
      </w:r>
    </w:p>
    <w:p>
      <w:pPr>
        <w:pStyle w:val="11"/>
        <w:ind w:firstLine="480"/>
        <w:jc w:val="both"/>
        <w:rPr>
          <w:highlight w:val="none"/>
        </w:rPr>
      </w:pPr>
      <w:r>
        <w:rPr>
          <w:rFonts w:ascii="仿宋_GB2312" w:hAnsi="仿宋_GB2312" w:eastAsia="仿宋_GB2312" w:cs="仿宋_GB2312"/>
          <w:highlight w:val="none"/>
        </w:rPr>
        <w:t>8.2评标将进行全程实时录音录像，录音录像资料随采购文件一并存档。</w:t>
      </w:r>
    </w:p>
    <w:p>
      <w:pPr>
        <w:pStyle w:val="11"/>
        <w:ind w:firstLine="480"/>
        <w:jc w:val="both"/>
        <w:rPr>
          <w:highlight w:val="none"/>
        </w:rPr>
      </w:pPr>
      <w:r>
        <w:rPr>
          <w:rFonts w:ascii="仿宋_GB2312" w:hAnsi="仿宋_GB2312" w:eastAsia="仿宋_GB2312" w:cs="仿宋_GB2312"/>
          <w:highlight w:val="none"/>
        </w:rPr>
        <w:t>8.3若投标人有任何试图干扰具体评标事务，影响评标委员会独立履行职责的行为，其投标无效且不予退还投标保证金或通过投标保函进行索赔。情节严重的，由财政部门列入不良行为记录。</w:t>
      </w:r>
    </w:p>
    <w:p>
      <w:pPr>
        <w:pStyle w:val="11"/>
        <w:ind w:firstLine="480"/>
        <w:jc w:val="both"/>
        <w:rPr>
          <w:highlight w:val="none"/>
        </w:rPr>
      </w:pPr>
      <w:r>
        <w:rPr>
          <w:rFonts w:ascii="仿宋_GB2312" w:hAnsi="仿宋_GB2312" w:eastAsia="仿宋_GB2312" w:cs="仿宋_GB2312"/>
          <w:highlight w:val="none"/>
        </w:rPr>
        <w:t>8.4其他：</w:t>
      </w:r>
    </w:p>
    <w:p>
      <w:pPr>
        <w:pStyle w:val="11"/>
        <w:ind w:firstLine="480"/>
        <w:jc w:val="both"/>
        <w:rPr>
          <w:highlight w:val="none"/>
        </w:rPr>
      </w:pPr>
      <w:r>
        <w:rPr>
          <w:rFonts w:ascii="仿宋_GB2312" w:hAnsi="仿宋_GB2312" w:eastAsia="仿宋_GB2312" w:cs="仿宋_GB2312"/>
          <w:highlight w:val="none"/>
        </w:rPr>
        <w:t>无</w:t>
      </w:r>
    </w:p>
    <w:p>
      <w:pPr>
        <w:pStyle w:val="11"/>
        <w:rPr>
          <w:highlight w:val="none"/>
        </w:rPr>
      </w:pPr>
      <w:r>
        <w:rPr>
          <w:rFonts w:ascii="仿宋_GB2312" w:hAnsi="仿宋_GB2312" w:eastAsia="仿宋_GB2312" w:cs="仿宋_GB2312"/>
          <w:highlight w:val="none"/>
        </w:rPr>
        <w:t xml:space="preserve"> </w:t>
      </w:r>
      <w:r>
        <w:rPr>
          <w:rFonts w:ascii="仿宋_GB2312" w:hAnsi="仿宋_GB2312" w:eastAsia="仿宋_GB2312" w:cs="仿宋_GB2312"/>
          <w:highlight w:val="none"/>
        </w:rPr>
        <w:br w:type="textWrapping"/>
      </w:r>
      <w:r>
        <w:rPr>
          <w:rFonts w:ascii="仿宋_GB2312" w:hAnsi="仿宋_GB2312" w:eastAsia="仿宋_GB2312" w:cs="仿宋_GB2312"/>
          <w:highlight w:val="none"/>
        </w:rPr>
        <w:br w:type="page"/>
      </w:r>
    </w:p>
    <w:p>
      <w:pPr>
        <w:pStyle w:val="11"/>
        <w:jc w:val="center"/>
        <w:outlineLvl w:val="1"/>
        <w:rPr>
          <w:highlight w:val="none"/>
        </w:rPr>
      </w:pPr>
      <w:r>
        <w:rPr>
          <w:rFonts w:ascii="仿宋_GB2312" w:hAnsi="仿宋_GB2312" w:eastAsia="仿宋_GB2312" w:cs="仿宋_GB2312"/>
          <w:b/>
          <w:sz w:val="36"/>
          <w:highlight w:val="none"/>
        </w:rPr>
        <w:t>第五章 招标内容及要求</w:t>
      </w:r>
    </w:p>
    <w:p>
      <w:pPr>
        <w:pStyle w:val="11"/>
        <w:jc w:val="both"/>
        <w:outlineLvl w:val="2"/>
        <w:rPr>
          <w:highlight w:val="none"/>
        </w:rPr>
      </w:pPr>
      <w:r>
        <w:rPr>
          <w:rFonts w:ascii="仿宋_GB2312" w:hAnsi="仿宋_GB2312" w:eastAsia="仿宋_GB2312" w:cs="仿宋_GB2312"/>
          <w:b/>
          <w:sz w:val="28"/>
          <w:highlight w:val="none"/>
        </w:rPr>
        <w:t>一、项目概况（采购标的）</w:t>
      </w:r>
    </w:p>
    <w:p>
      <w:pPr>
        <w:pStyle w:val="11"/>
        <w:ind w:firstLine="480"/>
        <w:jc w:val="both"/>
        <w:rPr>
          <w:rFonts w:ascii="仿宋_GB2312" w:hAnsi="仿宋_GB2312" w:eastAsia="仿宋_GB2312" w:cs="仿宋_GB2312"/>
          <w:color w:val="000000"/>
          <w:sz w:val="20"/>
          <w:highlight w:val="none"/>
          <w:shd w:val="clear" w:fill="FFFFFF"/>
        </w:rPr>
      </w:pPr>
      <w:r>
        <w:rPr>
          <w:rFonts w:ascii="仿宋_GB2312" w:hAnsi="仿宋_GB2312" w:eastAsia="仿宋_GB2312" w:cs="仿宋_GB2312"/>
          <w:color w:val="000000"/>
          <w:sz w:val="20"/>
          <w:highlight w:val="none"/>
          <w:shd w:val="clear" w:fill="FFFFFF"/>
        </w:rPr>
        <w:t>1、本项目为福州市第二总医院（含成员医院）中药饮片供应服务项目。投标人提供的所有中药饮片必须通过合法渠道获得，具有在中国境内的合法使用权和用户保护权，如进货渠道不明，质量不达标，采购人有权拒收，并由中标人承担违约责任。</w:t>
      </w:r>
    </w:p>
    <w:p>
      <w:pPr>
        <w:pStyle w:val="11"/>
        <w:ind w:firstLine="480"/>
        <w:jc w:val="both"/>
        <w:rPr>
          <w:rFonts w:ascii="仿宋_GB2312" w:hAnsi="仿宋_GB2312" w:eastAsia="仿宋_GB2312" w:cs="仿宋_GB2312"/>
          <w:color w:val="000000"/>
          <w:sz w:val="20"/>
          <w:highlight w:val="none"/>
          <w:shd w:val="clear" w:fill="FFFFFF"/>
        </w:rPr>
      </w:pPr>
      <w:r>
        <w:rPr>
          <w:rFonts w:ascii="仿宋_GB2312" w:hAnsi="仿宋_GB2312" w:eastAsia="仿宋_GB2312" w:cs="仿宋_GB2312"/>
          <w:color w:val="000000"/>
          <w:sz w:val="20"/>
          <w:highlight w:val="none"/>
          <w:shd w:val="clear" w:fill="FFFFFF"/>
        </w:rPr>
        <w:t>2、本项目服务期为：自合同签订之日起</w:t>
      </w:r>
      <w:r>
        <w:rPr>
          <w:rFonts w:hint="default" w:ascii="仿宋_GB2312" w:hAnsi="仿宋_GB2312" w:eastAsia="仿宋_GB2312" w:cs="仿宋_GB2312"/>
          <w:color w:val="000000"/>
          <w:sz w:val="20"/>
          <w:highlight w:val="none"/>
          <w:shd w:val="clear" w:fill="FFFFFF"/>
          <w:lang w:val="en-US"/>
        </w:rPr>
        <w:t>2</w:t>
      </w:r>
      <w:r>
        <w:rPr>
          <w:rFonts w:ascii="仿宋_GB2312" w:hAnsi="仿宋_GB2312" w:eastAsia="仿宋_GB2312" w:cs="仿宋_GB2312"/>
          <w:color w:val="000000"/>
          <w:sz w:val="20"/>
          <w:highlight w:val="none"/>
          <w:shd w:val="clear" w:fill="FFFFFF"/>
        </w:rPr>
        <w:t>年</w:t>
      </w:r>
      <w:r>
        <w:rPr>
          <w:rFonts w:hint="eastAsia" w:ascii="仿宋_GB2312" w:hAnsi="仿宋_GB2312" w:eastAsia="仿宋_GB2312" w:cs="仿宋_GB2312"/>
          <w:color w:val="000000"/>
          <w:sz w:val="20"/>
          <w:highlight w:val="none"/>
          <w:shd w:val="clear" w:fill="FFFFFF"/>
          <w:lang w:eastAsia="zh-CN"/>
        </w:rPr>
        <w:t>；</w:t>
      </w:r>
      <w:r>
        <w:rPr>
          <w:rFonts w:hint="eastAsia" w:ascii="仿宋_GB2312" w:hAnsi="仿宋_GB2312" w:eastAsia="仿宋_GB2312" w:cs="仿宋_GB2312"/>
          <w:color w:val="000000"/>
          <w:sz w:val="20"/>
          <w:highlight w:val="none"/>
          <w:shd w:val="clear" w:fill="FFFFFF"/>
          <w:lang w:val="en-US" w:eastAsia="zh-CN"/>
        </w:rPr>
        <w:t>总预算金额为：</w:t>
      </w:r>
      <w:r>
        <w:rPr>
          <w:rFonts w:ascii="仿宋_GB2312" w:hAnsi="仿宋_GB2312" w:eastAsia="仿宋_GB2312" w:cs="仿宋_GB2312"/>
          <w:i w:val="0"/>
          <w:iCs w:val="0"/>
          <w:caps w:val="0"/>
          <w:color w:val="000000"/>
          <w:spacing w:val="0"/>
          <w:sz w:val="20"/>
          <w:szCs w:val="20"/>
          <w:highlight w:val="none"/>
          <w:shd w:val="clear" w:fill="FFFFFF"/>
        </w:rPr>
        <w:t>30,322,000.00</w:t>
      </w:r>
      <w:r>
        <w:rPr>
          <w:rFonts w:hint="eastAsia" w:ascii="仿宋_GB2312" w:hAnsi="仿宋_GB2312" w:eastAsia="仿宋_GB2312" w:cs="仿宋_GB2312"/>
          <w:i w:val="0"/>
          <w:iCs w:val="0"/>
          <w:caps w:val="0"/>
          <w:color w:val="000000"/>
          <w:spacing w:val="0"/>
          <w:sz w:val="20"/>
          <w:szCs w:val="20"/>
          <w:highlight w:val="none"/>
          <w:shd w:val="clear" w:fill="FFFFFF"/>
          <w:lang w:val="en-US" w:eastAsia="zh-CN"/>
        </w:rPr>
        <w:t>元</w:t>
      </w:r>
      <w:r>
        <w:rPr>
          <w:rFonts w:hint="eastAsia" w:ascii="仿宋_GB2312" w:hAnsi="仿宋_GB2312" w:eastAsia="仿宋_GB2312" w:cs="仿宋_GB2312"/>
          <w:color w:val="000000"/>
          <w:sz w:val="20"/>
          <w:highlight w:val="none"/>
          <w:shd w:val="clear" w:fill="FFFFFF"/>
          <w:lang w:val="en-US" w:eastAsia="zh-CN"/>
        </w:rPr>
        <w:t>。</w:t>
      </w:r>
      <w:r>
        <w:rPr>
          <w:rFonts w:ascii="仿宋_GB2312" w:hAnsi="仿宋_GB2312" w:eastAsia="仿宋_GB2312" w:cs="仿宋_GB2312"/>
          <w:color w:val="000000"/>
          <w:sz w:val="20"/>
          <w:highlight w:val="none"/>
          <w:shd w:val="clear" w:fill="FFFFFF"/>
        </w:rPr>
        <w:t>投标人的报价包含中标人履行本项目所产生的一切费用，包括但不限于税费、车辆配送、服务人员的人工费、来往交通费及退换货物所产生的一切费用等。</w:t>
      </w:r>
    </w:p>
    <w:p>
      <w:pPr>
        <w:pStyle w:val="11"/>
        <w:ind w:firstLine="480"/>
        <w:jc w:val="both"/>
        <w:rPr>
          <w:rFonts w:hint="default" w:ascii="仿宋_GB2312" w:hAnsi="仿宋_GB2312" w:eastAsia="仿宋_GB2312" w:cs="仿宋_GB2312"/>
          <w:color w:val="000000"/>
          <w:sz w:val="20"/>
          <w:highlight w:val="none"/>
          <w:shd w:val="clear" w:fill="FFFFFF"/>
          <w:vertAlign w:val="baseline"/>
          <w:lang w:val="en-US" w:eastAsia="zh-CN"/>
        </w:rPr>
      </w:pPr>
      <w:r>
        <w:rPr>
          <w:rFonts w:ascii="仿宋_GB2312" w:hAnsi="仿宋_GB2312" w:eastAsia="仿宋_GB2312" w:cs="仿宋_GB2312"/>
          <w:color w:val="000000"/>
          <w:sz w:val="20"/>
          <w:highlight w:val="none"/>
          <w:shd w:val="clear" w:fill="FFFFFF"/>
        </w:rPr>
        <w:t>3、本项目为统招分签项目，</w:t>
      </w:r>
      <w:r>
        <w:rPr>
          <w:rFonts w:hint="eastAsia" w:ascii="仿宋_GB2312" w:hAnsi="仿宋_GB2312" w:eastAsia="仿宋_GB2312" w:cs="仿宋_GB2312"/>
          <w:color w:val="000000"/>
          <w:sz w:val="20"/>
          <w:highlight w:val="none"/>
          <w:shd w:val="clear" w:fill="FFFFFF"/>
          <w:lang w:val="en-US" w:eastAsia="zh-CN"/>
        </w:rPr>
        <w:t>各单位预算情况如下：</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594"/>
        <w:gridCol w:w="1488"/>
        <w:gridCol w:w="1812"/>
        <w:gridCol w:w="162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94" w:type="dxa"/>
          </w:tcPr>
          <w:p>
            <w:pPr>
              <w:pStyle w:val="11"/>
              <w:widowControl w:val="0"/>
              <w:jc w:val="both"/>
              <w:rPr>
                <w:rFonts w:hint="eastAsia" w:ascii="仿宋_GB2312" w:hAnsi="仿宋_GB2312" w:eastAsia="仿宋_GB2312" w:cs="仿宋_GB2312"/>
                <w:color w:val="000000"/>
                <w:sz w:val="20"/>
                <w:highlight w:val="none"/>
                <w:shd w:val="clear" w:fill="FFFFFF"/>
                <w:vertAlign w:val="baseline"/>
                <w:lang w:val="en-US" w:eastAsia="zh-CN"/>
              </w:rPr>
            </w:pPr>
            <w:r>
              <w:rPr>
                <w:rFonts w:hint="eastAsia" w:ascii="仿宋_GB2312" w:hAnsi="仿宋_GB2312" w:eastAsia="仿宋_GB2312" w:cs="仿宋_GB2312"/>
                <w:color w:val="000000"/>
                <w:sz w:val="20"/>
                <w:highlight w:val="none"/>
                <w:shd w:val="clear" w:fill="FFFFFF"/>
                <w:vertAlign w:val="baseline"/>
                <w:lang w:val="en-US" w:eastAsia="zh-CN"/>
              </w:rPr>
              <w:t>单位</w:t>
            </w:r>
          </w:p>
        </w:tc>
        <w:tc>
          <w:tcPr>
            <w:tcW w:w="1488" w:type="dxa"/>
          </w:tcPr>
          <w:p>
            <w:pPr>
              <w:pStyle w:val="11"/>
              <w:widowControl w:val="0"/>
              <w:jc w:val="center"/>
              <w:rPr>
                <w:rFonts w:hint="default" w:ascii="仿宋_GB2312" w:hAnsi="仿宋_GB2312" w:eastAsia="仿宋_GB2312" w:cs="仿宋_GB2312"/>
                <w:color w:val="000000"/>
                <w:sz w:val="20"/>
                <w:highlight w:val="none"/>
                <w:shd w:val="clear" w:fill="FFFFFF"/>
                <w:vertAlign w:val="baseline"/>
                <w:lang w:val="en-US" w:eastAsia="zh-CN"/>
              </w:rPr>
            </w:pPr>
            <w:r>
              <w:rPr>
                <w:rFonts w:hint="eastAsia" w:ascii="仿宋_GB2312" w:hAnsi="仿宋_GB2312" w:eastAsia="仿宋_GB2312" w:cs="仿宋_GB2312"/>
                <w:color w:val="000000"/>
                <w:sz w:val="20"/>
                <w:highlight w:val="none"/>
                <w:shd w:val="clear" w:fill="FFFFFF"/>
                <w:vertAlign w:val="baseline"/>
                <w:lang w:val="en-US" w:eastAsia="zh-CN"/>
              </w:rPr>
              <w:t>服务期限（年）</w:t>
            </w:r>
          </w:p>
        </w:tc>
        <w:tc>
          <w:tcPr>
            <w:tcW w:w="1812" w:type="dxa"/>
          </w:tcPr>
          <w:p>
            <w:pPr>
              <w:pStyle w:val="11"/>
              <w:widowControl w:val="0"/>
              <w:jc w:val="both"/>
              <w:rPr>
                <w:rFonts w:hint="default" w:ascii="仿宋_GB2312" w:hAnsi="仿宋_GB2312" w:eastAsia="仿宋_GB2312" w:cs="仿宋_GB2312"/>
                <w:color w:val="000000"/>
                <w:sz w:val="20"/>
                <w:highlight w:val="none"/>
                <w:shd w:val="clear" w:fill="FFFFFF"/>
                <w:vertAlign w:val="baseline"/>
                <w:lang w:val="en-US" w:eastAsia="zh-CN"/>
              </w:rPr>
            </w:pPr>
            <w:r>
              <w:rPr>
                <w:rFonts w:hint="eastAsia" w:ascii="仿宋_GB2312" w:hAnsi="仿宋_GB2312" w:eastAsia="仿宋_GB2312" w:cs="仿宋_GB2312"/>
                <w:color w:val="000000"/>
                <w:sz w:val="20"/>
                <w:highlight w:val="none"/>
                <w:shd w:val="clear" w:fill="FFFFFF"/>
                <w:vertAlign w:val="baseline"/>
                <w:lang w:val="en-US" w:eastAsia="zh-CN"/>
              </w:rPr>
              <w:t>预算金额（元</w:t>
            </w:r>
            <w:r>
              <w:rPr>
                <w:rFonts w:hint="default" w:ascii="仿宋_GB2312" w:hAnsi="仿宋_GB2312" w:eastAsia="仿宋_GB2312" w:cs="仿宋_GB2312"/>
                <w:color w:val="000000"/>
                <w:sz w:val="20"/>
                <w:highlight w:val="none"/>
                <w:shd w:val="clear" w:fill="FFFFFF"/>
                <w:vertAlign w:val="baseline"/>
                <w:lang w:val="en-US" w:eastAsia="zh-CN"/>
              </w:rPr>
              <w:t>/</w:t>
            </w:r>
            <w:r>
              <w:rPr>
                <w:rFonts w:hint="eastAsia" w:ascii="仿宋_GB2312" w:hAnsi="仿宋_GB2312" w:eastAsia="仿宋_GB2312" w:cs="仿宋_GB2312"/>
                <w:color w:val="000000"/>
                <w:sz w:val="20"/>
                <w:highlight w:val="none"/>
                <w:shd w:val="clear" w:fill="FFFFFF"/>
                <w:vertAlign w:val="baseline"/>
                <w:lang w:val="en-US" w:eastAsia="zh-CN"/>
              </w:rPr>
              <w:t>年）</w:t>
            </w:r>
          </w:p>
        </w:tc>
        <w:tc>
          <w:tcPr>
            <w:tcW w:w="1628" w:type="dxa"/>
          </w:tcPr>
          <w:p>
            <w:pPr>
              <w:pStyle w:val="11"/>
              <w:widowControl w:val="0"/>
              <w:jc w:val="both"/>
              <w:rPr>
                <w:rFonts w:hint="eastAsia" w:ascii="仿宋_GB2312" w:hAnsi="仿宋_GB2312" w:eastAsia="仿宋_GB2312" w:cs="仿宋_GB2312"/>
                <w:color w:val="000000"/>
                <w:sz w:val="20"/>
                <w:highlight w:val="none"/>
                <w:shd w:val="clear" w:fill="FFFFFF"/>
                <w:vertAlign w:val="baseline"/>
                <w:lang w:val="en-US" w:eastAsia="zh-CN"/>
              </w:rPr>
            </w:pPr>
            <w:r>
              <w:rPr>
                <w:rFonts w:hint="eastAsia" w:ascii="仿宋_GB2312" w:hAnsi="仿宋_GB2312" w:eastAsia="仿宋_GB2312" w:cs="仿宋_GB2312"/>
                <w:color w:val="000000"/>
                <w:sz w:val="20"/>
                <w:highlight w:val="none"/>
                <w:shd w:val="clear" w:fill="FFFFFF"/>
                <w:vertAlign w:val="baseline"/>
                <w:lang w:val="en-US" w:eastAsia="zh-CN"/>
              </w:rPr>
              <w:t>总预算（元）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94" w:type="dxa"/>
          </w:tcPr>
          <w:p>
            <w:pPr>
              <w:pStyle w:val="11"/>
              <w:widowControl w:val="0"/>
              <w:jc w:val="both"/>
              <w:rPr>
                <w:rFonts w:ascii="仿宋_GB2312" w:hAnsi="仿宋_GB2312" w:eastAsia="仿宋_GB2312" w:cs="仿宋_GB2312"/>
                <w:color w:val="000000"/>
                <w:sz w:val="20"/>
                <w:highlight w:val="none"/>
                <w:shd w:val="clear" w:fill="FFFFFF"/>
                <w:vertAlign w:val="baseline"/>
              </w:rPr>
            </w:pPr>
            <w:r>
              <w:rPr>
                <w:rFonts w:ascii="仿宋_GB2312" w:hAnsi="仿宋_GB2312" w:eastAsia="仿宋_GB2312" w:cs="仿宋_GB2312"/>
                <w:color w:val="000000"/>
                <w:sz w:val="20"/>
                <w:highlight w:val="none"/>
                <w:shd w:val="clear" w:fill="FFFFFF"/>
              </w:rPr>
              <w:t>福州市第二总医院</w:t>
            </w:r>
          </w:p>
        </w:tc>
        <w:tc>
          <w:tcPr>
            <w:tcW w:w="1488" w:type="dxa"/>
          </w:tcPr>
          <w:p>
            <w:pPr>
              <w:pStyle w:val="11"/>
              <w:widowControl w:val="0"/>
              <w:jc w:val="center"/>
              <w:rPr>
                <w:rFonts w:hint="default" w:ascii="仿宋_GB2312" w:hAnsi="仿宋_GB2312" w:eastAsia="仿宋_GB2312" w:cs="仿宋_GB2312"/>
                <w:color w:val="000000"/>
                <w:sz w:val="20"/>
                <w:highlight w:val="none"/>
                <w:shd w:val="clear" w:fill="FFFFFF"/>
                <w:vertAlign w:val="baseline"/>
                <w:lang w:val="en-US"/>
              </w:rPr>
            </w:pPr>
            <w:r>
              <w:rPr>
                <w:rFonts w:hint="default" w:ascii="仿宋_GB2312" w:hAnsi="仿宋_GB2312" w:eastAsia="仿宋_GB2312" w:cs="仿宋_GB2312"/>
                <w:color w:val="000000"/>
                <w:sz w:val="20"/>
                <w:highlight w:val="none"/>
                <w:shd w:val="clear" w:fill="FFFFFF"/>
                <w:vertAlign w:val="baseline"/>
                <w:lang w:val="en-US"/>
              </w:rPr>
              <w:t>2</w:t>
            </w:r>
          </w:p>
        </w:tc>
        <w:tc>
          <w:tcPr>
            <w:tcW w:w="1812" w:type="dxa"/>
          </w:tcPr>
          <w:p>
            <w:pPr>
              <w:pStyle w:val="11"/>
              <w:widowControl w:val="0"/>
              <w:jc w:val="both"/>
              <w:rPr>
                <w:rFonts w:hint="default" w:ascii="仿宋_GB2312" w:hAnsi="仿宋_GB2312" w:eastAsia="仿宋_GB2312" w:cs="仿宋_GB2312"/>
                <w:color w:val="000000"/>
                <w:sz w:val="20"/>
                <w:highlight w:val="none"/>
                <w:shd w:val="clear" w:fill="FFFFFF"/>
                <w:vertAlign w:val="baseline"/>
                <w:lang w:val="en-US"/>
              </w:rPr>
            </w:pPr>
            <w:r>
              <w:rPr>
                <w:rFonts w:ascii="仿宋_GB2312" w:hAnsi="仿宋_GB2312" w:eastAsia="仿宋_GB2312" w:cs="仿宋_GB2312"/>
                <w:color w:val="000000"/>
                <w:sz w:val="20"/>
                <w:highlight w:val="none"/>
                <w:shd w:val="clear" w:fill="FFFFFF"/>
              </w:rPr>
              <w:t>14</w:t>
            </w:r>
            <w:r>
              <w:rPr>
                <w:rFonts w:hint="default" w:ascii="仿宋_GB2312" w:hAnsi="仿宋_GB2312" w:eastAsia="仿宋_GB2312" w:cs="仿宋_GB2312"/>
                <w:color w:val="000000"/>
                <w:sz w:val="20"/>
                <w:highlight w:val="none"/>
                <w:shd w:val="clear" w:fill="FFFFFF"/>
                <w:lang w:val="en-US"/>
              </w:rPr>
              <w:t>,</w:t>
            </w:r>
            <w:r>
              <w:rPr>
                <w:rFonts w:ascii="仿宋_GB2312" w:hAnsi="仿宋_GB2312" w:eastAsia="仿宋_GB2312" w:cs="仿宋_GB2312"/>
                <w:color w:val="000000"/>
                <w:sz w:val="20"/>
                <w:highlight w:val="none"/>
                <w:shd w:val="clear" w:fill="FFFFFF"/>
              </w:rPr>
              <w:t>000</w:t>
            </w:r>
            <w:r>
              <w:rPr>
                <w:rFonts w:hint="default" w:ascii="仿宋_GB2312" w:hAnsi="仿宋_GB2312" w:eastAsia="仿宋_GB2312" w:cs="仿宋_GB2312"/>
                <w:color w:val="000000"/>
                <w:sz w:val="20"/>
                <w:highlight w:val="none"/>
                <w:shd w:val="clear" w:fill="FFFFFF"/>
                <w:lang w:val="en-US"/>
              </w:rPr>
              <w:t>,</w:t>
            </w:r>
            <w:r>
              <w:rPr>
                <w:rFonts w:ascii="仿宋_GB2312" w:hAnsi="仿宋_GB2312" w:eastAsia="仿宋_GB2312" w:cs="仿宋_GB2312"/>
                <w:color w:val="000000"/>
                <w:sz w:val="20"/>
                <w:highlight w:val="none"/>
                <w:shd w:val="clear" w:fill="FFFFFF"/>
              </w:rPr>
              <w:t>000</w:t>
            </w:r>
            <w:r>
              <w:rPr>
                <w:rFonts w:hint="default" w:ascii="仿宋_GB2312" w:hAnsi="仿宋_GB2312" w:eastAsia="仿宋_GB2312" w:cs="仿宋_GB2312"/>
                <w:color w:val="000000"/>
                <w:sz w:val="20"/>
                <w:highlight w:val="none"/>
                <w:shd w:val="clear" w:fill="FFFFFF"/>
                <w:lang w:val="en-US"/>
              </w:rPr>
              <w:t>.00</w:t>
            </w:r>
          </w:p>
        </w:tc>
        <w:tc>
          <w:tcPr>
            <w:tcW w:w="1628" w:type="dxa"/>
          </w:tcPr>
          <w:p>
            <w:pPr>
              <w:pStyle w:val="11"/>
              <w:widowControl w:val="0"/>
              <w:jc w:val="both"/>
              <w:rPr>
                <w:rFonts w:hint="default" w:ascii="仿宋_GB2312" w:hAnsi="仿宋_GB2312" w:eastAsia="仿宋_GB2312" w:cs="仿宋_GB2312"/>
                <w:color w:val="000000"/>
                <w:sz w:val="20"/>
                <w:highlight w:val="none"/>
                <w:shd w:val="clear" w:fill="FFFFFF"/>
                <w:vertAlign w:val="baseline"/>
                <w:lang w:val="en-US"/>
              </w:rPr>
            </w:pPr>
            <w:r>
              <w:rPr>
                <w:rFonts w:hint="default" w:ascii="仿宋_GB2312" w:hAnsi="仿宋_GB2312" w:eastAsia="仿宋_GB2312" w:cs="仿宋_GB2312"/>
                <w:color w:val="000000"/>
                <w:sz w:val="20"/>
                <w:highlight w:val="none"/>
                <w:shd w:val="clear" w:fill="FFFFFF"/>
                <w:vertAlign w:val="baseline"/>
                <w:lang w:val="en-US"/>
              </w:rPr>
              <w:t>28,000,000.00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94" w:type="dxa"/>
          </w:tcPr>
          <w:p>
            <w:pPr>
              <w:pStyle w:val="11"/>
              <w:widowControl w:val="0"/>
              <w:jc w:val="both"/>
              <w:rPr>
                <w:rFonts w:ascii="仿宋_GB2312" w:hAnsi="仿宋_GB2312" w:eastAsia="仿宋_GB2312" w:cs="仿宋_GB2312"/>
                <w:color w:val="000000"/>
                <w:sz w:val="20"/>
                <w:highlight w:val="none"/>
                <w:shd w:val="clear" w:fill="FFFFFF"/>
                <w:vertAlign w:val="baseline"/>
              </w:rPr>
            </w:pPr>
            <w:r>
              <w:rPr>
                <w:rFonts w:ascii="仿宋_GB2312" w:hAnsi="仿宋_GB2312" w:eastAsia="仿宋_GB2312" w:cs="仿宋_GB2312"/>
                <w:color w:val="000000"/>
                <w:sz w:val="20"/>
                <w:highlight w:val="none"/>
                <w:shd w:val="clear" w:fill="FFFFFF"/>
              </w:rPr>
              <w:t>福州市第二总医院妇幼保健院</w:t>
            </w:r>
          </w:p>
        </w:tc>
        <w:tc>
          <w:tcPr>
            <w:tcW w:w="1488" w:type="dxa"/>
          </w:tcPr>
          <w:p>
            <w:pPr>
              <w:pStyle w:val="11"/>
              <w:widowControl w:val="0"/>
              <w:jc w:val="center"/>
              <w:rPr>
                <w:rFonts w:hint="default" w:ascii="仿宋_GB2312" w:hAnsi="仿宋_GB2312" w:eastAsia="仿宋_GB2312" w:cs="仿宋_GB2312"/>
                <w:color w:val="000000"/>
                <w:sz w:val="20"/>
                <w:highlight w:val="none"/>
                <w:shd w:val="clear" w:fill="FFFFFF"/>
                <w:vertAlign w:val="baseline"/>
                <w:lang w:val="en-US"/>
              </w:rPr>
            </w:pPr>
            <w:r>
              <w:rPr>
                <w:rFonts w:hint="default" w:ascii="仿宋_GB2312" w:hAnsi="仿宋_GB2312" w:eastAsia="仿宋_GB2312" w:cs="仿宋_GB2312"/>
                <w:color w:val="000000"/>
                <w:sz w:val="20"/>
                <w:highlight w:val="none"/>
                <w:shd w:val="clear" w:fill="FFFFFF"/>
                <w:vertAlign w:val="baseline"/>
                <w:lang w:val="en-US"/>
              </w:rPr>
              <w:t>2</w:t>
            </w:r>
          </w:p>
        </w:tc>
        <w:tc>
          <w:tcPr>
            <w:tcW w:w="1812" w:type="dxa"/>
          </w:tcPr>
          <w:p>
            <w:pPr>
              <w:pStyle w:val="11"/>
              <w:widowControl w:val="0"/>
              <w:jc w:val="both"/>
              <w:rPr>
                <w:rFonts w:hint="default" w:ascii="仿宋_GB2312" w:hAnsi="仿宋_GB2312" w:eastAsia="仿宋_GB2312" w:cs="仿宋_GB2312"/>
                <w:color w:val="000000"/>
                <w:sz w:val="20"/>
                <w:highlight w:val="none"/>
                <w:shd w:val="clear" w:fill="FFFFFF"/>
                <w:vertAlign w:val="baseline"/>
                <w:lang w:val="en-US"/>
              </w:rPr>
            </w:pPr>
            <w:r>
              <w:rPr>
                <w:rFonts w:ascii="仿宋_GB2312" w:hAnsi="仿宋_GB2312" w:eastAsia="仿宋_GB2312" w:cs="仿宋_GB2312"/>
                <w:color w:val="000000"/>
                <w:sz w:val="20"/>
                <w:highlight w:val="none"/>
                <w:shd w:val="clear" w:fill="FFFFFF"/>
              </w:rPr>
              <w:t>600</w:t>
            </w:r>
            <w:r>
              <w:rPr>
                <w:rFonts w:hint="default" w:ascii="仿宋_GB2312" w:hAnsi="仿宋_GB2312" w:eastAsia="仿宋_GB2312" w:cs="仿宋_GB2312"/>
                <w:color w:val="000000"/>
                <w:sz w:val="20"/>
                <w:highlight w:val="none"/>
                <w:shd w:val="clear" w:fill="FFFFFF"/>
                <w:lang w:val="en-US"/>
              </w:rPr>
              <w:t>,</w:t>
            </w:r>
            <w:r>
              <w:rPr>
                <w:rFonts w:ascii="仿宋_GB2312" w:hAnsi="仿宋_GB2312" w:eastAsia="仿宋_GB2312" w:cs="仿宋_GB2312"/>
                <w:color w:val="000000"/>
                <w:sz w:val="20"/>
                <w:highlight w:val="none"/>
                <w:shd w:val="clear" w:fill="FFFFFF"/>
              </w:rPr>
              <w:t>000</w:t>
            </w:r>
            <w:r>
              <w:rPr>
                <w:rFonts w:hint="default" w:ascii="仿宋_GB2312" w:hAnsi="仿宋_GB2312" w:eastAsia="仿宋_GB2312" w:cs="仿宋_GB2312"/>
                <w:color w:val="000000"/>
                <w:sz w:val="20"/>
                <w:highlight w:val="none"/>
                <w:shd w:val="clear" w:fill="FFFFFF"/>
                <w:lang w:val="en-US"/>
              </w:rPr>
              <w:t>.00</w:t>
            </w:r>
          </w:p>
        </w:tc>
        <w:tc>
          <w:tcPr>
            <w:tcW w:w="1628" w:type="dxa"/>
          </w:tcPr>
          <w:p>
            <w:pPr>
              <w:pStyle w:val="11"/>
              <w:widowControl w:val="0"/>
              <w:jc w:val="both"/>
              <w:rPr>
                <w:rFonts w:hint="default" w:ascii="仿宋_GB2312" w:hAnsi="仿宋_GB2312" w:eastAsia="仿宋_GB2312" w:cs="仿宋_GB2312"/>
                <w:color w:val="000000"/>
                <w:sz w:val="20"/>
                <w:highlight w:val="none"/>
                <w:shd w:val="clear" w:fill="FFFFFF"/>
                <w:vertAlign w:val="baseline"/>
                <w:lang w:val="en-US"/>
              </w:rPr>
            </w:pPr>
            <w:r>
              <w:rPr>
                <w:rFonts w:hint="default" w:ascii="仿宋_GB2312" w:hAnsi="仿宋_GB2312" w:eastAsia="仿宋_GB2312" w:cs="仿宋_GB2312"/>
                <w:color w:val="000000"/>
                <w:sz w:val="20"/>
                <w:highlight w:val="none"/>
                <w:shd w:val="clear" w:fill="FFFFFF"/>
                <w:vertAlign w:val="baseline"/>
                <w:lang w:val="en-US"/>
              </w:rPr>
              <w:t>1,200,000.00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94" w:type="dxa"/>
          </w:tcPr>
          <w:p>
            <w:pPr>
              <w:pStyle w:val="11"/>
              <w:widowControl w:val="0"/>
              <w:jc w:val="both"/>
              <w:rPr>
                <w:rFonts w:ascii="仿宋_GB2312" w:hAnsi="仿宋_GB2312" w:eastAsia="仿宋_GB2312" w:cs="仿宋_GB2312"/>
                <w:color w:val="000000"/>
                <w:sz w:val="20"/>
                <w:highlight w:val="none"/>
                <w:shd w:val="clear" w:fill="FFFFFF"/>
                <w:vertAlign w:val="baseline"/>
              </w:rPr>
            </w:pPr>
            <w:r>
              <w:rPr>
                <w:rFonts w:ascii="仿宋_GB2312" w:hAnsi="仿宋_GB2312" w:eastAsia="仿宋_GB2312" w:cs="仿宋_GB2312"/>
                <w:color w:val="000000"/>
                <w:sz w:val="20"/>
                <w:highlight w:val="none"/>
                <w:shd w:val="clear" w:fill="FFFFFF"/>
              </w:rPr>
              <w:t>福州市第二总医院神经精神病防治院</w:t>
            </w:r>
          </w:p>
        </w:tc>
        <w:tc>
          <w:tcPr>
            <w:tcW w:w="1488" w:type="dxa"/>
          </w:tcPr>
          <w:p>
            <w:pPr>
              <w:pStyle w:val="11"/>
              <w:widowControl w:val="0"/>
              <w:jc w:val="center"/>
              <w:rPr>
                <w:rFonts w:hint="default" w:ascii="仿宋_GB2312" w:hAnsi="仿宋_GB2312" w:eastAsia="仿宋_GB2312" w:cs="仿宋_GB2312"/>
                <w:color w:val="000000"/>
                <w:sz w:val="20"/>
                <w:highlight w:val="none"/>
                <w:shd w:val="clear" w:fill="FFFFFF"/>
                <w:vertAlign w:val="baseline"/>
                <w:lang w:val="en-US"/>
              </w:rPr>
            </w:pPr>
            <w:r>
              <w:rPr>
                <w:rFonts w:hint="default" w:ascii="仿宋_GB2312" w:hAnsi="仿宋_GB2312" w:eastAsia="仿宋_GB2312" w:cs="仿宋_GB2312"/>
                <w:color w:val="000000"/>
                <w:sz w:val="20"/>
                <w:highlight w:val="none"/>
                <w:shd w:val="clear" w:fill="FFFFFF"/>
                <w:vertAlign w:val="baseline"/>
                <w:lang w:val="en-US"/>
              </w:rPr>
              <w:t>2</w:t>
            </w:r>
          </w:p>
        </w:tc>
        <w:tc>
          <w:tcPr>
            <w:tcW w:w="1812" w:type="dxa"/>
          </w:tcPr>
          <w:p>
            <w:pPr>
              <w:pStyle w:val="11"/>
              <w:widowControl w:val="0"/>
              <w:jc w:val="both"/>
              <w:rPr>
                <w:rFonts w:hint="default" w:ascii="仿宋_GB2312" w:hAnsi="仿宋_GB2312" w:eastAsia="仿宋_GB2312" w:cs="仿宋_GB2312"/>
                <w:color w:val="000000"/>
                <w:sz w:val="20"/>
                <w:highlight w:val="none"/>
                <w:shd w:val="clear" w:fill="FFFFFF"/>
                <w:vertAlign w:val="baseline"/>
                <w:lang w:val="en-US"/>
              </w:rPr>
            </w:pPr>
            <w:r>
              <w:rPr>
                <w:rFonts w:ascii="仿宋_GB2312" w:hAnsi="仿宋_GB2312" w:eastAsia="仿宋_GB2312" w:cs="仿宋_GB2312"/>
                <w:color w:val="000000"/>
                <w:sz w:val="20"/>
                <w:highlight w:val="none"/>
                <w:shd w:val="clear" w:fill="FFFFFF"/>
              </w:rPr>
              <w:t>561</w:t>
            </w:r>
            <w:r>
              <w:rPr>
                <w:rFonts w:hint="default" w:ascii="仿宋_GB2312" w:hAnsi="仿宋_GB2312" w:eastAsia="仿宋_GB2312" w:cs="仿宋_GB2312"/>
                <w:color w:val="000000"/>
                <w:sz w:val="20"/>
                <w:highlight w:val="none"/>
                <w:shd w:val="clear" w:fill="FFFFFF"/>
                <w:lang w:val="en-US"/>
              </w:rPr>
              <w:t>,</w:t>
            </w:r>
            <w:r>
              <w:rPr>
                <w:rFonts w:ascii="仿宋_GB2312" w:hAnsi="仿宋_GB2312" w:eastAsia="仿宋_GB2312" w:cs="仿宋_GB2312"/>
                <w:color w:val="000000"/>
                <w:sz w:val="20"/>
                <w:highlight w:val="none"/>
                <w:shd w:val="clear" w:fill="FFFFFF"/>
              </w:rPr>
              <w:t>000</w:t>
            </w:r>
            <w:r>
              <w:rPr>
                <w:rFonts w:hint="default" w:ascii="仿宋_GB2312" w:hAnsi="仿宋_GB2312" w:eastAsia="仿宋_GB2312" w:cs="仿宋_GB2312"/>
                <w:color w:val="000000"/>
                <w:sz w:val="20"/>
                <w:highlight w:val="none"/>
                <w:shd w:val="clear" w:fill="FFFFFF"/>
                <w:lang w:val="en-US"/>
              </w:rPr>
              <w:t>.00</w:t>
            </w:r>
          </w:p>
        </w:tc>
        <w:tc>
          <w:tcPr>
            <w:tcW w:w="1628" w:type="dxa"/>
          </w:tcPr>
          <w:p>
            <w:pPr>
              <w:pStyle w:val="11"/>
              <w:widowControl w:val="0"/>
              <w:jc w:val="both"/>
              <w:rPr>
                <w:rFonts w:hint="default" w:ascii="仿宋_GB2312" w:hAnsi="仿宋_GB2312" w:eastAsia="仿宋_GB2312" w:cs="仿宋_GB2312"/>
                <w:color w:val="000000"/>
                <w:sz w:val="20"/>
                <w:highlight w:val="none"/>
                <w:shd w:val="clear" w:fill="FFFFFF"/>
                <w:vertAlign w:val="baseline"/>
                <w:lang w:val="en-US"/>
              </w:rPr>
            </w:pPr>
            <w:r>
              <w:rPr>
                <w:rFonts w:hint="default" w:ascii="仿宋_GB2312" w:hAnsi="仿宋_GB2312" w:eastAsia="仿宋_GB2312" w:cs="仿宋_GB2312"/>
                <w:color w:val="000000"/>
                <w:sz w:val="20"/>
                <w:highlight w:val="none"/>
                <w:shd w:val="clear" w:fill="FFFFFF"/>
                <w:vertAlign w:val="baseline"/>
                <w:lang w:val="en-US"/>
              </w:rPr>
              <w:t>1,122,000.00</w:t>
            </w:r>
          </w:p>
        </w:tc>
      </w:tr>
    </w:tbl>
    <w:p>
      <w:pPr>
        <w:pStyle w:val="11"/>
        <w:ind w:firstLine="480"/>
        <w:jc w:val="both"/>
        <w:rPr>
          <w:rFonts w:ascii="仿宋_GB2312" w:hAnsi="仿宋_GB2312" w:eastAsia="仿宋_GB2312" w:cs="仿宋_GB2312"/>
          <w:color w:val="000000"/>
          <w:sz w:val="20"/>
          <w:highlight w:val="none"/>
          <w:shd w:val="clear" w:fill="FFFFFF"/>
        </w:rPr>
      </w:pPr>
      <w:r>
        <w:rPr>
          <w:rFonts w:hint="eastAsia" w:ascii="仿宋_GB2312" w:hAnsi="仿宋_GB2312" w:eastAsia="仿宋_GB2312" w:cs="仿宋_GB2312"/>
          <w:color w:val="000000"/>
          <w:sz w:val="20"/>
          <w:highlight w:val="none"/>
          <w:shd w:val="clear" w:fill="FFFFFF"/>
          <w:lang w:val="en-US" w:eastAsia="zh-CN"/>
        </w:rPr>
        <w:t>注：</w:t>
      </w:r>
      <w:r>
        <w:rPr>
          <w:rFonts w:ascii="仿宋_GB2312" w:hAnsi="仿宋_GB2312" w:eastAsia="仿宋_GB2312" w:cs="仿宋_GB2312"/>
          <w:color w:val="000000"/>
          <w:sz w:val="20"/>
          <w:highlight w:val="none"/>
          <w:shd w:val="clear" w:fill="FFFFFF"/>
        </w:rPr>
        <w:t>中标人与</w:t>
      </w:r>
      <w:r>
        <w:rPr>
          <w:rFonts w:hint="eastAsia" w:ascii="仿宋_GB2312" w:hAnsi="仿宋_GB2312" w:eastAsia="仿宋_GB2312" w:cs="仿宋_GB2312"/>
          <w:color w:val="000000"/>
          <w:sz w:val="20"/>
          <w:highlight w:val="none"/>
          <w:shd w:val="clear" w:fill="FFFFFF"/>
          <w:lang w:val="en-US" w:eastAsia="zh-CN"/>
        </w:rPr>
        <w:t>各</w:t>
      </w:r>
      <w:r>
        <w:rPr>
          <w:rFonts w:ascii="仿宋_GB2312" w:hAnsi="仿宋_GB2312" w:eastAsia="仿宋_GB2312" w:cs="仿宋_GB2312"/>
          <w:color w:val="000000"/>
          <w:sz w:val="20"/>
          <w:highlight w:val="none"/>
          <w:shd w:val="clear" w:fill="FFFFFF"/>
        </w:rPr>
        <w:t>单位按照中标内容及中标单价签订采购合同，中标人须提供合格的货物并送到采购人指定地点。</w:t>
      </w:r>
    </w:p>
    <w:p>
      <w:pPr>
        <w:pStyle w:val="11"/>
        <w:ind w:firstLine="480"/>
        <w:jc w:val="both"/>
        <w:rPr>
          <w:highlight w:val="none"/>
        </w:rPr>
      </w:pPr>
      <w:r>
        <w:rPr>
          <w:rFonts w:hint="eastAsia" w:ascii="仿宋_GB2312" w:hAnsi="仿宋_GB2312" w:eastAsia="仿宋_GB2312" w:cs="仿宋_GB2312"/>
          <w:color w:val="000000"/>
          <w:sz w:val="20"/>
          <w:highlight w:val="none"/>
          <w:shd w:val="clear" w:fill="FFFFFF"/>
          <w:lang w:val="en-US" w:eastAsia="zh-CN"/>
        </w:rPr>
        <w:t>4</w:t>
      </w:r>
      <w:r>
        <w:rPr>
          <w:rFonts w:ascii="仿宋_GB2312" w:hAnsi="仿宋_GB2312" w:eastAsia="仿宋_GB2312" w:cs="仿宋_GB2312"/>
          <w:color w:val="000000"/>
          <w:sz w:val="20"/>
          <w:highlight w:val="none"/>
          <w:shd w:val="clear" w:fill="FFFFFF"/>
        </w:rPr>
        <w:t>、本项目共分为</w:t>
      </w:r>
      <w:r>
        <w:rPr>
          <w:rFonts w:hint="default" w:ascii="仿宋_GB2312" w:hAnsi="仿宋_GB2312" w:eastAsia="仿宋_GB2312" w:cs="仿宋_GB2312"/>
          <w:color w:val="000000"/>
          <w:sz w:val="20"/>
          <w:highlight w:val="none"/>
          <w:shd w:val="clear" w:fill="FFFFFF"/>
          <w:lang w:val="en-US"/>
        </w:rPr>
        <w:t>3</w:t>
      </w:r>
      <w:r>
        <w:rPr>
          <w:rFonts w:ascii="仿宋_GB2312" w:hAnsi="仿宋_GB2312" w:eastAsia="仿宋_GB2312" w:cs="仿宋_GB2312"/>
          <w:color w:val="000000"/>
          <w:sz w:val="20"/>
          <w:highlight w:val="none"/>
          <w:shd w:val="clear" w:fill="FFFFFF"/>
        </w:rPr>
        <w:t>个采购包进行采购，为确保工作进度以及保证服务质量，投标人可自行选择参与一个或</w:t>
      </w:r>
      <w:r>
        <w:rPr>
          <w:rFonts w:hint="eastAsia" w:ascii="仿宋_GB2312" w:hAnsi="仿宋_GB2312" w:eastAsia="仿宋_GB2312" w:cs="仿宋_GB2312"/>
          <w:color w:val="000000"/>
          <w:sz w:val="20"/>
          <w:highlight w:val="none"/>
          <w:shd w:val="clear" w:fill="FFFFFF"/>
          <w:lang w:val="en-US" w:eastAsia="zh-CN"/>
        </w:rPr>
        <w:t>多</w:t>
      </w:r>
      <w:r>
        <w:rPr>
          <w:rFonts w:ascii="仿宋_GB2312" w:hAnsi="仿宋_GB2312" w:eastAsia="仿宋_GB2312" w:cs="仿宋_GB2312"/>
          <w:color w:val="000000"/>
          <w:sz w:val="20"/>
          <w:highlight w:val="none"/>
          <w:shd w:val="clear" w:fill="FFFFFF"/>
        </w:rPr>
        <w:t>个采购包的投标，但仅能获得一个采购包的中标候选人资格。本项目按采购包1</w:t>
      </w:r>
      <w:r>
        <w:rPr>
          <w:rFonts w:hint="eastAsia" w:ascii="仿宋_GB2312" w:hAnsi="仿宋_GB2312" w:eastAsia="仿宋_GB2312" w:cs="仿宋_GB2312"/>
          <w:color w:val="000000"/>
          <w:sz w:val="20"/>
          <w:highlight w:val="none"/>
          <w:shd w:val="clear" w:fill="FFFFFF"/>
          <w:lang w:eastAsia="zh-CN"/>
        </w:rPr>
        <w:t>、</w:t>
      </w:r>
      <w:r>
        <w:rPr>
          <w:rFonts w:ascii="仿宋_GB2312" w:hAnsi="仿宋_GB2312" w:eastAsia="仿宋_GB2312" w:cs="仿宋_GB2312"/>
          <w:color w:val="000000"/>
          <w:sz w:val="20"/>
          <w:highlight w:val="none"/>
          <w:shd w:val="clear" w:fill="FFFFFF"/>
        </w:rPr>
        <w:t>采购包</w:t>
      </w:r>
      <w:r>
        <w:rPr>
          <w:rFonts w:hint="default" w:ascii="仿宋_GB2312" w:hAnsi="仿宋_GB2312" w:eastAsia="仿宋_GB2312" w:cs="仿宋_GB2312"/>
          <w:color w:val="000000"/>
          <w:sz w:val="20"/>
          <w:highlight w:val="none"/>
          <w:shd w:val="clear" w:fill="FFFFFF"/>
          <w:lang w:val="en-US"/>
        </w:rPr>
        <w:t>2</w:t>
      </w:r>
      <w:r>
        <w:rPr>
          <w:rFonts w:hint="eastAsia" w:ascii="仿宋_GB2312" w:hAnsi="仿宋_GB2312" w:eastAsia="仿宋_GB2312" w:cs="仿宋_GB2312"/>
          <w:color w:val="000000"/>
          <w:sz w:val="20"/>
          <w:highlight w:val="none"/>
          <w:shd w:val="clear" w:fill="FFFFFF"/>
          <w:lang w:val="en-US" w:eastAsia="zh-CN"/>
        </w:rPr>
        <w:t>、采购包</w:t>
      </w:r>
      <w:r>
        <w:rPr>
          <w:rFonts w:hint="default" w:ascii="仿宋_GB2312" w:hAnsi="仿宋_GB2312" w:eastAsia="仿宋_GB2312" w:cs="仿宋_GB2312"/>
          <w:color w:val="000000"/>
          <w:sz w:val="20"/>
          <w:highlight w:val="none"/>
          <w:shd w:val="clear" w:fill="FFFFFF"/>
          <w:lang w:val="en-US" w:eastAsia="zh-CN"/>
        </w:rPr>
        <w:t>3</w:t>
      </w:r>
      <w:r>
        <w:rPr>
          <w:rFonts w:ascii="仿宋_GB2312" w:hAnsi="仿宋_GB2312" w:eastAsia="仿宋_GB2312" w:cs="仿宋_GB2312"/>
          <w:color w:val="000000"/>
          <w:sz w:val="20"/>
          <w:highlight w:val="none"/>
          <w:shd w:val="clear" w:fill="FFFFFF"/>
        </w:rPr>
        <w:t>顺序进行评审及确定中标候选人，当投标人获得排序在前采购包中标候选人</w:t>
      </w:r>
      <w:r>
        <w:rPr>
          <w:rFonts w:hint="eastAsia" w:ascii="仿宋_GB2312" w:hAnsi="仿宋_GB2312" w:eastAsia="仿宋_GB2312" w:cs="仿宋_GB2312"/>
          <w:color w:val="000000"/>
          <w:sz w:val="20"/>
          <w:highlight w:val="none"/>
          <w:shd w:val="clear" w:fill="FFFFFF"/>
          <w:lang w:val="en-US" w:eastAsia="zh-CN"/>
        </w:rPr>
        <w:t>的</w:t>
      </w:r>
      <w:r>
        <w:rPr>
          <w:rFonts w:ascii="仿宋_GB2312" w:hAnsi="仿宋_GB2312" w:eastAsia="仿宋_GB2312" w:cs="仿宋_GB2312"/>
          <w:color w:val="000000"/>
          <w:sz w:val="20"/>
          <w:highlight w:val="none"/>
          <w:shd w:val="clear" w:fill="FFFFFF"/>
        </w:rPr>
        <w:t>资格后，则</w:t>
      </w:r>
      <w:r>
        <w:rPr>
          <w:rFonts w:hint="eastAsia" w:ascii="仿宋_GB2312" w:hAnsi="仿宋_GB2312" w:eastAsia="仿宋_GB2312" w:cs="仿宋_GB2312"/>
          <w:color w:val="000000"/>
          <w:sz w:val="20"/>
          <w:highlight w:val="none"/>
          <w:shd w:val="clear" w:fill="FFFFFF"/>
          <w:lang w:val="en-US" w:eastAsia="zh-CN"/>
        </w:rPr>
        <w:t>不再被推荐为</w:t>
      </w:r>
      <w:r>
        <w:rPr>
          <w:rFonts w:ascii="仿宋_GB2312" w:hAnsi="仿宋_GB2312" w:eastAsia="仿宋_GB2312" w:cs="仿宋_GB2312"/>
          <w:color w:val="000000"/>
          <w:sz w:val="20"/>
          <w:highlight w:val="none"/>
          <w:shd w:val="clear" w:fill="FFFFFF"/>
        </w:rPr>
        <w:t>其他采购包</w:t>
      </w:r>
      <w:r>
        <w:rPr>
          <w:rFonts w:hint="eastAsia" w:ascii="仿宋_GB2312" w:hAnsi="仿宋_GB2312" w:eastAsia="仿宋_GB2312" w:cs="仿宋_GB2312"/>
          <w:color w:val="000000"/>
          <w:sz w:val="20"/>
          <w:highlight w:val="none"/>
          <w:shd w:val="clear" w:fill="FFFFFF"/>
          <w:lang w:val="en-US" w:eastAsia="zh-CN"/>
        </w:rPr>
        <w:t>的</w:t>
      </w:r>
      <w:r>
        <w:rPr>
          <w:rFonts w:ascii="仿宋_GB2312" w:hAnsi="仿宋_GB2312" w:eastAsia="仿宋_GB2312" w:cs="仿宋_GB2312"/>
          <w:color w:val="000000"/>
          <w:sz w:val="20"/>
          <w:highlight w:val="none"/>
          <w:shd w:val="clear" w:fill="FFFFFF"/>
        </w:rPr>
        <w:t>中标候选人。</w:t>
      </w:r>
      <w:r>
        <w:rPr>
          <w:rFonts w:ascii="仿宋_GB2312" w:hAnsi="仿宋_GB2312" w:eastAsia="仿宋_GB2312" w:cs="仿宋_GB2312"/>
          <w:b/>
          <w:color w:val="000000"/>
          <w:sz w:val="20"/>
          <w:highlight w:val="none"/>
          <w:shd w:val="clear" w:fill="FFFFFF"/>
        </w:rPr>
        <w:t>投标人参加投标即被视为接受此中标原则。如果本项目进行二次招标，本轮已获得中标资格的投标人将不再作为有效投标人参与本项目二次招标的投标。</w:t>
      </w:r>
    </w:p>
    <w:p>
      <w:pPr>
        <w:pStyle w:val="11"/>
        <w:ind w:firstLine="482"/>
        <w:jc w:val="both"/>
        <w:rPr>
          <w:b/>
          <w:bCs/>
          <w:highlight w:val="none"/>
        </w:rPr>
      </w:pPr>
      <w:r>
        <w:rPr>
          <w:rFonts w:hint="eastAsia" w:ascii="仿宋_GB2312" w:hAnsi="仿宋_GB2312" w:eastAsia="仿宋_GB2312" w:cs="仿宋_GB2312"/>
          <w:b/>
          <w:bCs/>
          <w:color w:val="000000"/>
          <w:sz w:val="20"/>
          <w:highlight w:val="none"/>
          <w:shd w:val="clear" w:fill="FFFFFF"/>
          <w:lang w:val="en-US" w:eastAsia="zh-CN"/>
        </w:rPr>
        <w:t>5</w:t>
      </w:r>
      <w:r>
        <w:rPr>
          <w:rFonts w:ascii="仿宋_GB2312" w:hAnsi="仿宋_GB2312" w:eastAsia="仿宋_GB2312" w:cs="仿宋_GB2312"/>
          <w:b/>
          <w:bCs/>
          <w:color w:val="000000"/>
          <w:sz w:val="20"/>
          <w:highlight w:val="none"/>
          <w:shd w:val="clear" w:fill="FFFFFF"/>
        </w:rPr>
        <w:t>、报价要求：（以下条款均适用于采购包1、采购包2、采购包</w:t>
      </w:r>
      <w:r>
        <w:rPr>
          <w:rFonts w:hint="default" w:ascii="仿宋_GB2312" w:hAnsi="仿宋_GB2312" w:eastAsia="仿宋_GB2312" w:cs="仿宋_GB2312"/>
          <w:b/>
          <w:bCs/>
          <w:color w:val="000000"/>
          <w:sz w:val="20"/>
          <w:highlight w:val="none"/>
          <w:shd w:val="clear" w:fill="FFFFFF"/>
          <w:lang w:val="en-US"/>
        </w:rPr>
        <w:t>3</w:t>
      </w:r>
      <w:r>
        <w:rPr>
          <w:rFonts w:ascii="仿宋_GB2312" w:hAnsi="仿宋_GB2312" w:eastAsia="仿宋_GB2312" w:cs="仿宋_GB2312"/>
          <w:b/>
          <w:bCs/>
          <w:color w:val="000000"/>
          <w:sz w:val="20"/>
          <w:highlight w:val="none"/>
          <w:shd w:val="clear" w:fill="FFFFFF"/>
        </w:rPr>
        <w:t>）</w:t>
      </w:r>
    </w:p>
    <w:p>
      <w:pPr>
        <w:pStyle w:val="11"/>
        <w:ind w:firstLine="402"/>
        <w:jc w:val="both"/>
        <w:rPr>
          <w:b/>
          <w:bCs/>
          <w:highlight w:val="none"/>
        </w:rPr>
      </w:pPr>
      <w:r>
        <w:rPr>
          <w:rFonts w:hint="eastAsia" w:ascii="仿宋_GB2312" w:hAnsi="仿宋_GB2312" w:eastAsia="仿宋_GB2312" w:cs="仿宋_GB2312"/>
          <w:b/>
          <w:bCs/>
          <w:color w:val="000000"/>
          <w:sz w:val="20"/>
          <w:highlight w:val="none"/>
          <w:shd w:val="clear" w:fill="FFFFFF"/>
          <w:lang w:val="en-US" w:eastAsia="zh-CN"/>
        </w:rPr>
        <w:t>（</w:t>
      </w:r>
      <w:r>
        <w:rPr>
          <w:rFonts w:hint="default" w:ascii="仿宋_GB2312" w:hAnsi="仿宋_GB2312" w:eastAsia="仿宋_GB2312" w:cs="仿宋_GB2312"/>
          <w:b/>
          <w:bCs/>
          <w:color w:val="000000"/>
          <w:sz w:val="20"/>
          <w:highlight w:val="none"/>
          <w:shd w:val="clear" w:fill="FFFFFF"/>
          <w:lang w:val="en-US" w:eastAsia="zh-CN"/>
        </w:rPr>
        <w:t>1</w:t>
      </w:r>
      <w:r>
        <w:rPr>
          <w:rFonts w:hint="eastAsia" w:ascii="仿宋_GB2312" w:hAnsi="仿宋_GB2312" w:eastAsia="仿宋_GB2312" w:cs="仿宋_GB2312"/>
          <w:b/>
          <w:bCs/>
          <w:color w:val="000000"/>
          <w:sz w:val="20"/>
          <w:highlight w:val="none"/>
          <w:shd w:val="clear" w:fill="FFFFFF"/>
          <w:lang w:val="en-US" w:eastAsia="zh-CN"/>
        </w:rPr>
        <w:t>）</w:t>
      </w:r>
      <w:r>
        <w:rPr>
          <w:rFonts w:ascii="仿宋_GB2312" w:hAnsi="仿宋_GB2312" w:eastAsia="仿宋_GB2312" w:cs="仿宋_GB2312"/>
          <w:b/>
          <w:bCs/>
          <w:color w:val="000000"/>
          <w:sz w:val="20"/>
          <w:highlight w:val="none"/>
          <w:shd w:val="clear" w:fill="FFFFFF"/>
        </w:rPr>
        <w:t>本项目采用所有中药饮片单价报价汇总价报价，各投标人须根据“中药饮片目录表”中所有产品进行单价报价，</w:t>
      </w:r>
      <w:r>
        <w:rPr>
          <w:rFonts w:hint="eastAsia" w:ascii="仿宋_GB2312" w:hAnsi="仿宋_GB2312" w:eastAsia="仿宋_GB2312" w:cs="仿宋_GB2312"/>
          <w:b/>
          <w:bCs/>
          <w:color w:val="000000"/>
          <w:sz w:val="20"/>
          <w:highlight w:val="none"/>
          <w:shd w:val="clear" w:fill="FFFFFF"/>
          <w:lang w:val="en-US" w:eastAsia="zh-CN"/>
        </w:rPr>
        <w:t>在</w:t>
      </w:r>
      <w:r>
        <w:rPr>
          <w:rFonts w:ascii="仿宋_GB2312" w:hAnsi="仿宋_GB2312" w:eastAsia="仿宋_GB2312" w:cs="仿宋_GB2312"/>
          <w:b/>
          <w:bCs/>
          <w:color w:val="000000"/>
          <w:sz w:val="20"/>
          <w:highlight w:val="none"/>
          <w:shd w:val="clear" w:fill="FFFFFF"/>
        </w:rPr>
        <w:t>合同期内福建省（市）医保有关中药饮片支付价标准若有下调，且供应价高于医保支付价的，投标人应</w:t>
      </w:r>
      <w:r>
        <w:rPr>
          <w:rFonts w:hint="eastAsia" w:ascii="仿宋_GB2312" w:hAnsi="仿宋_GB2312" w:eastAsia="仿宋_GB2312" w:cs="仿宋_GB2312"/>
          <w:b/>
          <w:bCs/>
          <w:color w:val="000000"/>
          <w:sz w:val="20"/>
          <w:highlight w:val="none"/>
          <w:shd w:val="clear" w:fill="FFFFFF"/>
          <w:lang w:val="en-US" w:eastAsia="zh-CN"/>
        </w:rPr>
        <w:t>在</w:t>
      </w:r>
      <w:r>
        <w:rPr>
          <w:rFonts w:ascii="仿宋_GB2312" w:hAnsi="仿宋_GB2312" w:eastAsia="仿宋_GB2312" w:cs="仿宋_GB2312"/>
          <w:b/>
          <w:bCs/>
          <w:color w:val="000000"/>
          <w:sz w:val="20"/>
          <w:highlight w:val="none"/>
          <w:shd w:val="clear" w:fill="FFFFFF"/>
        </w:rPr>
        <w:t>中药饮片支付价标准</w:t>
      </w:r>
      <w:r>
        <w:rPr>
          <w:rFonts w:hint="eastAsia" w:ascii="仿宋_GB2312" w:hAnsi="仿宋_GB2312" w:eastAsia="仿宋_GB2312" w:cs="仿宋_GB2312"/>
          <w:b/>
          <w:bCs/>
          <w:color w:val="000000"/>
          <w:sz w:val="20"/>
          <w:highlight w:val="none"/>
          <w:shd w:val="clear" w:fill="FFFFFF"/>
          <w:lang w:val="en-US" w:eastAsia="zh-CN"/>
        </w:rPr>
        <w:t>调整之日起</w:t>
      </w:r>
      <w:r>
        <w:rPr>
          <w:rFonts w:ascii="仿宋_GB2312" w:hAnsi="仿宋_GB2312" w:eastAsia="仿宋_GB2312" w:cs="仿宋_GB2312"/>
          <w:b/>
          <w:bCs/>
          <w:color w:val="000000"/>
          <w:sz w:val="20"/>
          <w:highlight w:val="none"/>
          <w:shd w:val="clear" w:fill="FFFFFF"/>
        </w:rPr>
        <w:t>做相应下调</w:t>
      </w:r>
      <w:r>
        <w:rPr>
          <w:rFonts w:hint="eastAsia" w:ascii="仿宋_GB2312" w:hAnsi="仿宋_GB2312" w:eastAsia="仿宋_GB2312" w:cs="仿宋_GB2312"/>
          <w:b/>
          <w:bCs/>
          <w:color w:val="000000"/>
          <w:sz w:val="20"/>
          <w:highlight w:val="none"/>
          <w:shd w:val="clear" w:fill="FFFFFF"/>
          <w:lang w:eastAsia="zh-CN"/>
        </w:rPr>
        <w:t>，</w:t>
      </w:r>
      <w:r>
        <w:rPr>
          <w:rFonts w:hint="eastAsia" w:ascii="仿宋_GB2312" w:hAnsi="仿宋_GB2312" w:eastAsia="仿宋_GB2312" w:cs="仿宋_GB2312"/>
          <w:b/>
          <w:bCs/>
          <w:color w:val="000000"/>
          <w:sz w:val="20"/>
          <w:highlight w:val="none"/>
          <w:shd w:val="clear" w:fill="FFFFFF"/>
          <w:lang w:val="en-US" w:eastAsia="zh-CN"/>
        </w:rPr>
        <w:t>下调后按医保定价执行，</w:t>
      </w:r>
      <w:r>
        <w:rPr>
          <w:rFonts w:hint="eastAsia" w:ascii="仿宋_GB2312" w:hAnsi="仿宋_GB2312" w:eastAsia="仿宋_GB2312" w:cs="仿宋_GB2312"/>
          <w:b/>
          <w:bCs/>
          <w:color w:val="000000"/>
          <w:sz w:val="20"/>
          <w:highlight w:val="none"/>
          <w:lang w:val="en-US" w:eastAsia="zh-CN"/>
        </w:rPr>
        <w:t>并与采购人共同清点中药饮片库存（指中标人已供货且采购人未销售的部分），经双方确认后，</w:t>
      </w:r>
      <w:r>
        <w:rPr>
          <w:rFonts w:ascii="仿宋_GB2312" w:hAnsi="仿宋_GB2312" w:eastAsia="仿宋_GB2312" w:cs="仿宋_GB2312"/>
          <w:b/>
          <w:bCs/>
          <w:color w:val="000000"/>
          <w:sz w:val="20"/>
          <w:highlight w:val="none"/>
          <w:shd w:val="clear" w:fill="FFFFFF"/>
        </w:rPr>
        <w:t>投标人</w:t>
      </w:r>
      <w:r>
        <w:rPr>
          <w:rFonts w:hint="eastAsia" w:ascii="仿宋_GB2312" w:hAnsi="仿宋_GB2312" w:eastAsia="仿宋_GB2312" w:cs="仿宋_GB2312"/>
          <w:b/>
          <w:bCs/>
          <w:color w:val="000000"/>
          <w:sz w:val="20"/>
          <w:highlight w:val="none"/>
          <w:lang w:val="en-US" w:eastAsia="zh-CN"/>
        </w:rPr>
        <w:t>应补足与现有库存中药饮片的差价【补差金额=（原供应价-医保最新定价）×库存数量】，投标人应充分考虑由此可能导致的各种风险。</w:t>
      </w:r>
    </w:p>
    <w:p>
      <w:pPr>
        <w:pStyle w:val="11"/>
        <w:ind w:firstLine="400"/>
        <w:jc w:val="both"/>
        <w:rPr>
          <w:b/>
          <w:bCs/>
          <w:highlight w:val="none"/>
        </w:rPr>
      </w:pPr>
      <w:r>
        <w:rPr>
          <w:rFonts w:hint="eastAsia" w:ascii="仿宋_GB2312" w:hAnsi="仿宋_GB2312" w:eastAsia="仿宋_GB2312" w:cs="仿宋_GB2312"/>
          <w:b/>
          <w:bCs/>
          <w:color w:val="000000"/>
          <w:sz w:val="20"/>
          <w:highlight w:val="none"/>
          <w:shd w:val="clear" w:fill="FFFFFF"/>
          <w:lang w:val="en-US" w:eastAsia="zh-CN"/>
        </w:rPr>
        <w:t>（</w:t>
      </w:r>
      <w:r>
        <w:rPr>
          <w:rFonts w:hint="default" w:ascii="仿宋_GB2312" w:hAnsi="仿宋_GB2312" w:eastAsia="仿宋_GB2312" w:cs="仿宋_GB2312"/>
          <w:b/>
          <w:bCs/>
          <w:color w:val="000000"/>
          <w:sz w:val="20"/>
          <w:highlight w:val="none"/>
          <w:shd w:val="clear" w:fill="FFFFFF"/>
          <w:lang w:val="en-US" w:eastAsia="zh-CN"/>
        </w:rPr>
        <w:t>2</w:t>
      </w:r>
      <w:r>
        <w:rPr>
          <w:rFonts w:hint="eastAsia" w:ascii="仿宋_GB2312" w:hAnsi="仿宋_GB2312" w:eastAsia="仿宋_GB2312" w:cs="仿宋_GB2312"/>
          <w:b/>
          <w:bCs/>
          <w:color w:val="000000"/>
          <w:sz w:val="20"/>
          <w:highlight w:val="none"/>
          <w:shd w:val="clear" w:fill="FFFFFF"/>
          <w:lang w:val="en-US" w:eastAsia="zh-CN"/>
        </w:rPr>
        <w:t>）</w:t>
      </w:r>
      <w:r>
        <w:rPr>
          <w:rFonts w:ascii="仿宋_GB2312" w:hAnsi="仿宋_GB2312" w:eastAsia="仿宋_GB2312" w:cs="仿宋_GB2312"/>
          <w:b/>
          <w:bCs/>
          <w:color w:val="000000"/>
          <w:sz w:val="20"/>
          <w:highlight w:val="none"/>
          <w:shd w:val="clear" w:fill="FFFFFF"/>
        </w:rPr>
        <w:t>投标人的投标总价不作为中标金额，仅作为本项目价格评审的依据及中药饮片单价的计算依据，</w:t>
      </w:r>
      <w:r>
        <w:rPr>
          <w:rFonts w:hint="eastAsia" w:ascii="仿宋_GB2312" w:hAnsi="仿宋_GB2312" w:eastAsia="仿宋_GB2312" w:cs="仿宋_GB2312"/>
          <w:b/>
          <w:bCs/>
          <w:color w:val="000000"/>
          <w:sz w:val="20"/>
          <w:highlight w:val="none"/>
          <w:shd w:val="clear" w:fill="FFFFFF"/>
          <w:lang w:val="en-US" w:eastAsia="zh-CN"/>
        </w:rPr>
        <w:t>结算价为各中药饮片中标单价*实际采购数量，</w:t>
      </w:r>
      <w:r>
        <w:rPr>
          <w:rFonts w:ascii="仿宋_GB2312" w:hAnsi="仿宋_GB2312" w:eastAsia="仿宋_GB2312" w:cs="仿宋_GB2312"/>
          <w:b/>
          <w:bCs/>
          <w:color w:val="000000"/>
          <w:sz w:val="20"/>
          <w:highlight w:val="none"/>
          <w:shd w:val="clear" w:fill="FFFFFF"/>
        </w:rPr>
        <w:t>最终的合同金额为本项目的</w:t>
      </w:r>
      <w:r>
        <w:rPr>
          <w:rFonts w:hint="eastAsia" w:ascii="仿宋_GB2312" w:hAnsi="仿宋_GB2312" w:eastAsia="仿宋_GB2312" w:cs="仿宋_GB2312"/>
          <w:b/>
          <w:bCs/>
          <w:color w:val="000000"/>
          <w:sz w:val="20"/>
          <w:highlight w:val="none"/>
          <w:shd w:val="clear" w:fill="FFFFFF"/>
          <w:lang w:val="en-US" w:eastAsia="zh-CN"/>
        </w:rPr>
        <w:t>各</w:t>
      </w:r>
      <w:r>
        <w:rPr>
          <w:rFonts w:ascii="仿宋_GB2312" w:hAnsi="仿宋_GB2312" w:eastAsia="仿宋_GB2312" w:cs="仿宋_GB2312"/>
          <w:b/>
          <w:bCs/>
          <w:color w:val="000000"/>
          <w:sz w:val="20"/>
          <w:highlight w:val="none"/>
          <w:shd w:val="clear" w:fill="FFFFFF"/>
        </w:rPr>
        <w:t>采购包预算</w:t>
      </w:r>
      <w:r>
        <w:rPr>
          <w:rFonts w:hint="eastAsia" w:ascii="仿宋_GB2312" w:hAnsi="仿宋_GB2312" w:eastAsia="仿宋_GB2312" w:cs="仿宋_GB2312"/>
          <w:b/>
          <w:bCs/>
          <w:color w:val="000000"/>
          <w:sz w:val="20"/>
          <w:highlight w:val="none"/>
          <w:shd w:val="clear" w:fill="FFFFFF"/>
          <w:lang w:val="en-US" w:eastAsia="zh-CN"/>
        </w:rPr>
        <w:t>金额</w:t>
      </w:r>
      <w:r>
        <w:rPr>
          <w:rFonts w:ascii="仿宋_GB2312" w:hAnsi="仿宋_GB2312" w:eastAsia="仿宋_GB2312" w:cs="仿宋_GB2312"/>
          <w:b/>
          <w:bCs/>
          <w:color w:val="000000"/>
          <w:sz w:val="20"/>
          <w:highlight w:val="none"/>
          <w:shd w:val="clear" w:fill="FFFFFF"/>
        </w:rPr>
        <w:t>。服务期满或合同期内，该采购包实际支付金额达到该采购包预算金额时，合同自动终止（即视为服务期限届满)。</w:t>
      </w:r>
    </w:p>
    <w:p>
      <w:pPr>
        <w:pStyle w:val="11"/>
        <w:ind w:firstLine="400"/>
        <w:jc w:val="both"/>
        <w:rPr>
          <w:b/>
          <w:bCs/>
          <w:highlight w:val="none"/>
        </w:rPr>
      </w:pPr>
      <w:r>
        <w:rPr>
          <w:rFonts w:hint="eastAsia" w:ascii="仿宋_GB2312" w:hAnsi="仿宋_GB2312" w:eastAsia="仿宋_GB2312" w:cs="仿宋_GB2312"/>
          <w:b/>
          <w:bCs/>
          <w:color w:val="000000"/>
          <w:sz w:val="20"/>
          <w:highlight w:val="none"/>
          <w:shd w:val="clear" w:fill="FFFFFF"/>
          <w:lang w:val="en-US" w:eastAsia="zh-CN"/>
        </w:rPr>
        <w:t>（</w:t>
      </w:r>
      <w:r>
        <w:rPr>
          <w:rFonts w:hint="default" w:ascii="仿宋_GB2312" w:hAnsi="仿宋_GB2312" w:eastAsia="仿宋_GB2312" w:cs="仿宋_GB2312"/>
          <w:b/>
          <w:bCs/>
          <w:color w:val="000000"/>
          <w:sz w:val="20"/>
          <w:highlight w:val="none"/>
          <w:shd w:val="clear" w:fill="FFFFFF"/>
          <w:lang w:val="en-US" w:eastAsia="zh-CN"/>
        </w:rPr>
        <w:t>3</w:t>
      </w:r>
      <w:r>
        <w:rPr>
          <w:rFonts w:hint="eastAsia" w:ascii="仿宋_GB2312" w:hAnsi="仿宋_GB2312" w:eastAsia="仿宋_GB2312" w:cs="仿宋_GB2312"/>
          <w:b/>
          <w:bCs/>
          <w:color w:val="000000"/>
          <w:sz w:val="20"/>
          <w:highlight w:val="none"/>
          <w:shd w:val="clear" w:fill="FFFFFF"/>
          <w:lang w:val="en-US" w:eastAsia="zh-CN"/>
        </w:rPr>
        <w:t>）</w:t>
      </w:r>
      <w:r>
        <w:rPr>
          <w:rFonts w:ascii="仿宋_GB2312" w:hAnsi="仿宋_GB2312" w:eastAsia="仿宋_GB2312" w:cs="仿宋_GB2312"/>
          <w:b/>
          <w:bCs/>
          <w:color w:val="000000"/>
          <w:sz w:val="20"/>
          <w:highlight w:val="none"/>
          <w:shd w:val="clear" w:fill="FFFFFF"/>
        </w:rPr>
        <w:t>在合同期内，若全国中药饮片采购联盟开展集中采购，</w:t>
      </w:r>
      <w:r>
        <w:rPr>
          <w:rFonts w:hint="eastAsia" w:ascii="仿宋_GB2312" w:hAnsi="仿宋_GB2312" w:eastAsia="仿宋_GB2312" w:cs="仿宋_GB2312"/>
          <w:b/>
          <w:bCs/>
          <w:color w:val="000000"/>
          <w:sz w:val="20"/>
          <w:highlight w:val="none"/>
          <w:shd w:val="clear" w:fill="FFFFFF"/>
          <w:lang w:val="en-US" w:eastAsia="zh-CN"/>
        </w:rPr>
        <w:t>被纳入集中采购目录的中药饮片则不再采购，</w:t>
      </w:r>
      <w:r>
        <w:rPr>
          <w:rFonts w:ascii="仿宋_GB2312" w:hAnsi="仿宋_GB2312" w:eastAsia="仿宋_GB2312" w:cs="仿宋_GB2312"/>
          <w:b/>
          <w:bCs/>
          <w:color w:val="000000"/>
          <w:sz w:val="20"/>
          <w:highlight w:val="none"/>
          <w:shd w:val="clear" w:fill="FFFFFF"/>
        </w:rPr>
        <w:t>对于剩余未纳入集中采购</w:t>
      </w:r>
      <w:r>
        <w:rPr>
          <w:rFonts w:hint="eastAsia" w:ascii="仿宋_GB2312" w:hAnsi="仿宋_GB2312" w:eastAsia="仿宋_GB2312" w:cs="仿宋_GB2312"/>
          <w:b/>
          <w:bCs/>
          <w:color w:val="000000"/>
          <w:sz w:val="20"/>
          <w:highlight w:val="none"/>
          <w:shd w:val="clear" w:fill="FFFFFF"/>
          <w:lang w:val="en-US" w:eastAsia="zh-CN"/>
        </w:rPr>
        <w:t>范围</w:t>
      </w:r>
      <w:r>
        <w:rPr>
          <w:rFonts w:ascii="仿宋_GB2312" w:hAnsi="仿宋_GB2312" w:eastAsia="仿宋_GB2312" w:cs="仿宋_GB2312"/>
          <w:b/>
          <w:bCs/>
          <w:color w:val="000000"/>
          <w:sz w:val="20"/>
          <w:highlight w:val="none"/>
          <w:shd w:val="clear" w:fill="FFFFFF"/>
        </w:rPr>
        <w:t>的部分，采购人应继续依据合同约定，向中标人进行采购。</w:t>
      </w:r>
      <w:r>
        <w:rPr>
          <w:rFonts w:hint="eastAsia" w:ascii="仿宋_GB2312" w:hAnsi="仿宋_GB2312" w:eastAsia="仿宋_GB2312" w:cs="仿宋_GB2312"/>
          <w:b/>
          <w:bCs/>
          <w:color w:val="000000"/>
          <w:sz w:val="20"/>
          <w:highlight w:val="none"/>
          <w:shd w:val="clear" w:fill="FFFFFF"/>
          <w:lang w:val="en-US" w:eastAsia="zh-CN"/>
        </w:rPr>
        <w:t>若本次各采购包清单内中药饮片均被纳入集中采购目录，则对应采购包的合同自动终止，</w:t>
      </w:r>
      <w:r>
        <w:rPr>
          <w:rFonts w:ascii="仿宋_GB2312" w:hAnsi="仿宋_GB2312" w:eastAsia="仿宋_GB2312" w:cs="仿宋_GB2312"/>
          <w:b/>
          <w:bCs/>
          <w:color w:val="000000"/>
          <w:sz w:val="20"/>
          <w:highlight w:val="none"/>
          <w:shd w:val="clear" w:fill="FFFFFF"/>
        </w:rPr>
        <w:t>不管合同期是否届满或采购总金额是否达到该采购包的预算金额</w:t>
      </w:r>
      <w:r>
        <w:rPr>
          <w:rFonts w:hint="eastAsia" w:ascii="仿宋_GB2312" w:hAnsi="仿宋_GB2312" w:eastAsia="仿宋_GB2312" w:cs="仿宋_GB2312"/>
          <w:b/>
          <w:bCs/>
          <w:color w:val="000000"/>
          <w:sz w:val="20"/>
          <w:highlight w:val="none"/>
          <w:shd w:val="clear" w:fill="FFFFFF"/>
          <w:lang w:val="en-US" w:eastAsia="zh-CN"/>
        </w:rPr>
        <w:t>。</w:t>
      </w:r>
      <w:r>
        <w:rPr>
          <w:rFonts w:ascii="仿宋_GB2312" w:hAnsi="仿宋_GB2312" w:eastAsia="仿宋_GB2312" w:cs="仿宋_GB2312"/>
          <w:b/>
          <w:bCs/>
          <w:color w:val="000000"/>
          <w:sz w:val="20"/>
          <w:highlight w:val="none"/>
          <w:shd w:val="clear" w:fill="FFFFFF"/>
        </w:rPr>
        <w:t>中标人亦需按照合同要求，确保供应的及时性、产品质量的稳定性以及相关服务的完整性，不得因部分产品被纳入集中采购而对未纳入部分的供应产生不利影响。</w:t>
      </w:r>
    </w:p>
    <w:p>
      <w:pPr>
        <w:pStyle w:val="11"/>
        <w:ind w:firstLine="400"/>
        <w:jc w:val="both"/>
        <w:rPr>
          <w:rFonts w:ascii="仿宋_GB2312" w:hAnsi="仿宋_GB2312" w:eastAsia="仿宋_GB2312" w:cs="仿宋_GB2312"/>
          <w:color w:val="000000"/>
          <w:sz w:val="20"/>
          <w:highlight w:val="none"/>
          <w:shd w:val="clear" w:fill="FFFFFF"/>
        </w:rPr>
      </w:pPr>
      <w:r>
        <w:rPr>
          <w:rFonts w:hint="eastAsia" w:ascii="仿宋_GB2312" w:hAnsi="仿宋_GB2312" w:eastAsia="仿宋_GB2312" w:cs="仿宋_GB2312"/>
          <w:color w:val="000000"/>
          <w:sz w:val="20"/>
          <w:highlight w:val="none"/>
          <w:shd w:val="clear" w:fill="FFFFFF"/>
          <w:lang w:val="en-US" w:eastAsia="zh-CN"/>
        </w:rPr>
        <w:t>6</w:t>
      </w:r>
      <w:r>
        <w:rPr>
          <w:rFonts w:ascii="仿宋_GB2312" w:hAnsi="仿宋_GB2312" w:eastAsia="仿宋_GB2312" w:cs="仿宋_GB2312"/>
          <w:color w:val="000000"/>
          <w:sz w:val="20"/>
          <w:highlight w:val="none"/>
          <w:shd w:val="clear" w:fill="FFFFFF"/>
        </w:rPr>
        <w:t>、采购清单（中药饮片目录表）如下(以下目录适用于采购包1、采购包2、采购包</w:t>
      </w:r>
      <w:r>
        <w:rPr>
          <w:rFonts w:hint="default" w:ascii="仿宋_GB2312" w:hAnsi="仿宋_GB2312" w:eastAsia="仿宋_GB2312" w:cs="仿宋_GB2312"/>
          <w:color w:val="000000"/>
          <w:sz w:val="20"/>
          <w:highlight w:val="none"/>
          <w:shd w:val="clear" w:fill="FFFFFF"/>
          <w:lang w:val="en-US"/>
        </w:rPr>
        <w:t>3</w:t>
      </w:r>
      <w:r>
        <w:rPr>
          <w:rFonts w:ascii="仿宋_GB2312" w:hAnsi="仿宋_GB2312" w:eastAsia="仿宋_GB2312" w:cs="仿宋_GB2312"/>
          <w:color w:val="000000"/>
          <w:sz w:val="20"/>
          <w:highlight w:val="none"/>
          <w:shd w:val="clear" w:fill="FFFFFF"/>
        </w:rPr>
        <w:t>)</w:t>
      </w:r>
    </w:p>
    <w:tbl>
      <w:tblPr>
        <w:tblStyle w:val="7"/>
        <w:tblW w:w="4936"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728"/>
        <w:gridCol w:w="1321"/>
        <w:gridCol w:w="1111"/>
        <w:gridCol w:w="2006"/>
        <w:gridCol w:w="1121"/>
        <w:gridCol w:w="1223"/>
        <w:gridCol w:w="9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90" w:hRule="atLeast"/>
        </w:trPr>
        <w:tc>
          <w:tcPr>
            <w:tcW w:w="432" w:type="pct"/>
            <w:shd w:val="clear" w:color="auto" w:fill="auto"/>
            <w:noWrap/>
            <w:vAlign w:val="bottom"/>
          </w:tcPr>
          <w:p>
            <w:pPr>
              <w:keepNext w:val="0"/>
              <w:keepLines w:val="0"/>
              <w:widowControl/>
              <w:suppressLineNumbers w:val="0"/>
              <w:jc w:val="center"/>
              <w:textAlignment w:val="center"/>
              <w:rPr>
                <w:rFonts w:hint="eastAsia" w:ascii="仿宋" w:hAnsi="仿宋" w:eastAsia="仿宋" w:cs="仿宋"/>
                <w:b w:val="0"/>
                <w:bCs w:val="0"/>
                <w:i w:val="0"/>
                <w:iCs w:val="0"/>
                <w:color w:val="auto"/>
                <w:kern w:val="0"/>
                <w:sz w:val="20"/>
                <w:szCs w:val="20"/>
                <w:highlight w:val="none"/>
                <w:u w:val="none"/>
                <w:lang w:bidi="ar"/>
              </w:rPr>
            </w:pPr>
            <w:r>
              <w:rPr>
                <w:rFonts w:hint="eastAsia" w:ascii="仿宋" w:hAnsi="仿宋" w:eastAsia="仿宋" w:cs="仿宋"/>
                <w:b w:val="0"/>
                <w:bCs w:val="0"/>
                <w:i w:val="0"/>
                <w:iCs w:val="0"/>
                <w:color w:val="auto"/>
                <w:kern w:val="0"/>
                <w:sz w:val="20"/>
                <w:szCs w:val="20"/>
                <w:highlight w:val="none"/>
                <w:u w:val="none"/>
                <w:lang w:val="en-US" w:eastAsia="zh-CN" w:bidi="ar"/>
              </w:rPr>
              <w:t>序号</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b w:val="0"/>
                <w:bCs w:val="0"/>
                <w:i w:val="0"/>
                <w:iCs w:val="0"/>
                <w:color w:val="auto"/>
                <w:kern w:val="0"/>
                <w:sz w:val="20"/>
                <w:szCs w:val="20"/>
                <w:highlight w:val="none"/>
                <w:u w:val="none"/>
                <w:lang w:bidi="ar"/>
              </w:rPr>
            </w:pPr>
            <w:r>
              <w:rPr>
                <w:rFonts w:hint="eastAsia" w:ascii="仿宋" w:hAnsi="仿宋" w:eastAsia="仿宋" w:cs="仿宋"/>
                <w:b w:val="0"/>
                <w:bCs w:val="0"/>
                <w:i w:val="0"/>
                <w:iCs w:val="0"/>
                <w:color w:val="auto"/>
                <w:kern w:val="0"/>
                <w:sz w:val="20"/>
                <w:szCs w:val="20"/>
                <w:highlight w:val="none"/>
                <w:u w:val="none"/>
                <w:lang w:val="en-US" w:eastAsia="zh-CN" w:bidi="ar"/>
              </w:rPr>
              <w:t>药品名称</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bidi="ar"/>
              </w:rPr>
            </w:pPr>
            <w:r>
              <w:rPr>
                <w:rFonts w:hint="eastAsia" w:ascii="仿宋" w:hAnsi="仿宋" w:eastAsia="仿宋" w:cs="仿宋"/>
                <w:i w:val="0"/>
                <w:iCs w:val="0"/>
                <w:color w:val="auto"/>
                <w:kern w:val="0"/>
                <w:sz w:val="20"/>
                <w:szCs w:val="20"/>
                <w:highlight w:val="none"/>
                <w:u w:val="none"/>
                <w:lang w:val="en-US" w:eastAsia="zh-CN" w:bidi="ar"/>
              </w:rPr>
              <w:t>等级规格</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b w:val="0"/>
                <w:bCs w:val="0"/>
                <w:i w:val="0"/>
                <w:iCs w:val="0"/>
                <w:color w:val="auto"/>
                <w:kern w:val="0"/>
                <w:sz w:val="20"/>
                <w:szCs w:val="20"/>
                <w:highlight w:val="none"/>
                <w:u w:val="none"/>
                <w:lang w:bidi="ar"/>
              </w:rPr>
            </w:pPr>
            <w:r>
              <w:rPr>
                <w:rFonts w:hint="eastAsia" w:ascii="仿宋" w:hAnsi="仿宋" w:eastAsia="仿宋" w:cs="仿宋"/>
                <w:b w:val="0"/>
                <w:bCs w:val="0"/>
                <w:i w:val="0"/>
                <w:iCs w:val="0"/>
                <w:color w:val="auto"/>
                <w:kern w:val="0"/>
                <w:sz w:val="20"/>
                <w:szCs w:val="20"/>
                <w:highlight w:val="none"/>
                <w:u w:val="none"/>
                <w:lang w:val="en-US" w:eastAsia="zh-CN" w:bidi="ar"/>
              </w:rPr>
              <w:t>采购规格/每包</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b w:val="0"/>
                <w:bCs w:val="0"/>
                <w:i w:val="0"/>
                <w:iCs w:val="0"/>
                <w:color w:val="auto"/>
                <w:kern w:val="0"/>
                <w:sz w:val="20"/>
                <w:szCs w:val="20"/>
                <w:highlight w:val="none"/>
                <w:u w:val="none"/>
                <w:lang w:bidi="ar"/>
              </w:rPr>
            </w:pPr>
            <w:r>
              <w:rPr>
                <w:rFonts w:hint="eastAsia" w:ascii="仿宋" w:hAnsi="仿宋" w:eastAsia="仿宋" w:cs="仿宋"/>
                <w:b w:val="0"/>
                <w:bCs w:val="0"/>
                <w:i w:val="0"/>
                <w:iCs w:val="0"/>
                <w:color w:val="auto"/>
                <w:kern w:val="0"/>
                <w:sz w:val="20"/>
                <w:szCs w:val="20"/>
                <w:highlight w:val="none"/>
                <w:u w:val="none"/>
                <w:lang w:val="en-US" w:eastAsia="zh-CN" w:bidi="ar"/>
              </w:rPr>
              <w:t>报价规格</w:t>
            </w:r>
          </w:p>
        </w:tc>
        <w:tc>
          <w:tcPr>
            <w:tcW w:w="72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bidi="ar"/>
              </w:rPr>
            </w:pPr>
            <w:r>
              <w:rPr>
                <w:rFonts w:hint="eastAsia" w:ascii="仿宋" w:hAnsi="仿宋" w:eastAsia="仿宋" w:cs="仿宋"/>
                <w:i w:val="0"/>
                <w:iCs w:val="0"/>
                <w:color w:val="auto"/>
                <w:kern w:val="0"/>
                <w:sz w:val="20"/>
                <w:szCs w:val="20"/>
                <w:highlight w:val="none"/>
                <w:u w:val="none"/>
                <w:lang w:val="en-US" w:eastAsia="zh-CN" w:bidi="ar"/>
              </w:rPr>
              <w:t>单价限价（元）</w:t>
            </w:r>
          </w:p>
        </w:tc>
        <w:tc>
          <w:tcPr>
            <w:tcW w:w="53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阿胶珠</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3g、100g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299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艾绒</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129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艾叶</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统货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38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巴戟肉</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225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白扁豆</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60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白果仁</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37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7</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白花蛇舌草</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统货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69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白及</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431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白毛藤(白英)</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统货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49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白茅根</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65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11</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白前</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121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白头翁</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470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13</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白鲜皮</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518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14</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百部</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110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柏子仁</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326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16</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败酱草</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30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17</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板蓝根</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61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18</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半边莲</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86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19</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半枝莲</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54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20</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薄荷</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62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21</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北柴胡</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327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22</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北刘寄奴</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65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23</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北沙参</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159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24</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萹蓄</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27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25</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扁豆花</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256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26</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槟榔</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49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27</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冰片</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723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28</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补骨脂</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49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29</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蚕沙</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30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30</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苍耳子</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6g、9g、1000g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40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31</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苍术</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327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32</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草豆蔻</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132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33</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草果仁</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156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34</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侧柏炭</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36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35</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侧柏叶</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24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36</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蝉蜕</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6g、100g、1000g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148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37</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燀苦杏仁</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6g、10g、1000g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38</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燀桃仁</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126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39</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炒白术</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207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40</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炒麦芽</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20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41</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车前草</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53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42</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车前子</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3g(包煎)、6g(包煎)、1000g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112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43</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沉香</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3g、100g、1000g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185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44</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赤芍</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209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45</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赤石脂</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22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46</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赤小豆</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30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47</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茺蔚子</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105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48</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川贝母(青贝）</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3g、100g、1000g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613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49</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川楝子</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29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50</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穿心莲</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45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51</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椿皮</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55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52</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磁石</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24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53</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醋鳖甲</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389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54</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醋龟甲</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388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55</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醋没药</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186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56</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醋乳香</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153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57</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醋香附</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49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58</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醋延胡索</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244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59</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大腹皮</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38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60</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大黄</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102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61</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大蓟</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46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62</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大青盐</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57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63</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大青叶</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31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64</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大血藤</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33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65</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大枣</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52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66</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淡豆豉</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52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67</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淡竹叶</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统货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60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68</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稻芽</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26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69</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地肤子</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10g(包煎)、1000g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71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70</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地骨皮</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275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71</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地龙</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613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72</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地榆</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66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73</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地榆炭</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75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74</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灯心草</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476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75</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灯盏细辛</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10g、15g、100g、1000g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139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76</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丁香</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170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77</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冬瓜皮</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34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78</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冬瓜子</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134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79</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冬凌草</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307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80</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豆蔻</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159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81</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独活</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68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82</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独一味</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477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83</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煅龙骨</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541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84</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煅牡蛎</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27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85</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煅瓦楞子</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12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86</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莪术</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73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87</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法半夏</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244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88</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番泻叶</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49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89</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防风</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6g、10g、1000g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979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90</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防己</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511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91</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蜂房</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182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92</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麸炒白术</w:t>
            </w:r>
          </w:p>
        </w:tc>
        <w:tc>
          <w:tcPr>
            <w:tcW w:w="660" w:type="pct"/>
            <w:shd w:val="clear" w:color="auto" w:fill="auto"/>
            <w:vAlign w:val="center"/>
          </w:tcPr>
          <w:p>
            <w:pPr>
              <w:jc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193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93</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佛手</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103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94</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茯苓皮</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31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95</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茯神</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128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96</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浮萍</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37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97</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浮石</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39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98</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浮小麦</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22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99</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覆盆子</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406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甘草</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90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101</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甘松</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231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102</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干姜</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62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103</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高良姜</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90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104</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葛根</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46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105</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葛花</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90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106</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钩藤</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9g、15g、1000g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236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107</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枸杞子</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120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108</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谷精草</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129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109</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瓜蒌</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116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110</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瓜蒌子</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63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111</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广藿香</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统货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61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112</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鬼针草</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38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113</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蛤壳</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18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114</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海风藤</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124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115</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海金沙</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统货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9g(包煎)、1000g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451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116</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海螵蛸</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201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117</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海桐皮</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45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118</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海藻</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56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119</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诃子肉</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64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120</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合欢花</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319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121</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荷叶</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61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122</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鹤虱</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27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123</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黑豆</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32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124</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黑顺片</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180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125</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红景天</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441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126</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红芪</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646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127</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红曲</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6g、100g、1000g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217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128</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厚朴</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6g、9g、1000g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61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129</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厚朴花</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176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130</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胡黄连</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887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131</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胡芦巴</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35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132</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葫芦</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93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133</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槲寄生</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52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134</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虎杖</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36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135</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琥珀</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统货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3g、5g、1000g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142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136</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花椒</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119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137</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滑石粉</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10g(包煎)、15g(包煎)、1000g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40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138</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化橘红</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统货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66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139</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槐花</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100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140</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黄柏</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181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141</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黄连片（味连）</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650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142</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黄芩</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6g、10g、1000g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138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143</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黄蜀葵花</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276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144</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黄药子</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35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145</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火麻仁</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81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146</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鸡冠花</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44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147</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鸡肣花</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106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148</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鸡内金</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46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149</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鸡血藤</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45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150</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蒺藜</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96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151</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姜半夏</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254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152</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姜黄</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61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153</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僵蚕</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399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154</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降香</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统货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495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155</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焦山楂</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33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156</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焦栀子</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92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157</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绞股蓝</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69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158</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芥子</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3g(包煎)、6g(包煎)、1000g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54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159</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金钱草</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70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160</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金线莲</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5g、100g、1000g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392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161</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金樱子肉</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99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162</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荆芥炭</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10g(包煎)、1000g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51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163</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韭菜子</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126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164</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酒大黄</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92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165</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酒黄精</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203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166</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菊花(贡菊)</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168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167</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橘络</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121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168</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决明子</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53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169</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爵床</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41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170</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苦参</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72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171</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苦楝皮</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15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172</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款冬花</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6g、100g、1000g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110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173</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昆布</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52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174</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莱菔子</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51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175</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蓝花参</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183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176</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李根皮</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383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177</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连钱草</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58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178</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莲子</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统货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95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179</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辽藁本片</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216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180</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灵芝</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80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181</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凌霄花</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198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182</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六神曲</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32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183</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龙齿</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128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184</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龙胆</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322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185</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龙骨</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487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186</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芦根</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58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187</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鹿角</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102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188</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鹿角霜</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301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189</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鹿衔草</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99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190</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路路通</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统货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28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191</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罗汉果</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148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192</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络石藤</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27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193</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麻黄</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46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194</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麻黄根</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112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195</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马鞭草</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51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196</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马勃</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6g、9g、100g、1000g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171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197</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马齿苋</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47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198</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麦芽</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21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199</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蔓荆子</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192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200</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芒硝</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73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201</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猫爪草</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666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202</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玫瑰花</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207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203</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梅花</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632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204</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蜜款冬花</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502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205</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蜜麻黄</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52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206</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蜜枇杷叶</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40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207</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蜜紫菀</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6g、10g、1000g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156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208</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绵萆薢</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56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209</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绵马贯众</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54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210</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墨旱莲</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统货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71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211</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牡蛎</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统货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32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212</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木蝴蝶</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统货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117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213</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木香</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3g、6g、1000g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94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214</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木贼</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47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215</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南沙参</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279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216</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牛蒡子</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6g、10g、1000g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59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217</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牛羊草结</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统货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685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218</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女贞子</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统货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24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219</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藕节</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45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220</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胖大海</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429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221</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炮姜</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70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222</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炮山甲</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324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223</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佩兰</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10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224</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蟛蜞菊</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104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225</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枇杷叶</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统货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35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226</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蒲黄</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10g(包煎)、1000g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139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227</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蒲黄炭</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9g(包煎)、1000g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187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228</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千里光</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36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229</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千日红</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143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230</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前胡</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6g、10g、1000g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405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231</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芡实</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93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232</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茜草</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574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233</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羌活</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649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234</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荞麦</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38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235</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秦艽</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186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236</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秦皮</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50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237</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青蒿</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33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238</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青皮</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40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239</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青葙子</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9g(包煎)、1000g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126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240</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苘麻子</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29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241</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瞿麦</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38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242</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全蝎</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421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243</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忍冬藤</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27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244</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绒楠</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298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245</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肉苁蓉</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206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246</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肉豆蔻</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143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247</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肉桂</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统货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76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248</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三棱</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48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249</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三七粉</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550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250</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桑白皮</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103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251</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桑寄生</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31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252</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桑螵蛸</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165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253</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桑椹</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78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254</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桑叶</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48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255</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桑枝</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26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256</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砂仁</w:t>
            </w:r>
            <w:r>
              <w:rPr>
                <w:rFonts w:hint="eastAsia" w:ascii="仿宋" w:hAnsi="仿宋" w:eastAsia="仿宋" w:cs="仿宋"/>
                <w:color w:val="auto"/>
                <w:kern w:val="0"/>
                <w:sz w:val="20"/>
                <w:szCs w:val="20"/>
                <w:highlight w:val="none"/>
                <w:u w:val="none"/>
                <w:lang w:val="en-US" w:eastAsia="zh-CN" w:bidi="ar"/>
              </w:rPr>
              <w:t>（阳春砂）</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466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257</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山慈菇（冰球子）</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403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258</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山豆根</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593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259</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蛇床子</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76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260</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射干</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168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261</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伸筋草</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58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262</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升麻</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254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263</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生石膏</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37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264</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石菖蒲</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203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265</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石斛</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373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266</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石决明</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31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267</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石榴皮</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31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268</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石韦</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24g、1000g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70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269</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使君子</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70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270</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柿蒂</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123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271</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首乌藤</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47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272</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熟地黄</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103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273</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熟三七粉</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990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274</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水牛角</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164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275</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水蛭</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334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276</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丝瓜络</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156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277</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四季青</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395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278</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苏木</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52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279</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酸枣仁</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134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280</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檀香</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175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281</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烫狗脊</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195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282</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烫骨碎补</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164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283</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藤梨根</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32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284</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天冬</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225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285</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天葵子</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229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286</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天麻</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392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287</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天竺黄</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9g、100g、1000g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122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288</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铁苋菜</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46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289</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葶苈子</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3g(包煎)、6g(包煎)、1000g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65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290</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通草</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976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291</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透骨草</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78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292</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土鳖虫</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171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293</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土茯苓</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99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294</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菟丝子</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9g(包煎)、1000g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114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295</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王不留行</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27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296</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威灵仙</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201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297</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乌梅</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60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298</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乌药</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70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299</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无名异</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48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300</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蜈蚣</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587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301</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五加皮</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239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302</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五灵脂</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254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303</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五味子</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145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304</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豨莶草</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38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305</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细辛</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798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306</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夏天无</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123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307</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仙茅</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571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308</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香加皮</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103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309</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香薷</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53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310</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向日葵</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178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311</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小茴香</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42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312</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小蓟</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38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313</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薤白</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112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314</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辛夷</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6g(包煎)、10g(包煎)、1000g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169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315</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徐长卿</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103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316</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续断</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95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317</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玄明粉</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32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318</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旋覆花</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5g(包煎)、1000g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115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319</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血余炭</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90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320</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薰衣草</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135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321</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盐续断</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87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322</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阳起石</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35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323</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野菊花</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124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324</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益母草</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46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325</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益智仁</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244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326</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薏苡根</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47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327</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阴地蕨</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455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328</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茵陈</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71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329</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银柴胡</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384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330</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淫羊藿</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435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331</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鱼腥草</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50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332</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玉米须</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61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333</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玉竹</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171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334</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芋环干</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174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335</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郁金</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78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336</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郁李仁</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221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337</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远志</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515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338</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云芝</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660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339</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皂角刺</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124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340</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泽兰</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27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341</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泽漆</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57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342</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赭石</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25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343</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浙贝母</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254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344</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珍珠母</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35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345</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知母</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91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346</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栀子</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86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347</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枳壳</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85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348</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枳实</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112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349</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制白附子</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167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350</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制草乌</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404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351</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制陈皮</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6g、9g、1000g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47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352</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制川乌</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320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353</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制何首乌</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94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354</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制吴茱萸</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102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355</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猪苓</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417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356</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苎麻根</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统货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63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357</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紫草（新疆）</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991</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358</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紫花地丁</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54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359</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紫石英</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29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360</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紫苏梗</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63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361</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紫苏叶</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50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362</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紫苏子</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3g(包煎)、6g(包煎)、1000g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52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363</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紫菀</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201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364</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紫珠叶</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167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365</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祖师麻</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162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366</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生川乌</w:t>
            </w:r>
          </w:p>
        </w:tc>
        <w:tc>
          <w:tcPr>
            <w:tcW w:w="660" w:type="pct"/>
            <w:shd w:val="clear" w:color="auto" w:fill="auto"/>
            <w:vAlign w:val="center"/>
          </w:tcPr>
          <w:p>
            <w:pPr>
              <w:jc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395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43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367</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生半夏</w:t>
            </w:r>
          </w:p>
        </w:tc>
        <w:tc>
          <w:tcPr>
            <w:tcW w:w="660" w:type="pct"/>
            <w:shd w:val="clear" w:color="auto" w:fill="auto"/>
            <w:vAlign w:val="center"/>
          </w:tcPr>
          <w:p>
            <w:pPr>
              <w:jc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选货</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281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728" w:type="dxa"/>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368</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白芍</w:t>
            </w:r>
          </w:p>
        </w:tc>
        <w:tc>
          <w:tcPr>
            <w:tcW w:w="660" w:type="pct"/>
            <w:vMerge w:val="restar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参照全国中药饮片采购联盟集中采购品种目录选货等级规格要求。</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131 </w:t>
            </w:r>
          </w:p>
        </w:tc>
        <w:tc>
          <w:tcPr>
            <w:tcW w:w="536" w:type="pct"/>
            <w:vMerge w:val="restar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序号368-序号406的中药饮片均已纳入全国中药饮片采购联盟集中采购品种目录。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728" w:type="dxa"/>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369</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白术</w:t>
            </w:r>
          </w:p>
        </w:tc>
        <w:tc>
          <w:tcPr>
            <w:tcW w:w="660" w:type="pct"/>
            <w:vMerge w:val="continue"/>
            <w:shd w:val="clear" w:color="auto" w:fill="auto"/>
            <w:vAlign w:val="center"/>
          </w:tcPr>
          <w:p>
            <w:pPr>
              <w:jc w:val="center"/>
              <w:rPr>
                <w:rFonts w:hint="eastAsia" w:ascii="仿宋" w:hAnsi="仿宋" w:eastAsia="仿宋" w:cs="仿宋"/>
                <w:i w:val="0"/>
                <w:iCs w:val="0"/>
                <w:color w:val="auto"/>
                <w:sz w:val="20"/>
                <w:szCs w:val="20"/>
                <w:highlight w:val="none"/>
                <w:u w:val="none"/>
              </w:rPr>
            </w:pP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5g、10g、1000g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178 </w:t>
            </w:r>
          </w:p>
        </w:tc>
        <w:tc>
          <w:tcPr>
            <w:tcW w:w="536" w:type="pct"/>
            <w:vMerge w:val="continue"/>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728" w:type="dxa"/>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370</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白芷</w:t>
            </w:r>
          </w:p>
        </w:tc>
        <w:tc>
          <w:tcPr>
            <w:tcW w:w="660" w:type="pct"/>
            <w:vMerge w:val="continue"/>
            <w:shd w:val="clear" w:color="auto" w:fill="auto"/>
            <w:vAlign w:val="center"/>
          </w:tcPr>
          <w:p>
            <w:pPr>
              <w:jc w:val="center"/>
              <w:rPr>
                <w:rFonts w:hint="eastAsia" w:ascii="仿宋" w:hAnsi="仿宋" w:eastAsia="仿宋" w:cs="仿宋"/>
                <w:i w:val="0"/>
                <w:iCs w:val="0"/>
                <w:color w:val="auto"/>
                <w:sz w:val="20"/>
                <w:szCs w:val="20"/>
                <w:highlight w:val="none"/>
                <w:u w:val="none"/>
              </w:rPr>
            </w:pP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6g、10g、1000g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55 </w:t>
            </w:r>
          </w:p>
        </w:tc>
        <w:tc>
          <w:tcPr>
            <w:tcW w:w="536" w:type="pct"/>
            <w:vMerge w:val="continue"/>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728" w:type="dxa"/>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371</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百合</w:t>
            </w:r>
          </w:p>
        </w:tc>
        <w:tc>
          <w:tcPr>
            <w:tcW w:w="660" w:type="pct"/>
            <w:vMerge w:val="continue"/>
            <w:shd w:val="clear" w:color="auto" w:fill="auto"/>
            <w:vAlign w:val="center"/>
          </w:tcPr>
          <w:p>
            <w:pPr>
              <w:jc w:val="center"/>
              <w:rPr>
                <w:rFonts w:hint="eastAsia" w:ascii="仿宋" w:hAnsi="仿宋" w:eastAsia="仿宋" w:cs="仿宋"/>
                <w:i w:val="0"/>
                <w:iCs w:val="0"/>
                <w:color w:val="auto"/>
                <w:sz w:val="20"/>
                <w:szCs w:val="20"/>
                <w:highlight w:val="none"/>
                <w:u w:val="none"/>
              </w:rPr>
            </w:pP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118 </w:t>
            </w:r>
          </w:p>
        </w:tc>
        <w:tc>
          <w:tcPr>
            <w:tcW w:w="536" w:type="pct"/>
            <w:vMerge w:val="continue"/>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728" w:type="dxa"/>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372</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川芎</w:t>
            </w:r>
          </w:p>
        </w:tc>
        <w:tc>
          <w:tcPr>
            <w:tcW w:w="660" w:type="pct"/>
            <w:vMerge w:val="continue"/>
            <w:shd w:val="clear" w:color="auto" w:fill="auto"/>
            <w:vAlign w:val="center"/>
          </w:tcPr>
          <w:p>
            <w:pPr>
              <w:jc w:val="center"/>
              <w:rPr>
                <w:rFonts w:hint="eastAsia" w:ascii="仿宋" w:hAnsi="仿宋" w:eastAsia="仿宋" w:cs="仿宋"/>
                <w:i w:val="0"/>
                <w:iCs w:val="0"/>
                <w:color w:val="auto"/>
                <w:sz w:val="20"/>
                <w:szCs w:val="20"/>
                <w:highlight w:val="none"/>
                <w:u w:val="none"/>
              </w:rPr>
            </w:pP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6g、9g、1000g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81 </w:t>
            </w:r>
          </w:p>
        </w:tc>
        <w:tc>
          <w:tcPr>
            <w:tcW w:w="536" w:type="pct"/>
            <w:vMerge w:val="continue"/>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728" w:type="dxa"/>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373</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丹参</w:t>
            </w:r>
          </w:p>
        </w:tc>
        <w:tc>
          <w:tcPr>
            <w:tcW w:w="660" w:type="pct"/>
            <w:vMerge w:val="continue"/>
            <w:shd w:val="clear" w:color="auto" w:fill="auto"/>
            <w:vAlign w:val="center"/>
          </w:tcPr>
          <w:p>
            <w:pPr>
              <w:jc w:val="center"/>
              <w:rPr>
                <w:rFonts w:hint="eastAsia" w:ascii="仿宋" w:hAnsi="仿宋" w:eastAsia="仿宋" w:cs="仿宋"/>
                <w:i w:val="0"/>
                <w:iCs w:val="0"/>
                <w:color w:val="auto"/>
                <w:sz w:val="20"/>
                <w:szCs w:val="20"/>
                <w:highlight w:val="none"/>
                <w:u w:val="none"/>
              </w:rPr>
            </w:pP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91 </w:t>
            </w:r>
          </w:p>
        </w:tc>
        <w:tc>
          <w:tcPr>
            <w:tcW w:w="536" w:type="pct"/>
            <w:vMerge w:val="continue"/>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728" w:type="dxa"/>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374</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当归</w:t>
            </w:r>
          </w:p>
        </w:tc>
        <w:tc>
          <w:tcPr>
            <w:tcW w:w="660" w:type="pct"/>
            <w:vMerge w:val="continue"/>
            <w:shd w:val="clear" w:color="auto" w:fill="auto"/>
            <w:vAlign w:val="center"/>
          </w:tcPr>
          <w:p>
            <w:pPr>
              <w:jc w:val="center"/>
              <w:rPr>
                <w:rFonts w:hint="eastAsia" w:ascii="仿宋" w:hAnsi="仿宋" w:eastAsia="仿宋" w:cs="仿宋"/>
                <w:i w:val="0"/>
                <w:iCs w:val="0"/>
                <w:color w:val="auto"/>
                <w:sz w:val="20"/>
                <w:szCs w:val="20"/>
                <w:highlight w:val="none"/>
                <w:u w:val="none"/>
              </w:rPr>
            </w:pP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308 </w:t>
            </w:r>
          </w:p>
        </w:tc>
        <w:tc>
          <w:tcPr>
            <w:tcW w:w="536" w:type="pct"/>
            <w:vMerge w:val="continue"/>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728" w:type="dxa"/>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375</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党参</w:t>
            </w:r>
          </w:p>
        </w:tc>
        <w:tc>
          <w:tcPr>
            <w:tcW w:w="660" w:type="pct"/>
            <w:vMerge w:val="continue"/>
            <w:shd w:val="clear" w:color="auto" w:fill="auto"/>
            <w:vAlign w:val="center"/>
          </w:tcPr>
          <w:p>
            <w:pPr>
              <w:jc w:val="center"/>
              <w:rPr>
                <w:rFonts w:hint="eastAsia" w:ascii="仿宋" w:hAnsi="仿宋" w:eastAsia="仿宋" w:cs="仿宋"/>
                <w:i w:val="0"/>
                <w:iCs w:val="0"/>
                <w:color w:val="auto"/>
                <w:sz w:val="20"/>
                <w:szCs w:val="20"/>
                <w:highlight w:val="none"/>
                <w:u w:val="none"/>
              </w:rPr>
            </w:pP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325 </w:t>
            </w:r>
          </w:p>
        </w:tc>
        <w:tc>
          <w:tcPr>
            <w:tcW w:w="536" w:type="pct"/>
            <w:vMerge w:val="continue"/>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728" w:type="dxa"/>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376</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杜仲</w:t>
            </w:r>
          </w:p>
        </w:tc>
        <w:tc>
          <w:tcPr>
            <w:tcW w:w="660" w:type="pct"/>
            <w:vMerge w:val="continue"/>
            <w:shd w:val="clear" w:color="auto" w:fill="auto"/>
            <w:vAlign w:val="center"/>
          </w:tcPr>
          <w:p>
            <w:pPr>
              <w:jc w:val="center"/>
              <w:rPr>
                <w:rFonts w:hint="eastAsia" w:ascii="仿宋" w:hAnsi="仿宋" w:eastAsia="仿宋" w:cs="仿宋"/>
                <w:i w:val="0"/>
                <w:iCs w:val="0"/>
                <w:color w:val="auto"/>
                <w:sz w:val="20"/>
                <w:szCs w:val="20"/>
                <w:highlight w:val="none"/>
                <w:u w:val="none"/>
              </w:rPr>
            </w:pP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67 </w:t>
            </w:r>
          </w:p>
        </w:tc>
        <w:tc>
          <w:tcPr>
            <w:tcW w:w="536" w:type="pct"/>
            <w:vMerge w:val="continue"/>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728" w:type="dxa"/>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377</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麸炒薏苡仁</w:t>
            </w:r>
          </w:p>
        </w:tc>
        <w:tc>
          <w:tcPr>
            <w:tcW w:w="660" w:type="pct"/>
            <w:vMerge w:val="continue"/>
            <w:shd w:val="clear" w:color="auto" w:fill="auto"/>
            <w:vAlign w:val="center"/>
          </w:tcPr>
          <w:p>
            <w:pPr>
              <w:jc w:val="center"/>
              <w:rPr>
                <w:rFonts w:hint="eastAsia" w:ascii="仿宋" w:hAnsi="仿宋" w:eastAsia="仿宋" w:cs="仿宋"/>
                <w:i w:val="0"/>
                <w:iCs w:val="0"/>
                <w:color w:val="auto"/>
                <w:sz w:val="20"/>
                <w:szCs w:val="20"/>
                <w:highlight w:val="none"/>
                <w:u w:val="none"/>
              </w:rPr>
            </w:pP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46 </w:t>
            </w:r>
          </w:p>
        </w:tc>
        <w:tc>
          <w:tcPr>
            <w:tcW w:w="536" w:type="pct"/>
            <w:vMerge w:val="continue"/>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728" w:type="dxa"/>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378</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茯苓</w:t>
            </w:r>
          </w:p>
        </w:tc>
        <w:tc>
          <w:tcPr>
            <w:tcW w:w="660" w:type="pct"/>
            <w:vMerge w:val="continue"/>
            <w:shd w:val="clear" w:color="auto" w:fill="auto"/>
            <w:vAlign w:val="center"/>
          </w:tcPr>
          <w:p>
            <w:pPr>
              <w:jc w:val="center"/>
              <w:rPr>
                <w:rFonts w:hint="eastAsia" w:ascii="仿宋" w:hAnsi="仿宋" w:eastAsia="仿宋" w:cs="仿宋"/>
                <w:i w:val="0"/>
                <w:iCs w:val="0"/>
                <w:color w:val="auto"/>
                <w:sz w:val="20"/>
                <w:szCs w:val="20"/>
                <w:highlight w:val="none"/>
                <w:u w:val="none"/>
              </w:rPr>
            </w:pP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66 </w:t>
            </w:r>
          </w:p>
        </w:tc>
        <w:tc>
          <w:tcPr>
            <w:tcW w:w="536" w:type="pct"/>
            <w:vMerge w:val="continue"/>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728" w:type="dxa"/>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379</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桂枝</w:t>
            </w:r>
          </w:p>
        </w:tc>
        <w:tc>
          <w:tcPr>
            <w:tcW w:w="660" w:type="pct"/>
            <w:vMerge w:val="continue"/>
            <w:shd w:val="clear" w:color="auto" w:fill="auto"/>
            <w:vAlign w:val="center"/>
          </w:tcPr>
          <w:p>
            <w:pPr>
              <w:jc w:val="center"/>
              <w:rPr>
                <w:rFonts w:hint="eastAsia" w:ascii="仿宋" w:hAnsi="仿宋" w:eastAsia="仿宋" w:cs="仿宋"/>
                <w:i w:val="0"/>
                <w:iCs w:val="0"/>
                <w:color w:val="auto"/>
                <w:sz w:val="20"/>
                <w:szCs w:val="20"/>
                <w:highlight w:val="none"/>
                <w:u w:val="none"/>
              </w:rPr>
            </w:pP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30 </w:t>
            </w:r>
          </w:p>
        </w:tc>
        <w:tc>
          <w:tcPr>
            <w:tcW w:w="536" w:type="pct"/>
            <w:vMerge w:val="continue"/>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728" w:type="dxa"/>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380</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合欢皮</w:t>
            </w:r>
          </w:p>
        </w:tc>
        <w:tc>
          <w:tcPr>
            <w:tcW w:w="660" w:type="pct"/>
            <w:vMerge w:val="continue"/>
            <w:shd w:val="clear" w:color="auto" w:fill="auto"/>
            <w:vAlign w:val="center"/>
          </w:tcPr>
          <w:p>
            <w:pPr>
              <w:jc w:val="center"/>
              <w:rPr>
                <w:rFonts w:hint="eastAsia" w:ascii="仿宋" w:hAnsi="仿宋" w:eastAsia="仿宋" w:cs="仿宋"/>
                <w:i w:val="0"/>
                <w:iCs w:val="0"/>
                <w:color w:val="auto"/>
                <w:sz w:val="20"/>
                <w:szCs w:val="20"/>
                <w:highlight w:val="none"/>
                <w:u w:val="none"/>
              </w:rPr>
            </w:pP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36 </w:t>
            </w:r>
          </w:p>
        </w:tc>
        <w:tc>
          <w:tcPr>
            <w:tcW w:w="536" w:type="pct"/>
            <w:vMerge w:val="continue"/>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728" w:type="dxa"/>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381</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红花</w:t>
            </w:r>
          </w:p>
        </w:tc>
        <w:tc>
          <w:tcPr>
            <w:tcW w:w="660" w:type="pct"/>
            <w:vMerge w:val="continue"/>
            <w:shd w:val="clear" w:color="auto" w:fill="auto"/>
            <w:vAlign w:val="center"/>
          </w:tcPr>
          <w:p>
            <w:pPr>
              <w:jc w:val="center"/>
              <w:rPr>
                <w:rFonts w:hint="eastAsia" w:ascii="仿宋" w:hAnsi="仿宋" w:eastAsia="仿宋" w:cs="仿宋"/>
                <w:i w:val="0"/>
                <w:iCs w:val="0"/>
                <w:color w:val="auto"/>
                <w:sz w:val="20"/>
                <w:szCs w:val="20"/>
                <w:highlight w:val="none"/>
                <w:u w:val="none"/>
              </w:rPr>
            </w:pP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270 </w:t>
            </w:r>
          </w:p>
        </w:tc>
        <w:tc>
          <w:tcPr>
            <w:tcW w:w="536" w:type="pct"/>
            <w:vMerge w:val="continue"/>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728" w:type="dxa"/>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382</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黄芪</w:t>
            </w:r>
          </w:p>
        </w:tc>
        <w:tc>
          <w:tcPr>
            <w:tcW w:w="660" w:type="pct"/>
            <w:vMerge w:val="continue"/>
            <w:shd w:val="clear" w:color="auto" w:fill="auto"/>
            <w:vAlign w:val="center"/>
          </w:tcPr>
          <w:p>
            <w:pPr>
              <w:jc w:val="center"/>
              <w:rPr>
                <w:rFonts w:hint="eastAsia" w:ascii="仿宋" w:hAnsi="仿宋" w:eastAsia="仿宋" w:cs="仿宋"/>
                <w:i w:val="0"/>
                <w:iCs w:val="0"/>
                <w:color w:val="auto"/>
                <w:sz w:val="20"/>
                <w:szCs w:val="20"/>
                <w:highlight w:val="none"/>
                <w:u w:val="none"/>
              </w:rPr>
            </w:pP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125 </w:t>
            </w:r>
          </w:p>
        </w:tc>
        <w:tc>
          <w:tcPr>
            <w:tcW w:w="536" w:type="pct"/>
            <w:vMerge w:val="continue"/>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728" w:type="dxa"/>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383</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金银花</w:t>
            </w:r>
          </w:p>
        </w:tc>
        <w:tc>
          <w:tcPr>
            <w:tcW w:w="660" w:type="pct"/>
            <w:vMerge w:val="continue"/>
            <w:shd w:val="clear" w:color="auto" w:fill="auto"/>
            <w:vAlign w:val="center"/>
          </w:tcPr>
          <w:p>
            <w:pPr>
              <w:jc w:val="center"/>
              <w:rPr>
                <w:rFonts w:hint="eastAsia" w:ascii="仿宋" w:hAnsi="仿宋" w:eastAsia="仿宋" w:cs="仿宋"/>
                <w:i w:val="0"/>
                <w:iCs w:val="0"/>
                <w:color w:val="auto"/>
                <w:sz w:val="20"/>
                <w:szCs w:val="20"/>
                <w:highlight w:val="none"/>
                <w:u w:val="none"/>
              </w:rPr>
            </w:pP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5g、10g、1000g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307 </w:t>
            </w:r>
          </w:p>
        </w:tc>
        <w:tc>
          <w:tcPr>
            <w:tcW w:w="536" w:type="pct"/>
            <w:vMerge w:val="continue"/>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728" w:type="dxa"/>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384</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荆芥</w:t>
            </w:r>
          </w:p>
        </w:tc>
        <w:tc>
          <w:tcPr>
            <w:tcW w:w="660" w:type="pct"/>
            <w:vMerge w:val="continue"/>
            <w:shd w:val="clear" w:color="auto" w:fill="auto"/>
            <w:vAlign w:val="center"/>
          </w:tcPr>
          <w:p>
            <w:pPr>
              <w:jc w:val="center"/>
              <w:rPr>
                <w:rFonts w:hint="eastAsia" w:ascii="仿宋" w:hAnsi="仿宋" w:eastAsia="仿宋" w:cs="仿宋"/>
                <w:i w:val="0"/>
                <w:iCs w:val="0"/>
                <w:color w:val="auto"/>
                <w:sz w:val="20"/>
                <w:szCs w:val="20"/>
                <w:highlight w:val="none"/>
                <w:u w:val="none"/>
              </w:rPr>
            </w:pP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41 </w:t>
            </w:r>
          </w:p>
        </w:tc>
        <w:tc>
          <w:tcPr>
            <w:tcW w:w="536" w:type="pct"/>
            <w:vMerge w:val="continue"/>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728" w:type="dxa"/>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385</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桔梗</w:t>
            </w:r>
          </w:p>
        </w:tc>
        <w:tc>
          <w:tcPr>
            <w:tcW w:w="660" w:type="pct"/>
            <w:vMerge w:val="continue"/>
            <w:shd w:val="clear" w:color="auto" w:fill="auto"/>
            <w:vAlign w:val="center"/>
          </w:tcPr>
          <w:p>
            <w:pPr>
              <w:jc w:val="center"/>
              <w:rPr>
                <w:rFonts w:hint="eastAsia" w:ascii="仿宋" w:hAnsi="仿宋" w:eastAsia="仿宋" w:cs="仿宋"/>
                <w:i w:val="0"/>
                <w:iCs w:val="0"/>
                <w:color w:val="auto"/>
                <w:sz w:val="20"/>
                <w:szCs w:val="20"/>
                <w:highlight w:val="none"/>
                <w:u w:val="none"/>
              </w:rPr>
            </w:pP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148 </w:t>
            </w:r>
          </w:p>
        </w:tc>
        <w:tc>
          <w:tcPr>
            <w:tcW w:w="536" w:type="pct"/>
            <w:vMerge w:val="continue"/>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728" w:type="dxa"/>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386</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连翘</w:t>
            </w:r>
          </w:p>
        </w:tc>
        <w:tc>
          <w:tcPr>
            <w:tcW w:w="660" w:type="pct"/>
            <w:vMerge w:val="continue"/>
            <w:shd w:val="clear" w:color="auto" w:fill="auto"/>
            <w:vAlign w:val="center"/>
          </w:tcPr>
          <w:p>
            <w:pPr>
              <w:jc w:val="center"/>
              <w:rPr>
                <w:rFonts w:hint="eastAsia" w:ascii="仿宋" w:hAnsi="仿宋" w:eastAsia="仿宋" w:cs="仿宋"/>
                <w:i w:val="0"/>
                <w:iCs w:val="0"/>
                <w:color w:val="auto"/>
                <w:sz w:val="20"/>
                <w:szCs w:val="20"/>
                <w:highlight w:val="none"/>
                <w:u w:val="none"/>
              </w:rPr>
            </w:pP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245 </w:t>
            </w:r>
          </w:p>
        </w:tc>
        <w:tc>
          <w:tcPr>
            <w:tcW w:w="536" w:type="pct"/>
            <w:vMerge w:val="continue"/>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728" w:type="dxa"/>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387</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麦冬</w:t>
            </w:r>
          </w:p>
        </w:tc>
        <w:tc>
          <w:tcPr>
            <w:tcW w:w="660" w:type="pct"/>
            <w:vMerge w:val="continue"/>
            <w:shd w:val="clear" w:color="auto" w:fill="auto"/>
            <w:vAlign w:val="center"/>
          </w:tcPr>
          <w:p>
            <w:pPr>
              <w:jc w:val="center"/>
              <w:rPr>
                <w:rFonts w:hint="eastAsia" w:ascii="仿宋" w:hAnsi="仿宋" w:eastAsia="仿宋" w:cs="仿宋"/>
                <w:i w:val="0"/>
                <w:iCs w:val="0"/>
                <w:color w:val="auto"/>
                <w:sz w:val="20"/>
                <w:szCs w:val="20"/>
                <w:highlight w:val="none"/>
                <w:u w:val="none"/>
              </w:rPr>
            </w:pP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236 </w:t>
            </w:r>
          </w:p>
        </w:tc>
        <w:tc>
          <w:tcPr>
            <w:tcW w:w="536" w:type="pct"/>
            <w:vMerge w:val="continue"/>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728" w:type="dxa"/>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388</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牡丹皮</w:t>
            </w:r>
          </w:p>
        </w:tc>
        <w:tc>
          <w:tcPr>
            <w:tcW w:w="660" w:type="pct"/>
            <w:vMerge w:val="continue"/>
            <w:shd w:val="clear" w:color="auto" w:fill="auto"/>
            <w:vAlign w:val="center"/>
          </w:tcPr>
          <w:p>
            <w:pPr>
              <w:jc w:val="center"/>
              <w:rPr>
                <w:rFonts w:hint="eastAsia" w:ascii="仿宋" w:hAnsi="仿宋" w:eastAsia="仿宋" w:cs="仿宋"/>
                <w:i w:val="0"/>
                <w:iCs w:val="0"/>
                <w:color w:val="auto"/>
                <w:sz w:val="20"/>
                <w:szCs w:val="20"/>
                <w:highlight w:val="none"/>
                <w:u w:val="none"/>
              </w:rPr>
            </w:pP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192 </w:t>
            </w:r>
          </w:p>
        </w:tc>
        <w:tc>
          <w:tcPr>
            <w:tcW w:w="536" w:type="pct"/>
            <w:vMerge w:val="continue"/>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728" w:type="dxa"/>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389</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木瓜</w:t>
            </w:r>
          </w:p>
        </w:tc>
        <w:tc>
          <w:tcPr>
            <w:tcW w:w="660" w:type="pct"/>
            <w:vMerge w:val="continue"/>
            <w:shd w:val="clear" w:color="auto" w:fill="auto"/>
            <w:vAlign w:val="center"/>
          </w:tcPr>
          <w:p>
            <w:pPr>
              <w:jc w:val="center"/>
              <w:rPr>
                <w:rFonts w:hint="eastAsia" w:ascii="仿宋" w:hAnsi="仿宋" w:eastAsia="仿宋" w:cs="仿宋"/>
                <w:i w:val="0"/>
                <w:iCs w:val="0"/>
                <w:color w:val="auto"/>
                <w:sz w:val="20"/>
                <w:szCs w:val="20"/>
                <w:highlight w:val="none"/>
                <w:u w:val="none"/>
              </w:rPr>
            </w:pP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31 </w:t>
            </w:r>
          </w:p>
        </w:tc>
        <w:tc>
          <w:tcPr>
            <w:tcW w:w="536" w:type="pct"/>
            <w:vMerge w:val="continue"/>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728" w:type="dxa"/>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390</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牛膝</w:t>
            </w:r>
          </w:p>
        </w:tc>
        <w:tc>
          <w:tcPr>
            <w:tcW w:w="660" w:type="pct"/>
            <w:vMerge w:val="continue"/>
            <w:shd w:val="clear" w:color="auto" w:fill="auto"/>
            <w:vAlign w:val="center"/>
          </w:tcPr>
          <w:p>
            <w:pPr>
              <w:jc w:val="center"/>
              <w:rPr>
                <w:rFonts w:hint="eastAsia" w:ascii="仿宋" w:hAnsi="仿宋" w:eastAsia="仿宋" w:cs="仿宋"/>
                <w:i w:val="0"/>
                <w:iCs w:val="0"/>
                <w:color w:val="auto"/>
                <w:sz w:val="20"/>
                <w:szCs w:val="20"/>
                <w:highlight w:val="none"/>
                <w:u w:val="none"/>
              </w:rPr>
            </w:pP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90 </w:t>
            </w:r>
          </w:p>
        </w:tc>
        <w:tc>
          <w:tcPr>
            <w:tcW w:w="536" w:type="pct"/>
            <w:vMerge w:val="continue"/>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728" w:type="dxa"/>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391</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蒲公英</w:t>
            </w:r>
          </w:p>
        </w:tc>
        <w:tc>
          <w:tcPr>
            <w:tcW w:w="660" w:type="pct"/>
            <w:vMerge w:val="continue"/>
            <w:shd w:val="clear" w:color="auto" w:fill="auto"/>
            <w:vAlign w:val="center"/>
          </w:tcPr>
          <w:p>
            <w:pPr>
              <w:jc w:val="center"/>
              <w:rPr>
                <w:rFonts w:hint="eastAsia" w:ascii="仿宋" w:hAnsi="仿宋" w:eastAsia="仿宋" w:cs="仿宋"/>
                <w:i w:val="0"/>
                <w:iCs w:val="0"/>
                <w:color w:val="auto"/>
                <w:sz w:val="20"/>
                <w:szCs w:val="20"/>
                <w:highlight w:val="none"/>
                <w:u w:val="none"/>
              </w:rPr>
            </w:pP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57 </w:t>
            </w:r>
          </w:p>
        </w:tc>
        <w:tc>
          <w:tcPr>
            <w:tcW w:w="536" w:type="pct"/>
            <w:vMerge w:val="continue"/>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728" w:type="dxa"/>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392</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山药</w:t>
            </w:r>
          </w:p>
        </w:tc>
        <w:tc>
          <w:tcPr>
            <w:tcW w:w="660" w:type="pct"/>
            <w:vMerge w:val="continue"/>
            <w:shd w:val="clear" w:color="auto" w:fill="auto"/>
            <w:vAlign w:val="center"/>
          </w:tcPr>
          <w:p>
            <w:pPr>
              <w:jc w:val="center"/>
              <w:rPr>
                <w:rFonts w:hint="eastAsia" w:ascii="仿宋" w:hAnsi="仿宋" w:eastAsia="仿宋" w:cs="仿宋"/>
                <w:i w:val="0"/>
                <w:iCs w:val="0"/>
                <w:color w:val="auto"/>
                <w:sz w:val="20"/>
                <w:szCs w:val="20"/>
                <w:highlight w:val="none"/>
                <w:u w:val="none"/>
              </w:rPr>
            </w:pP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 </w:t>
            </w:r>
          </w:p>
        </w:tc>
        <w:tc>
          <w:tcPr>
            <w:tcW w:w="536" w:type="pct"/>
            <w:vMerge w:val="continue"/>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728" w:type="dxa"/>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393</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山萸肉</w:t>
            </w:r>
          </w:p>
        </w:tc>
        <w:tc>
          <w:tcPr>
            <w:tcW w:w="660" w:type="pct"/>
            <w:vMerge w:val="continue"/>
            <w:shd w:val="clear" w:color="auto" w:fill="auto"/>
            <w:vAlign w:val="center"/>
          </w:tcPr>
          <w:p>
            <w:pPr>
              <w:jc w:val="center"/>
              <w:rPr>
                <w:rFonts w:hint="eastAsia" w:ascii="仿宋" w:hAnsi="仿宋" w:eastAsia="仿宋" w:cs="仿宋"/>
                <w:i w:val="0"/>
                <w:iCs w:val="0"/>
                <w:color w:val="auto"/>
                <w:sz w:val="20"/>
                <w:szCs w:val="20"/>
                <w:highlight w:val="none"/>
                <w:u w:val="none"/>
              </w:rPr>
            </w:pP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136 </w:t>
            </w:r>
          </w:p>
        </w:tc>
        <w:tc>
          <w:tcPr>
            <w:tcW w:w="536" w:type="pct"/>
            <w:vMerge w:val="continue"/>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728" w:type="dxa"/>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394</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山楂</w:t>
            </w:r>
          </w:p>
        </w:tc>
        <w:tc>
          <w:tcPr>
            <w:tcW w:w="660" w:type="pct"/>
            <w:vMerge w:val="continue"/>
            <w:shd w:val="clear" w:color="auto" w:fill="auto"/>
            <w:vAlign w:val="center"/>
          </w:tcPr>
          <w:p>
            <w:pPr>
              <w:jc w:val="center"/>
              <w:rPr>
                <w:rFonts w:hint="eastAsia" w:ascii="仿宋" w:hAnsi="仿宋" w:eastAsia="仿宋" w:cs="仿宋"/>
                <w:i w:val="0"/>
                <w:iCs w:val="0"/>
                <w:color w:val="auto"/>
                <w:sz w:val="20"/>
                <w:szCs w:val="20"/>
                <w:highlight w:val="none"/>
                <w:u w:val="none"/>
              </w:rPr>
            </w:pP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38 </w:t>
            </w:r>
          </w:p>
        </w:tc>
        <w:tc>
          <w:tcPr>
            <w:tcW w:w="536" w:type="pct"/>
            <w:vMerge w:val="continue"/>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728" w:type="dxa"/>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395</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生地黄</w:t>
            </w:r>
          </w:p>
        </w:tc>
        <w:tc>
          <w:tcPr>
            <w:tcW w:w="660" w:type="pct"/>
            <w:vMerge w:val="continue"/>
            <w:shd w:val="clear" w:color="auto" w:fill="auto"/>
            <w:vAlign w:val="center"/>
          </w:tcPr>
          <w:p>
            <w:pPr>
              <w:jc w:val="center"/>
              <w:rPr>
                <w:rFonts w:hint="eastAsia" w:ascii="仿宋" w:hAnsi="仿宋" w:eastAsia="仿宋" w:cs="仿宋"/>
                <w:i w:val="0"/>
                <w:iCs w:val="0"/>
                <w:color w:val="auto"/>
                <w:sz w:val="20"/>
                <w:szCs w:val="20"/>
                <w:highlight w:val="none"/>
                <w:u w:val="none"/>
              </w:rPr>
            </w:pP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73 </w:t>
            </w:r>
          </w:p>
        </w:tc>
        <w:tc>
          <w:tcPr>
            <w:tcW w:w="536" w:type="pct"/>
            <w:vMerge w:val="continue"/>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728" w:type="dxa"/>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396</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太子参</w:t>
            </w:r>
          </w:p>
        </w:tc>
        <w:tc>
          <w:tcPr>
            <w:tcW w:w="660" w:type="pct"/>
            <w:vMerge w:val="continue"/>
            <w:shd w:val="clear" w:color="auto" w:fill="auto"/>
            <w:vAlign w:val="center"/>
          </w:tcPr>
          <w:p>
            <w:pPr>
              <w:jc w:val="center"/>
              <w:rPr>
                <w:rFonts w:hint="eastAsia" w:ascii="仿宋" w:hAnsi="仿宋" w:eastAsia="仿宋" w:cs="仿宋"/>
                <w:i w:val="0"/>
                <w:iCs w:val="0"/>
                <w:color w:val="auto"/>
                <w:sz w:val="20"/>
                <w:szCs w:val="20"/>
                <w:highlight w:val="none"/>
                <w:u w:val="none"/>
              </w:rPr>
            </w:pP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204 </w:t>
            </w:r>
          </w:p>
        </w:tc>
        <w:tc>
          <w:tcPr>
            <w:tcW w:w="536" w:type="pct"/>
            <w:vMerge w:val="continue"/>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728" w:type="dxa"/>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397</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天花粉</w:t>
            </w:r>
          </w:p>
        </w:tc>
        <w:tc>
          <w:tcPr>
            <w:tcW w:w="660" w:type="pct"/>
            <w:vMerge w:val="continue"/>
            <w:shd w:val="clear" w:color="auto" w:fill="auto"/>
            <w:vAlign w:val="center"/>
          </w:tcPr>
          <w:p>
            <w:pPr>
              <w:jc w:val="center"/>
              <w:rPr>
                <w:rFonts w:hint="eastAsia" w:ascii="仿宋" w:hAnsi="仿宋" w:eastAsia="仿宋" w:cs="仿宋"/>
                <w:i w:val="0"/>
                <w:iCs w:val="0"/>
                <w:color w:val="auto"/>
                <w:sz w:val="20"/>
                <w:szCs w:val="20"/>
                <w:highlight w:val="none"/>
                <w:u w:val="none"/>
              </w:rPr>
            </w:pP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118 </w:t>
            </w:r>
          </w:p>
        </w:tc>
        <w:tc>
          <w:tcPr>
            <w:tcW w:w="536" w:type="pct"/>
            <w:vMerge w:val="continue"/>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728" w:type="dxa"/>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398</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夏枯草</w:t>
            </w:r>
          </w:p>
        </w:tc>
        <w:tc>
          <w:tcPr>
            <w:tcW w:w="660" w:type="pct"/>
            <w:vMerge w:val="continue"/>
            <w:shd w:val="clear" w:color="auto" w:fill="auto"/>
            <w:vAlign w:val="center"/>
          </w:tcPr>
          <w:p>
            <w:pPr>
              <w:jc w:val="center"/>
              <w:rPr>
                <w:rFonts w:hint="eastAsia" w:ascii="仿宋" w:hAnsi="仿宋" w:eastAsia="仿宋" w:cs="仿宋"/>
                <w:i w:val="0"/>
                <w:iCs w:val="0"/>
                <w:color w:val="auto"/>
                <w:sz w:val="20"/>
                <w:szCs w:val="20"/>
                <w:highlight w:val="none"/>
                <w:u w:val="none"/>
              </w:rPr>
            </w:pP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88 </w:t>
            </w:r>
          </w:p>
        </w:tc>
        <w:tc>
          <w:tcPr>
            <w:tcW w:w="536" w:type="pct"/>
            <w:vMerge w:val="continue"/>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728" w:type="dxa"/>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399</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仙鹤草</w:t>
            </w:r>
          </w:p>
        </w:tc>
        <w:tc>
          <w:tcPr>
            <w:tcW w:w="660" w:type="pct"/>
            <w:vMerge w:val="continue"/>
            <w:shd w:val="clear" w:color="auto" w:fill="auto"/>
            <w:vAlign w:val="center"/>
          </w:tcPr>
          <w:p>
            <w:pPr>
              <w:jc w:val="center"/>
              <w:rPr>
                <w:rFonts w:hint="eastAsia" w:ascii="仿宋" w:hAnsi="仿宋" w:eastAsia="仿宋" w:cs="仿宋"/>
                <w:i w:val="0"/>
                <w:iCs w:val="0"/>
                <w:color w:val="auto"/>
                <w:sz w:val="20"/>
                <w:szCs w:val="20"/>
                <w:highlight w:val="none"/>
                <w:u w:val="none"/>
              </w:rPr>
            </w:pP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37 </w:t>
            </w:r>
          </w:p>
        </w:tc>
        <w:tc>
          <w:tcPr>
            <w:tcW w:w="536" w:type="pct"/>
            <w:vMerge w:val="continue"/>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728" w:type="dxa"/>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400</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玄参</w:t>
            </w:r>
          </w:p>
        </w:tc>
        <w:tc>
          <w:tcPr>
            <w:tcW w:w="660" w:type="pct"/>
            <w:vMerge w:val="continue"/>
            <w:shd w:val="clear" w:color="auto" w:fill="auto"/>
            <w:vAlign w:val="center"/>
          </w:tcPr>
          <w:p>
            <w:pPr>
              <w:jc w:val="center"/>
              <w:rPr>
                <w:rFonts w:hint="eastAsia" w:ascii="仿宋" w:hAnsi="仿宋" w:eastAsia="仿宋" w:cs="仿宋"/>
                <w:i w:val="0"/>
                <w:iCs w:val="0"/>
                <w:color w:val="auto"/>
                <w:sz w:val="20"/>
                <w:szCs w:val="20"/>
                <w:highlight w:val="none"/>
                <w:u w:val="none"/>
              </w:rPr>
            </w:pP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58 </w:t>
            </w:r>
          </w:p>
        </w:tc>
        <w:tc>
          <w:tcPr>
            <w:tcW w:w="536" w:type="pct"/>
            <w:vMerge w:val="continue"/>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728" w:type="dxa"/>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401</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盐杜仲</w:t>
            </w:r>
          </w:p>
        </w:tc>
        <w:tc>
          <w:tcPr>
            <w:tcW w:w="660" w:type="pct"/>
            <w:vMerge w:val="continue"/>
            <w:shd w:val="clear" w:color="auto" w:fill="auto"/>
            <w:vAlign w:val="center"/>
          </w:tcPr>
          <w:p>
            <w:pPr>
              <w:jc w:val="center"/>
              <w:rPr>
                <w:rFonts w:hint="eastAsia" w:ascii="仿宋" w:hAnsi="仿宋" w:eastAsia="仿宋" w:cs="仿宋"/>
                <w:i w:val="0"/>
                <w:iCs w:val="0"/>
                <w:color w:val="auto"/>
                <w:sz w:val="20"/>
                <w:szCs w:val="20"/>
                <w:highlight w:val="none"/>
                <w:u w:val="none"/>
              </w:rPr>
            </w:pP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62 </w:t>
            </w:r>
          </w:p>
        </w:tc>
        <w:tc>
          <w:tcPr>
            <w:tcW w:w="536" w:type="pct"/>
            <w:vMerge w:val="continue"/>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728" w:type="dxa"/>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402</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薏苡仁</w:t>
            </w:r>
          </w:p>
        </w:tc>
        <w:tc>
          <w:tcPr>
            <w:tcW w:w="660" w:type="pct"/>
            <w:vMerge w:val="continue"/>
            <w:shd w:val="clear" w:color="auto" w:fill="auto"/>
            <w:vAlign w:val="center"/>
          </w:tcPr>
          <w:p>
            <w:pPr>
              <w:jc w:val="center"/>
              <w:rPr>
                <w:rFonts w:hint="eastAsia" w:ascii="仿宋" w:hAnsi="仿宋" w:eastAsia="仿宋" w:cs="仿宋"/>
                <w:i w:val="0"/>
                <w:iCs w:val="0"/>
                <w:color w:val="auto"/>
                <w:sz w:val="20"/>
                <w:szCs w:val="20"/>
                <w:highlight w:val="none"/>
                <w:u w:val="none"/>
              </w:rPr>
            </w:pP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38 </w:t>
            </w:r>
          </w:p>
        </w:tc>
        <w:tc>
          <w:tcPr>
            <w:tcW w:w="536" w:type="pct"/>
            <w:vMerge w:val="continue"/>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728" w:type="dxa"/>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403</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泽泻</w:t>
            </w:r>
          </w:p>
        </w:tc>
        <w:tc>
          <w:tcPr>
            <w:tcW w:w="660" w:type="pct"/>
            <w:vMerge w:val="continue"/>
            <w:shd w:val="clear" w:color="auto" w:fill="auto"/>
            <w:vAlign w:val="center"/>
          </w:tcPr>
          <w:p>
            <w:pPr>
              <w:jc w:val="center"/>
              <w:rPr>
                <w:rFonts w:hint="eastAsia" w:ascii="仿宋" w:hAnsi="仿宋" w:eastAsia="仿宋" w:cs="仿宋"/>
                <w:i w:val="0"/>
                <w:iCs w:val="0"/>
                <w:color w:val="auto"/>
                <w:sz w:val="20"/>
                <w:szCs w:val="20"/>
                <w:highlight w:val="none"/>
                <w:u w:val="none"/>
              </w:rPr>
            </w:pP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68 </w:t>
            </w:r>
          </w:p>
        </w:tc>
        <w:tc>
          <w:tcPr>
            <w:tcW w:w="536" w:type="pct"/>
            <w:vMerge w:val="continue"/>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728" w:type="dxa"/>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404</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炙甘草</w:t>
            </w:r>
          </w:p>
        </w:tc>
        <w:tc>
          <w:tcPr>
            <w:tcW w:w="660" w:type="pct"/>
            <w:vMerge w:val="continue"/>
            <w:shd w:val="clear" w:color="auto" w:fill="auto"/>
            <w:vAlign w:val="center"/>
          </w:tcPr>
          <w:p>
            <w:pPr>
              <w:jc w:val="center"/>
              <w:rPr>
                <w:rFonts w:hint="eastAsia" w:ascii="仿宋" w:hAnsi="仿宋" w:eastAsia="仿宋" w:cs="仿宋"/>
                <w:i w:val="0"/>
                <w:iCs w:val="0"/>
                <w:color w:val="auto"/>
                <w:sz w:val="20"/>
                <w:szCs w:val="20"/>
                <w:highlight w:val="none"/>
                <w:u w:val="none"/>
              </w:rPr>
            </w:pP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79 </w:t>
            </w:r>
          </w:p>
        </w:tc>
        <w:tc>
          <w:tcPr>
            <w:tcW w:w="536" w:type="pct"/>
            <w:vMerge w:val="continue"/>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728" w:type="dxa"/>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405</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炙黄芪</w:t>
            </w:r>
          </w:p>
        </w:tc>
        <w:tc>
          <w:tcPr>
            <w:tcW w:w="660" w:type="pct"/>
            <w:vMerge w:val="continue"/>
            <w:shd w:val="clear" w:color="auto" w:fill="auto"/>
            <w:vAlign w:val="center"/>
          </w:tcPr>
          <w:p>
            <w:pPr>
              <w:jc w:val="center"/>
              <w:rPr>
                <w:rFonts w:hint="eastAsia" w:ascii="仿宋" w:hAnsi="仿宋" w:eastAsia="仿宋" w:cs="仿宋"/>
                <w:i w:val="0"/>
                <w:iCs w:val="0"/>
                <w:color w:val="auto"/>
                <w:sz w:val="20"/>
                <w:szCs w:val="20"/>
                <w:highlight w:val="none"/>
                <w:u w:val="none"/>
              </w:rPr>
            </w:pP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 </w:t>
            </w:r>
          </w:p>
        </w:tc>
        <w:tc>
          <w:tcPr>
            <w:tcW w:w="536" w:type="pct"/>
            <w:vMerge w:val="continue"/>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728" w:type="dxa"/>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406</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竹茹</w:t>
            </w:r>
          </w:p>
        </w:tc>
        <w:tc>
          <w:tcPr>
            <w:tcW w:w="660" w:type="pct"/>
            <w:vMerge w:val="continue"/>
            <w:shd w:val="clear" w:color="auto" w:fill="auto"/>
            <w:vAlign w:val="center"/>
          </w:tcPr>
          <w:p>
            <w:pPr>
              <w:jc w:val="center"/>
              <w:rPr>
                <w:rFonts w:hint="eastAsia" w:ascii="仿宋" w:hAnsi="仿宋" w:eastAsia="仿宋" w:cs="仿宋"/>
                <w:i w:val="0"/>
                <w:iCs w:val="0"/>
                <w:color w:val="auto"/>
                <w:sz w:val="20"/>
                <w:szCs w:val="20"/>
                <w:highlight w:val="none"/>
                <w:u w:val="none"/>
              </w:rPr>
            </w:pP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10g、1000g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49 </w:t>
            </w:r>
          </w:p>
        </w:tc>
        <w:tc>
          <w:tcPr>
            <w:tcW w:w="536" w:type="pct"/>
            <w:vMerge w:val="continue"/>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728" w:type="dxa"/>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407</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阿胶</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国药准字</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353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728" w:type="dxa"/>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408</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熊胆粉</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国药准字</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0.3g/瓶</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102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728" w:type="dxa"/>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409</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青黛</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国药准字</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335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728" w:type="dxa"/>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410</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胆南星</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国药准字</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106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0" w:hRule="atLeast"/>
        </w:trPr>
        <w:tc>
          <w:tcPr>
            <w:tcW w:w="728" w:type="dxa"/>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411</w:t>
            </w:r>
          </w:p>
        </w:tc>
        <w:tc>
          <w:tcPr>
            <w:tcW w:w="78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龙血竭</w:t>
            </w:r>
          </w:p>
        </w:tc>
        <w:tc>
          <w:tcPr>
            <w:tcW w:w="660" w:type="pct"/>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国药准字</w:t>
            </w:r>
          </w:p>
        </w:tc>
        <w:tc>
          <w:tcPr>
            <w:tcW w:w="119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666"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1000g</w:t>
            </w:r>
          </w:p>
        </w:tc>
        <w:tc>
          <w:tcPr>
            <w:tcW w:w="72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651 </w:t>
            </w:r>
          </w:p>
        </w:tc>
        <w:tc>
          <w:tcPr>
            <w:tcW w:w="536" w:type="pct"/>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auto"/>
                <w:kern w:val="0"/>
                <w:sz w:val="20"/>
                <w:szCs w:val="20"/>
                <w:highlight w:val="none"/>
                <w:u w:val="none"/>
                <w:lang w:val="en-US" w:eastAsia="zh-CN" w:bidi="ar"/>
              </w:rPr>
            </w:pPr>
          </w:p>
        </w:tc>
      </w:tr>
    </w:tbl>
    <w:p>
      <w:pPr>
        <w:pStyle w:val="11"/>
        <w:numPr>
          <w:ilvl w:val="-1"/>
          <w:numId w:val="0"/>
        </w:numPr>
        <w:ind w:left="0" w:firstLine="402" w:firstLineChars="200"/>
        <w:jc w:val="both"/>
        <w:rPr>
          <w:rFonts w:hint="eastAsia" w:ascii="仿宋_GB2312" w:hAnsi="仿宋_GB2312" w:eastAsia="仿宋_GB2312" w:cs="仿宋_GB2312"/>
          <w:b/>
          <w:color w:val="000000"/>
          <w:highlight w:val="none"/>
          <w:lang w:val="en-US" w:eastAsia="zh-CN"/>
        </w:rPr>
      </w:pPr>
      <w:r>
        <w:rPr>
          <w:rFonts w:hint="eastAsia" w:ascii="仿宋_GB2312" w:hAnsi="仿宋_GB2312" w:eastAsia="仿宋_GB2312" w:cs="仿宋_GB2312"/>
          <w:b/>
          <w:color w:val="000000"/>
          <w:highlight w:val="none"/>
          <w:lang w:val="en-US" w:eastAsia="zh-CN"/>
        </w:rPr>
        <w:t>注：本项目</w:t>
      </w:r>
      <w:r>
        <w:rPr>
          <w:rFonts w:hint="eastAsia" w:ascii="仿宋_GB2312" w:hAnsi="仿宋_GB2312" w:eastAsia="仿宋_GB2312" w:cs="仿宋_GB2312"/>
          <w:b/>
          <w:bCs/>
          <w:color w:val="000000"/>
          <w:sz w:val="20"/>
          <w:highlight w:val="none"/>
          <w:shd w:val="clear" w:fill="FFFFFF"/>
          <w:lang w:val="en-US" w:eastAsia="zh-CN"/>
        </w:rPr>
        <w:t>各采购包的最高限价为各采购包</w:t>
      </w:r>
      <w:r>
        <w:rPr>
          <w:rFonts w:ascii="仿宋_GB2312" w:hAnsi="仿宋_GB2312" w:eastAsia="仿宋_GB2312" w:cs="仿宋_GB2312"/>
          <w:b/>
          <w:bCs/>
          <w:color w:val="000000"/>
          <w:sz w:val="20"/>
          <w:highlight w:val="none"/>
          <w:shd w:val="clear" w:fill="FFFFFF"/>
        </w:rPr>
        <w:t>所有中药饮片单价</w:t>
      </w:r>
      <w:r>
        <w:rPr>
          <w:rFonts w:hint="eastAsia" w:ascii="仿宋_GB2312" w:hAnsi="仿宋_GB2312" w:eastAsia="仿宋_GB2312" w:cs="仿宋_GB2312"/>
          <w:b/>
          <w:bCs/>
          <w:color w:val="000000"/>
          <w:sz w:val="20"/>
          <w:highlight w:val="none"/>
          <w:shd w:val="clear" w:fill="FFFFFF"/>
          <w:lang w:val="en-US" w:eastAsia="zh-CN"/>
        </w:rPr>
        <w:t>限价之和</w:t>
      </w:r>
      <w:r>
        <w:rPr>
          <w:rFonts w:hint="eastAsia" w:ascii="仿宋_GB2312" w:hAnsi="仿宋_GB2312" w:eastAsia="仿宋_GB2312" w:cs="仿宋_GB2312"/>
          <w:b/>
          <w:bCs/>
          <w:color w:val="000000"/>
          <w:sz w:val="20"/>
          <w:highlight w:val="none"/>
          <w:shd w:val="clear" w:fill="FFFFFF"/>
          <w:lang w:eastAsia="zh-CN"/>
        </w:rPr>
        <w:t>，</w:t>
      </w:r>
      <w:r>
        <w:rPr>
          <w:rFonts w:hint="eastAsia" w:ascii="仿宋_GB2312" w:hAnsi="仿宋_GB2312" w:eastAsia="仿宋_GB2312" w:cs="仿宋_GB2312"/>
          <w:b/>
          <w:bCs/>
          <w:color w:val="000000"/>
          <w:sz w:val="20"/>
          <w:highlight w:val="none"/>
          <w:shd w:val="clear" w:fill="FFFFFF"/>
          <w:lang w:val="en-US" w:eastAsia="zh-CN"/>
        </w:rPr>
        <w:t>投标人的报价不得超过各类</w:t>
      </w:r>
      <w:r>
        <w:rPr>
          <w:rFonts w:ascii="仿宋_GB2312" w:hAnsi="仿宋_GB2312" w:eastAsia="仿宋_GB2312" w:cs="仿宋_GB2312"/>
          <w:b/>
          <w:bCs/>
          <w:color w:val="000000"/>
          <w:sz w:val="20"/>
          <w:highlight w:val="none"/>
          <w:shd w:val="clear" w:fill="FFFFFF"/>
        </w:rPr>
        <w:t>中药饮片</w:t>
      </w:r>
      <w:r>
        <w:rPr>
          <w:rFonts w:hint="eastAsia" w:ascii="仿宋_GB2312" w:hAnsi="仿宋_GB2312" w:eastAsia="仿宋_GB2312" w:cs="仿宋_GB2312"/>
          <w:b/>
          <w:bCs/>
          <w:color w:val="000000"/>
          <w:sz w:val="20"/>
          <w:highlight w:val="none"/>
          <w:shd w:val="clear" w:fill="FFFFFF"/>
          <w:lang w:val="en-US" w:eastAsia="zh-CN"/>
        </w:rPr>
        <w:t>的</w:t>
      </w:r>
      <w:r>
        <w:rPr>
          <w:rFonts w:ascii="仿宋_GB2312" w:hAnsi="仿宋_GB2312" w:eastAsia="仿宋_GB2312" w:cs="仿宋_GB2312"/>
          <w:b/>
          <w:bCs/>
          <w:color w:val="000000"/>
          <w:sz w:val="20"/>
          <w:highlight w:val="none"/>
          <w:shd w:val="clear" w:fill="FFFFFF"/>
        </w:rPr>
        <w:t>单价</w:t>
      </w:r>
      <w:r>
        <w:rPr>
          <w:rFonts w:hint="eastAsia" w:ascii="仿宋_GB2312" w:hAnsi="仿宋_GB2312" w:eastAsia="仿宋_GB2312" w:cs="仿宋_GB2312"/>
          <w:b/>
          <w:bCs/>
          <w:color w:val="000000"/>
          <w:sz w:val="20"/>
          <w:highlight w:val="none"/>
          <w:shd w:val="clear" w:fill="FFFFFF"/>
          <w:lang w:val="en-US" w:eastAsia="zh-CN"/>
        </w:rPr>
        <w:t>限价，否则按照无效投标处理。</w:t>
      </w:r>
    </w:p>
    <w:p>
      <w:pPr>
        <w:pStyle w:val="11"/>
        <w:numPr>
          <w:ilvl w:val="0"/>
          <w:numId w:val="1"/>
        </w:numPr>
        <w:ind w:left="-60" w:firstLine="480"/>
        <w:jc w:val="both"/>
        <w:rPr>
          <w:rFonts w:hint="eastAsia" w:ascii="仿宋_GB2312" w:hAnsi="仿宋_GB2312" w:eastAsia="仿宋_GB2312" w:cs="仿宋_GB2312"/>
          <w:b/>
          <w:color w:val="000000"/>
          <w:highlight w:val="none"/>
          <w:lang w:val="en-US" w:eastAsia="zh-CN"/>
        </w:rPr>
      </w:pPr>
      <w:r>
        <w:rPr>
          <w:rFonts w:hint="eastAsia" w:ascii="仿宋_GB2312" w:hAnsi="仿宋_GB2312" w:eastAsia="仿宋_GB2312" w:cs="仿宋_GB2312"/>
          <w:b/>
          <w:color w:val="000000"/>
          <w:highlight w:val="none"/>
          <w:lang w:val="en-US" w:eastAsia="zh-CN"/>
        </w:rPr>
        <w:t>采购清单（中药饮片目录）为采购人合同期内的基础采购需求，具体品种和数量以采购人实际订单为准。若采购人需采购清单外的中药饮片，采购人将向本项目所有中标人发出询价通知。各中标人应在规定时限内报出该饮片的含税单价。最终定价原则及结算流程，由采购人与各采购包的中标人协商确定。</w:t>
      </w:r>
    </w:p>
    <w:p>
      <w:pPr>
        <w:pStyle w:val="11"/>
        <w:numPr>
          <w:ilvl w:val="-1"/>
          <w:numId w:val="0"/>
        </w:numPr>
        <w:ind w:firstLine="420" w:firstLineChars="200"/>
        <w:jc w:val="both"/>
        <w:rPr>
          <w:highlight w:val="none"/>
        </w:rPr>
      </w:pPr>
      <w:r>
        <w:rPr>
          <w:rFonts w:hint="default" w:ascii="仿宋_GB2312" w:hAnsi="仿宋_GB2312" w:eastAsia="仿宋_GB2312" w:cs="仿宋_GB2312"/>
          <w:color w:val="000000"/>
          <w:sz w:val="21"/>
          <w:highlight w:val="none"/>
          <w:lang w:val="en-US"/>
        </w:rPr>
        <w:t>8</w:t>
      </w:r>
      <w:r>
        <w:rPr>
          <w:rFonts w:ascii="仿宋_GB2312" w:hAnsi="仿宋_GB2312" w:eastAsia="仿宋_GB2312" w:cs="仿宋_GB2312"/>
          <w:color w:val="000000"/>
          <w:sz w:val="21"/>
          <w:highlight w:val="none"/>
        </w:rPr>
        <w:t>、投标样品要求</w:t>
      </w:r>
      <w:r>
        <w:rPr>
          <w:rFonts w:ascii="仿宋_GB2312" w:hAnsi="仿宋_GB2312" w:eastAsia="仿宋_GB2312" w:cs="仿宋_GB2312"/>
          <w:b/>
          <w:color w:val="000000"/>
          <w:sz w:val="20"/>
          <w:highlight w:val="none"/>
        </w:rPr>
        <w:t>（以下条款均适用于采购包1、采购包2</w:t>
      </w:r>
      <w:r>
        <w:rPr>
          <w:rFonts w:hint="eastAsia" w:ascii="仿宋_GB2312" w:hAnsi="仿宋_GB2312" w:eastAsia="仿宋_GB2312" w:cs="仿宋_GB2312"/>
          <w:b/>
          <w:color w:val="000000"/>
          <w:sz w:val="20"/>
          <w:highlight w:val="none"/>
          <w:lang w:eastAsia="zh-CN"/>
        </w:rPr>
        <w:t>、</w:t>
      </w:r>
      <w:r>
        <w:rPr>
          <w:rFonts w:ascii="仿宋_GB2312" w:hAnsi="仿宋_GB2312" w:eastAsia="仿宋_GB2312" w:cs="仿宋_GB2312"/>
          <w:b/>
          <w:color w:val="000000"/>
          <w:sz w:val="20"/>
          <w:highlight w:val="none"/>
        </w:rPr>
        <w:t>采购包</w:t>
      </w:r>
      <w:r>
        <w:rPr>
          <w:rFonts w:hint="default" w:ascii="仿宋_GB2312" w:hAnsi="仿宋_GB2312" w:eastAsia="仿宋_GB2312" w:cs="仿宋_GB2312"/>
          <w:b/>
          <w:color w:val="000000"/>
          <w:sz w:val="20"/>
          <w:highlight w:val="none"/>
          <w:lang w:val="en-US"/>
        </w:rPr>
        <w:t>3</w:t>
      </w:r>
      <w:r>
        <w:rPr>
          <w:rFonts w:ascii="仿宋_GB2312" w:hAnsi="仿宋_GB2312" w:eastAsia="仿宋_GB2312" w:cs="仿宋_GB2312"/>
          <w:b/>
          <w:color w:val="000000"/>
          <w:sz w:val="20"/>
          <w:highlight w:val="none"/>
        </w:rPr>
        <w:t>）：</w:t>
      </w:r>
    </w:p>
    <w:p>
      <w:pPr>
        <w:pStyle w:val="11"/>
        <w:ind w:firstLine="420"/>
        <w:jc w:val="both"/>
        <w:rPr>
          <w:highlight w:val="none"/>
        </w:rPr>
      </w:pPr>
      <w:r>
        <w:rPr>
          <w:rFonts w:ascii="仿宋_GB2312" w:hAnsi="仿宋_GB2312" w:eastAsia="仿宋_GB2312" w:cs="仿宋_GB2312"/>
          <w:color w:val="000000"/>
          <w:sz w:val="21"/>
          <w:highlight w:val="none"/>
        </w:rPr>
        <w:t>（1）样品：投标人需根据“中药饮片样品目录表”</w:t>
      </w:r>
      <w:r>
        <w:rPr>
          <w:rFonts w:hint="eastAsia" w:ascii="仿宋_GB2312" w:hAnsi="仿宋_GB2312" w:eastAsia="仿宋_GB2312" w:cs="仿宋_GB2312"/>
          <w:color w:val="000000"/>
          <w:sz w:val="21"/>
          <w:highlight w:val="none"/>
          <w:lang w:val="en-US" w:eastAsia="zh-CN"/>
        </w:rPr>
        <w:t>按采购包</w:t>
      </w:r>
      <w:r>
        <w:rPr>
          <w:rFonts w:ascii="仿宋_GB2312" w:hAnsi="仿宋_GB2312" w:eastAsia="仿宋_GB2312" w:cs="仿宋_GB2312"/>
          <w:color w:val="000000"/>
          <w:sz w:val="21"/>
          <w:highlight w:val="none"/>
        </w:rPr>
        <w:t>提供样品，重量以样品目录中要求为准。</w:t>
      </w:r>
      <w:r>
        <w:rPr>
          <w:rFonts w:hint="eastAsia" w:ascii="仿宋_GB2312" w:hAnsi="仿宋_GB2312" w:eastAsia="仿宋_GB2312" w:cs="仿宋_GB2312"/>
          <w:color w:val="000000"/>
          <w:sz w:val="21"/>
          <w:highlight w:val="none"/>
          <w:lang w:val="en-US" w:eastAsia="zh-CN"/>
        </w:rPr>
        <w:t>因本项目为远程异地评标项目，</w:t>
      </w:r>
      <w:r>
        <w:rPr>
          <w:rFonts w:ascii="仿宋_GB2312" w:hAnsi="仿宋_GB2312" w:eastAsia="仿宋_GB2312" w:cs="仿宋_GB2312"/>
          <w:color w:val="000000"/>
          <w:sz w:val="21"/>
          <w:highlight w:val="none"/>
        </w:rPr>
        <w:t>投标人</w:t>
      </w:r>
      <w:r>
        <w:rPr>
          <w:rFonts w:hint="eastAsia" w:ascii="仿宋_GB2312" w:hAnsi="仿宋_GB2312" w:eastAsia="仿宋_GB2312" w:cs="仿宋_GB2312"/>
          <w:color w:val="000000"/>
          <w:sz w:val="21"/>
          <w:highlight w:val="none"/>
          <w:lang w:val="en-US" w:eastAsia="zh-CN"/>
        </w:rPr>
        <w:t>针对每个采购包需提供</w:t>
      </w:r>
      <w:r>
        <w:rPr>
          <w:rFonts w:hint="eastAsia"/>
          <w:highlight w:val="none"/>
          <w:lang w:val="en-US" w:eastAsia="zh-CN"/>
        </w:rPr>
        <w:t>3</w:t>
      </w:r>
      <w:r>
        <w:rPr>
          <w:rFonts w:hint="eastAsia" w:ascii="仿宋_GB2312" w:hAnsi="仿宋_GB2312" w:eastAsia="仿宋_GB2312" w:cs="仿宋_GB2312"/>
          <w:color w:val="000000"/>
          <w:sz w:val="21"/>
          <w:highlight w:val="none"/>
          <w:lang w:val="en-US" w:eastAsia="zh-CN"/>
        </w:rPr>
        <w:t>份完全一致的样品（主会场1份+2个分会场各1份），</w:t>
      </w:r>
      <w:r>
        <w:rPr>
          <w:rFonts w:ascii="仿宋_GB2312" w:hAnsi="仿宋_GB2312" w:eastAsia="仿宋_GB2312" w:cs="仿宋_GB2312"/>
          <w:color w:val="000000"/>
          <w:sz w:val="21"/>
          <w:highlight w:val="none"/>
        </w:rPr>
        <w:t>每</w:t>
      </w:r>
      <w:r>
        <w:rPr>
          <w:rFonts w:hint="eastAsia" w:ascii="仿宋_GB2312" w:hAnsi="仿宋_GB2312" w:eastAsia="仿宋_GB2312" w:cs="仿宋_GB2312"/>
          <w:color w:val="000000"/>
          <w:sz w:val="21"/>
          <w:highlight w:val="none"/>
          <w:lang w:val="en-US" w:eastAsia="zh-CN"/>
        </w:rPr>
        <w:t>份</w:t>
      </w:r>
      <w:r>
        <w:rPr>
          <w:rFonts w:ascii="仿宋_GB2312" w:hAnsi="仿宋_GB2312" w:eastAsia="仿宋_GB2312" w:cs="仿宋_GB2312"/>
          <w:color w:val="000000"/>
          <w:sz w:val="21"/>
          <w:highlight w:val="none"/>
        </w:rPr>
        <w:t>样品分别用自封袋装好</w:t>
      </w:r>
      <w:r>
        <w:rPr>
          <w:rFonts w:ascii="仿宋_GB2312" w:hAnsi="仿宋_GB2312" w:eastAsia="仿宋_GB2312" w:cs="仿宋_GB2312"/>
          <w:b/>
          <w:bCs/>
          <w:color w:val="000000"/>
          <w:sz w:val="21"/>
          <w:highlight w:val="none"/>
        </w:rPr>
        <w:t>【各投标人须在</w:t>
      </w:r>
      <w:r>
        <w:rPr>
          <w:rFonts w:hint="eastAsia" w:ascii="仿宋_GB2312" w:hAnsi="仿宋_GB2312" w:eastAsia="仿宋_GB2312" w:cs="仿宋_GB2312"/>
          <w:b/>
          <w:bCs/>
          <w:color w:val="000000"/>
          <w:sz w:val="21"/>
          <w:highlight w:val="none"/>
          <w:lang w:val="en-US" w:eastAsia="zh-CN"/>
        </w:rPr>
        <w:t>招标文件规定的样品递交时间内提交样品，届时采购代理机构将对每份样品重新封装，各投标人的样品自封袋应以方便拆封的为宜</w:t>
      </w:r>
      <w:r>
        <w:rPr>
          <w:rFonts w:hint="eastAsia" w:ascii="仿宋_GB2312" w:hAnsi="仿宋_GB2312" w:eastAsia="仿宋_GB2312" w:cs="仿宋_GB2312"/>
          <w:b/>
          <w:bCs/>
          <w:color w:val="000000"/>
          <w:sz w:val="21"/>
          <w:highlight w:val="none"/>
          <w:lang w:eastAsia="zh-CN"/>
        </w:rPr>
        <w:t>】</w:t>
      </w:r>
      <w:r>
        <w:rPr>
          <w:rFonts w:ascii="仿宋_GB2312" w:hAnsi="仿宋_GB2312" w:eastAsia="仿宋_GB2312" w:cs="仿宋_GB2312"/>
          <w:b/>
          <w:bCs/>
          <w:color w:val="000000"/>
          <w:sz w:val="21"/>
          <w:highlight w:val="none"/>
        </w:rPr>
        <w:t>。</w:t>
      </w:r>
      <w:r>
        <w:rPr>
          <w:rFonts w:ascii="仿宋_GB2312" w:hAnsi="仿宋_GB2312" w:eastAsia="仿宋_GB2312" w:cs="仿宋_GB2312"/>
          <w:color w:val="000000"/>
          <w:sz w:val="21"/>
          <w:highlight w:val="none"/>
        </w:rPr>
        <w:t>若未提供样品或未按要求密封或样品提供种类不齐全则样品评分项不得分。</w:t>
      </w:r>
    </w:p>
    <w:p>
      <w:pPr>
        <w:pStyle w:val="11"/>
        <w:ind w:firstLine="420"/>
        <w:jc w:val="both"/>
        <w:rPr>
          <w:highlight w:val="none"/>
        </w:rPr>
      </w:pPr>
      <w:r>
        <w:rPr>
          <w:rFonts w:ascii="仿宋_GB2312" w:hAnsi="仿宋_GB2312" w:eastAsia="仿宋_GB2312" w:cs="仿宋_GB2312"/>
          <w:color w:val="000000"/>
          <w:sz w:val="21"/>
          <w:highlight w:val="none"/>
        </w:rPr>
        <w:t>（2）样品质量需按</w:t>
      </w:r>
      <w:r>
        <w:rPr>
          <w:rFonts w:hint="eastAsia" w:ascii="仿宋_GB2312" w:hAnsi="仿宋_GB2312" w:eastAsia="仿宋_GB2312" w:cs="仿宋_GB2312"/>
          <w:color w:val="000000"/>
          <w:sz w:val="21"/>
          <w:highlight w:val="none"/>
          <w:lang w:eastAsia="zh-CN"/>
        </w:rPr>
        <w:t>“（</w:t>
      </w:r>
      <w:r>
        <w:rPr>
          <w:rFonts w:hint="default" w:ascii="仿宋_GB2312" w:hAnsi="仿宋_GB2312" w:eastAsia="仿宋_GB2312" w:cs="仿宋_GB2312"/>
          <w:color w:val="000000"/>
          <w:sz w:val="21"/>
          <w:highlight w:val="none"/>
          <w:lang w:val="en-US" w:eastAsia="zh-CN"/>
        </w:rPr>
        <w:t>5</w:t>
      </w:r>
      <w:r>
        <w:rPr>
          <w:rFonts w:hint="eastAsia" w:ascii="仿宋_GB2312" w:hAnsi="仿宋_GB2312" w:eastAsia="仿宋_GB2312" w:cs="仿宋_GB2312"/>
          <w:color w:val="000000"/>
          <w:sz w:val="21"/>
          <w:highlight w:val="none"/>
          <w:lang w:eastAsia="zh-CN"/>
        </w:rPr>
        <w:t>）</w:t>
      </w:r>
      <w:r>
        <w:rPr>
          <w:rFonts w:ascii="仿宋_GB2312" w:hAnsi="仿宋_GB2312" w:eastAsia="仿宋_GB2312" w:cs="仿宋_GB2312"/>
          <w:color w:val="000000"/>
          <w:sz w:val="21"/>
          <w:highlight w:val="none"/>
        </w:rPr>
        <w:t>中药饮片样品目录表</w:t>
      </w:r>
      <w:r>
        <w:rPr>
          <w:rFonts w:hint="eastAsia" w:ascii="仿宋_GB2312" w:hAnsi="仿宋_GB2312" w:eastAsia="仿宋_GB2312" w:cs="仿宋_GB2312"/>
          <w:color w:val="000000"/>
          <w:sz w:val="21"/>
          <w:highlight w:val="none"/>
          <w:lang w:eastAsia="zh-CN"/>
        </w:rPr>
        <w:t>”</w:t>
      </w:r>
      <w:r>
        <w:rPr>
          <w:rFonts w:ascii="仿宋_GB2312" w:hAnsi="仿宋_GB2312" w:eastAsia="仿宋_GB2312" w:cs="仿宋_GB2312"/>
          <w:color w:val="000000"/>
          <w:sz w:val="21"/>
          <w:highlight w:val="none"/>
        </w:rPr>
        <w:t>要求提供，提供的样品将作为评审及验收依据。</w:t>
      </w:r>
      <w:r>
        <w:rPr>
          <w:rFonts w:ascii="仿宋_GB2312" w:hAnsi="仿宋_GB2312" w:eastAsia="仿宋_GB2312" w:cs="仿宋_GB2312"/>
          <w:b/>
          <w:bCs/>
          <w:color w:val="000000"/>
          <w:sz w:val="21"/>
          <w:highlight w:val="none"/>
        </w:rPr>
        <w:t>样品须在</w:t>
      </w:r>
      <w:r>
        <w:rPr>
          <w:rFonts w:hint="eastAsia" w:ascii="仿宋_GB2312" w:hAnsi="仿宋_GB2312" w:eastAsia="仿宋_GB2312" w:cs="仿宋_GB2312"/>
          <w:b/>
          <w:bCs/>
          <w:color w:val="000000"/>
          <w:sz w:val="21"/>
          <w:highlight w:val="none"/>
          <w:lang w:val="en-US" w:eastAsia="zh-CN"/>
        </w:rPr>
        <w:t>本项目投标</w:t>
      </w:r>
      <w:r>
        <w:rPr>
          <w:rFonts w:ascii="仿宋_GB2312" w:hAnsi="仿宋_GB2312" w:eastAsia="仿宋_GB2312" w:cs="仿宋_GB2312"/>
          <w:b/>
          <w:bCs/>
          <w:color w:val="000000"/>
          <w:sz w:val="21"/>
          <w:highlight w:val="none"/>
        </w:rPr>
        <w:t>文件递交截止时间前一个工作日</w:t>
      </w:r>
      <w:r>
        <w:rPr>
          <w:rFonts w:hint="default" w:ascii="仿宋_GB2312" w:hAnsi="仿宋_GB2312" w:eastAsia="仿宋_GB2312" w:cs="仿宋_GB2312"/>
          <w:b/>
          <w:bCs/>
          <w:color w:val="000000"/>
          <w:sz w:val="21"/>
          <w:highlight w:val="none"/>
          <w:lang w:val="en-US" w:eastAsia="zh-CN"/>
        </w:rPr>
        <w:t>09</w:t>
      </w:r>
      <w:r>
        <w:rPr>
          <w:rFonts w:ascii="仿宋_GB2312" w:hAnsi="仿宋_GB2312" w:eastAsia="仿宋_GB2312" w:cs="仿宋_GB2312"/>
          <w:b/>
          <w:bCs/>
          <w:color w:val="000000"/>
          <w:sz w:val="21"/>
          <w:highlight w:val="none"/>
        </w:rPr>
        <w:t>:</w:t>
      </w:r>
      <w:r>
        <w:rPr>
          <w:rFonts w:hint="default" w:ascii="仿宋_GB2312" w:hAnsi="仿宋_GB2312" w:eastAsia="仿宋_GB2312" w:cs="仿宋_GB2312"/>
          <w:b/>
          <w:bCs/>
          <w:color w:val="000000"/>
          <w:sz w:val="21"/>
          <w:highlight w:val="none"/>
          <w:lang w:val="en-US" w:eastAsia="zh-CN"/>
        </w:rPr>
        <w:t>3</w:t>
      </w:r>
      <w:r>
        <w:rPr>
          <w:rFonts w:hint="eastAsia" w:ascii="仿宋_GB2312" w:hAnsi="仿宋_GB2312" w:eastAsia="仿宋_GB2312" w:cs="仿宋_GB2312"/>
          <w:b/>
          <w:bCs/>
          <w:color w:val="000000"/>
          <w:sz w:val="21"/>
          <w:highlight w:val="none"/>
          <w:lang w:val="en-US" w:eastAsia="zh-CN"/>
        </w:rPr>
        <w:t>0</w:t>
      </w:r>
      <w:r>
        <w:rPr>
          <w:rFonts w:ascii="仿宋_GB2312" w:hAnsi="仿宋_GB2312" w:eastAsia="仿宋_GB2312" w:cs="仿宋_GB2312"/>
          <w:b/>
          <w:bCs/>
          <w:color w:val="000000"/>
          <w:sz w:val="21"/>
          <w:highlight w:val="none"/>
        </w:rPr>
        <w:t>:</w:t>
      </w:r>
      <w:r>
        <w:rPr>
          <w:rFonts w:hint="eastAsia" w:ascii="仿宋_GB2312" w:hAnsi="仿宋_GB2312" w:eastAsia="仿宋_GB2312" w:cs="仿宋_GB2312"/>
          <w:b/>
          <w:bCs/>
          <w:color w:val="000000"/>
          <w:sz w:val="21"/>
          <w:highlight w:val="none"/>
          <w:lang w:val="en-US" w:eastAsia="zh-CN"/>
        </w:rPr>
        <w:t>00-</w:t>
      </w:r>
      <w:r>
        <w:rPr>
          <w:rFonts w:ascii="仿宋_GB2312" w:hAnsi="仿宋_GB2312" w:eastAsia="仿宋_GB2312" w:cs="仿宋_GB2312"/>
          <w:b/>
          <w:bCs/>
          <w:color w:val="000000"/>
          <w:sz w:val="21"/>
          <w:highlight w:val="none"/>
        </w:rPr>
        <w:t>1</w:t>
      </w:r>
      <w:r>
        <w:rPr>
          <w:rFonts w:hint="default" w:ascii="仿宋_GB2312" w:hAnsi="仿宋_GB2312" w:eastAsia="仿宋_GB2312" w:cs="仿宋_GB2312"/>
          <w:b/>
          <w:bCs/>
          <w:color w:val="000000"/>
          <w:sz w:val="21"/>
          <w:highlight w:val="none"/>
          <w:lang w:val="en-US" w:eastAsia="zh-CN"/>
        </w:rPr>
        <w:t>5</w:t>
      </w:r>
      <w:r>
        <w:rPr>
          <w:rFonts w:ascii="仿宋_GB2312" w:hAnsi="仿宋_GB2312" w:eastAsia="仿宋_GB2312" w:cs="仿宋_GB2312"/>
          <w:b/>
          <w:bCs/>
          <w:color w:val="000000"/>
          <w:sz w:val="21"/>
          <w:highlight w:val="none"/>
        </w:rPr>
        <w:t>:</w:t>
      </w:r>
      <w:r>
        <w:rPr>
          <w:rFonts w:hint="default" w:ascii="仿宋_GB2312" w:hAnsi="仿宋_GB2312" w:eastAsia="仿宋_GB2312" w:cs="仿宋_GB2312"/>
          <w:b/>
          <w:bCs/>
          <w:color w:val="000000"/>
          <w:sz w:val="21"/>
          <w:highlight w:val="none"/>
          <w:lang w:val="en-US"/>
        </w:rPr>
        <w:t>3</w:t>
      </w:r>
      <w:r>
        <w:rPr>
          <w:rFonts w:ascii="仿宋_GB2312" w:hAnsi="仿宋_GB2312" w:eastAsia="仿宋_GB2312" w:cs="仿宋_GB2312"/>
          <w:b/>
          <w:bCs/>
          <w:color w:val="000000"/>
          <w:sz w:val="21"/>
          <w:highlight w:val="none"/>
        </w:rPr>
        <w:t>0:</w:t>
      </w:r>
      <w:r>
        <w:rPr>
          <w:rFonts w:hint="eastAsia" w:ascii="仿宋_GB2312" w:hAnsi="仿宋_GB2312" w:eastAsia="仿宋_GB2312" w:cs="仿宋_GB2312"/>
          <w:b/>
          <w:bCs/>
          <w:color w:val="000000"/>
          <w:sz w:val="21"/>
          <w:highlight w:val="none"/>
          <w:lang w:val="en-US" w:eastAsia="zh-CN"/>
        </w:rPr>
        <w:t>00</w:t>
      </w:r>
      <w:r>
        <w:rPr>
          <w:rFonts w:hint="eastAsia" w:ascii="仿宋_GB2312" w:hAnsi="仿宋_GB2312" w:eastAsia="仿宋_GB2312" w:cs="仿宋_GB2312"/>
          <w:b/>
          <w:bCs/>
          <w:color w:val="000000"/>
          <w:sz w:val="21"/>
          <w:highlight w:val="none"/>
          <w:lang w:eastAsia="zh-CN"/>
        </w:rPr>
        <w:t>之间</w:t>
      </w:r>
      <w:r>
        <w:rPr>
          <w:rFonts w:ascii="仿宋_GB2312" w:hAnsi="仿宋_GB2312" w:eastAsia="仿宋_GB2312" w:cs="仿宋_GB2312"/>
          <w:b/>
          <w:bCs/>
          <w:color w:val="000000"/>
          <w:sz w:val="21"/>
          <w:highlight w:val="none"/>
        </w:rPr>
        <w:t>送达</w:t>
      </w:r>
      <w:r>
        <w:rPr>
          <w:rFonts w:hint="eastAsia" w:ascii="仿宋_GB2312" w:hAnsi="仿宋_GB2312" w:eastAsia="仿宋_GB2312" w:cs="仿宋_GB2312"/>
          <w:b/>
          <w:bCs/>
          <w:color w:val="000000"/>
          <w:sz w:val="21"/>
          <w:highlight w:val="none"/>
          <w:lang w:val="en-US" w:eastAsia="zh-CN"/>
        </w:rPr>
        <w:t>福州市公共资源交易服务中心</w:t>
      </w:r>
      <w:r>
        <w:rPr>
          <w:rFonts w:ascii="仿宋_GB2312" w:hAnsi="仿宋_GB2312" w:eastAsia="仿宋_GB2312" w:cs="仿宋_GB2312"/>
          <w:b/>
          <w:bCs/>
          <w:color w:val="000000"/>
          <w:sz w:val="21"/>
          <w:highlight w:val="none"/>
        </w:rPr>
        <w:t>（地址：</w:t>
      </w:r>
      <w:r>
        <w:rPr>
          <w:rFonts w:hint="eastAsia" w:ascii="仿宋_GB2312" w:hAnsi="仿宋_GB2312" w:eastAsia="仿宋_GB2312" w:cs="仿宋_GB2312"/>
          <w:b/>
          <w:bCs/>
          <w:color w:val="000000"/>
          <w:sz w:val="21"/>
          <w:highlight w:val="none"/>
        </w:rPr>
        <w:t>福建省福州市仓山区南江滨西大道199号福州市城市规划展示馆东北门斜坡下来至B1楼货梯处指定集中地点，请各</w:t>
      </w:r>
      <w:r>
        <w:rPr>
          <w:rFonts w:hint="eastAsia" w:ascii="仿宋_GB2312" w:hAnsi="仿宋_GB2312" w:eastAsia="仿宋_GB2312" w:cs="仿宋_GB2312"/>
          <w:b/>
          <w:bCs/>
          <w:color w:val="000000"/>
          <w:sz w:val="21"/>
          <w:highlight w:val="none"/>
          <w:lang w:val="en-US" w:eastAsia="zh-CN"/>
        </w:rPr>
        <w:t>投标人</w:t>
      </w:r>
      <w:r>
        <w:rPr>
          <w:rFonts w:hint="eastAsia" w:ascii="仿宋_GB2312" w:hAnsi="仿宋_GB2312" w:eastAsia="仿宋_GB2312" w:cs="仿宋_GB2312"/>
          <w:b/>
          <w:bCs/>
          <w:color w:val="000000"/>
          <w:sz w:val="21"/>
          <w:highlight w:val="none"/>
        </w:rPr>
        <w:t>充分考虑路途所需时间，递交样品具体事宜可联系18965069273</w:t>
      </w:r>
      <w:r>
        <w:rPr>
          <w:rFonts w:ascii="仿宋_GB2312" w:hAnsi="仿宋_GB2312" w:eastAsia="仿宋_GB2312" w:cs="仿宋_GB2312"/>
          <w:b/>
          <w:bCs/>
          <w:color w:val="000000"/>
          <w:sz w:val="21"/>
          <w:highlight w:val="none"/>
        </w:rPr>
        <w:t>）</w:t>
      </w:r>
      <w:r>
        <w:rPr>
          <w:rFonts w:ascii="仿宋_GB2312" w:hAnsi="仿宋_GB2312" w:eastAsia="仿宋_GB2312" w:cs="仿宋_GB2312"/>
          <w:color w:val="000000"/>
          <w:sz w:val="21"/>
          <w:highlight w:val="none"/>
        </w:rPr>
        <w:t>，由代理机构负责签收</w:t>
      </w:r>
      <w:r>
        <w:rPr>
          <w:rFonts w:hint="eastAsia" w:ascii="仿宋_GB2312" w:hAnsi="仿宋_GB2312" w:eastAsia="仿宋_GB2312" w:cs="仿宋_GB2312"/>
          <w:color w:val="000000"/>
          <w:sz w:val="21"/>
          <w:highlight w:val="none"/>
          <w:lang w:eastAsia="zh-CN"/>
        </w:rPr>
        <w:t>和</w:t>
      </w:r>
      <w:r>
        <w:rPr>
          <w:rFonts w:ascii="仿宋_GB2312" w:hAnsi="仿宋_GB2312" w:eastAsia="仿宋_GB2312" w:cs="仿宋_GB2312"/>
          <w:color w:val="000000"/>
          <w:sz w:val="21"/>
          <w:highlight w:val="none"/>
        </w:rPr>
        <w:t>编号，投标人提供样品时，均应在现场填写样品接收</w:t>
      </w:r>
      <w:r>
        <w:rPr>
          <w:rFonts w:hint="eastAsia" w:ascii="仿宋_GB2312" w:hAnsi="仿宋_GB2312" w:eastAsia="仿宋_GB2312" w:cs="仿宋_GB2312"/>
          <w:color w:val="000000"/>
          <w:sz w:val="21"/>
          <w:highlight w:val="none"/>
          <w:lang w:val="en-US" w:eastAsia="zh-CN"/>
        </w:rPr>
        <w:t>表</w:t>
      </w:r>
      <w:r>
        <w:rPr>
          <w:rFonts w:ascii="仿宋_GB2312" w:hAnsi="仿宋_GB2312" w:eastAsia="仿宋_GB2312" w:cs="仿宋_GB2312"/>
          <w:color w:val="000000"/>
          <w:sz w:val="21"/>
          <w:highlight w:val="none"/>
        </w:rPr>
        <w:t>。逾期送达或未在规定时间内完成登记的样品均不予接收。投标人</w:t>
      </w:r>
      <w:r>
        <w:rPr>
          <w:rFonts w:hint="eastAsia" w:ascii="仿宋_GB2312" w:hAnsi="仿宋_GB2312" w:eastAsia="仿宋_GB2312" w:cs="仿宋_GB2312"/>
          <w:color w:val="000000"/>
          <w:sz w:val="21"/>
          <w:highlight w:val="none"/>
          <w:lang w:val="en-US" w:eastAsia="zh-CN"/>
        </w:rPr>
        <w:t>提交的</w:t>
      </w:r>
      <w:r>
        <w:rPr>
          <w:rFonts w:ascii="仿宋_GB2312" w:hAnsi="仿宋_GB2312" w:eastAsia="仿宋_GB2312" w:cs="仿宋_GB2312"/>
          <w:color w:val="000000"/>
          <w:sz w:val="21"/>
          <w:highlight w:val="none"/>
        </w:rPr>
        <w:t>样品须有序排列，</w:t>
      </w:r>
      <w:r>
        <w:rPr>
          <w:rFonts w:hint="eastAsia" w:ascii="仿宋_GB2312" w:hAnsi="仿宋_GB2312" w:eastAsia="仿宋_GB2312" w:cs="仿宋_GB2312"/>
          <w:color w:val="000000"/>
          <w:sz w:val="21"/>
          <w:highlight w:val="none"/>
          <w:lang w:val="en-US" w:eastAsia="zh-CN"/>
        </w:rPr>
        <w:t>并</w:t>
      </w:r>
      <w:r>
        <w:rPr>
          <w:rFonts w:hint="eastAsia" w:ascii="仿宋_GB2312" w:hAnsi="仿宋_GB2312" w:eastAsia="仿宋_GB2312" w:cs="仿宋_GB2312"/>
          <w:color w:val="000000"/>
          <w:sz w:val="21"/>
          <w:highlight w:val="none"/>
          <w:lang w:eastAsia="zh-CN"/>
        </w:rPr>
        <w:t>做好</w:t>
      </w:r>
      <w:r>
        <w:rPr>
          <w:rFonts w:ascii="仿宋_GB2312" w:hAnsi="仿宋_GB2312" w:eastAsia="仿宋_GB2312" w:cs="仿宋_GB2312"/>
          <w:color w:val="000000"/>
          <w:sz w:val="21"/>
          <w:highlight w:val="none"/>
        </w:rPr>
        <w:t>药品名称的标记。</w:t>
      </w:r>
    </w:p>
    <w:p>
      <w:pPr>
        <w:pStyle w:val="11"/>
        <w:ind w:firstLine="420"/>
        <w:jc w:val="both"/>
        <w:rPr>
          <w:highlight w:val="none"/>
        </w:rPr>
      </w:pPr>
      <w:r>
        <w:rPr>
          <w:rFonts w:ascii="仿宋_GB2312" w:hAnsi="仿宋_GB2312" w:eastAsia="仿宋_GB2312" w:cs="仿宋_GB2312"/>
          <w:color w:val="000000"/>
          <w:sz w:val="21"/>
          <w:highlight w:val="none"/>
        </w:rPr>
        <w:t>（3）样品评审</w:t>
      </w:r>
    </w:p>
    <w:p>
      <w:pPr>
        <w:pStyle w:val="4"/>
        <w:ind w:firstLine="420" w:firstLineChars="200"/>
        <w:rPr>
          <w:rFonts w:hint="eastAsia" w:ascii="仿宋_GB2312" w:hAnsi="仿宋_GB2312" w:eastAsia="仿宋_GB2312" w:cs="仿宋_GB2312"/>
          <w:color w:val="000000"/>
          <w:highlight w:val="none"/>
          <w:lang w:val="en-US" w:eastAsia="zh-Hans"/>
        </w:rPr>
      </w:pPr>
      <w:r>
        <w:rPr>
          <w:rFonts w:ascii="仿宋_GB2312" w:hAnsi="仿宋_GB2312" w:eastAsia="仿宋_GB2312" w:cs="仿宋_GB2312"/>
          <w:color w:val="000000"/>
          <w:sz w:val="21"/>
          <w:highlight w:val="none"/>
        </w:rPr>
        <w:t>①评标委员会对投标样品的评审采用暗标方式</w:t>
      </w:r>
      <w:r>
        <w:rPr>
          <w:rFonts w:hint="eastAsia" w:ascii="仿宋_GB2312" w:hAnsi="仿宋_GB2312" w:eastAsia="仿宋_GB2312" w:cs="仿宋_GB2312"/>
          <w:color w:val="000000"/>
          <w:sz w:val="21"/>
          <w:highlight w:val="none"/>
          <w:lang w:eastAsia="zh-Hans"/>
        </w:rPr>
        <w:t>，</w:t>
      </w:r>
      <w:r>
        <w:rPr>
          <w:rFonts w:hint="eastAsia" w:ascii="仿宋_GB2312" w:hAnsi="仿宋_GB2312" w:eastAsia="仿宋_GB2312" w:cs="仿宋_GB2312"/>
          <w:color w:val="000000"/>
          <w:highlight w:val="none"/>
          <w:lang w:val="en-US" w:eastAsia="zh-Hans"/>
        </w:rPr>
        <w:t>经招标代理编号后的样品，再由现场监督进行第二轮编号，评标委员会按第二轮编号顺序进行评审。</w:t>
      </w:r>
    </w:p>
    <w:p>
      <w:pPr>
        <w:pStyle w:val="11"/>
        <w:ind w:firstLine="420"/>
        <w:jc w:val="both"/>
        <w:rPr>
          <w:highlight w:val="none"/>
        </w:rPr>
      </w:pPr>
      <w:r>
        <w:rPr>
          <w:rFonts w:ascii="仿宋_GB2312" w:hAnsi="仿宋_GB2312" w:eastAsia="仿宋_GB2312" w:cs="仿宋_GB2312"/>
          <w:color w:val="000000"/>
          <w:sz w:val="21"/>
          <w:highlight w:val="none"/>
        </w:rPr>
        <w:t>②评审过程中可能对样品进行破坏性拆散检验，由此可能造成的损坏由投标人自行承担。</w:t>
      </w:r>
    </w:p>
    <w:p>
      <w:pPr>
        <w:pStyle w:val="11"/>
        <w:ind w:firstLine="420"/>
        <w:jc w:val="both"/>
        <w:rPr>
          <w:highlight w:val="none"/>
        </w:rPr>
      </w:pPr>
      <w:r>
        <w:rPr>
          <w:rFonts w:ascii="仿宋_GB2312" w:hAnsi="仿宋_GB2312" w:eastAsia="仿宋_GB2312" w:cs="仿宋_GB2312"/>
          <w:color w:val="000000"/>
          <w:sz w:val="21"/>
          <w:highlight w:val="none"/>
        </w:rPr>
        <w:t>③投标人提供的样品作为本次评标委员会评审依据，若出现复核情况时，评标委员会对样品不作再次评审，样品评审结果不作更改。</w:t>
      </w:r>
    </w:p>
    <w:p>
      <w:pPr>
        <w:pStyle w:val="11"/>
        <w:ind w:firstLine="420"/>
        <w:jc w:val="both"/>
        <w:rPr>
          <w:highlight w:val="none"/>
        </w:rPr>
      </w:pPr>
      <w:r>
        <w:rPr>
          <w:rFonts w:ascii="仿宋_GB2312" w:hAnsi="仿宋_GB2312" w:eastAsia="仿宋_GB2312" w:cs="仿宋_GB2312"/>
          <w:color w:val="000000"/>
          <w:sz w:val="21"/>
          <w:highlight w:val="none"/>
        </w:rPr>
        <w:t>（4）投标样品的退回及其他要求</w:t>
      </w:r>
    </w:p>
    <w:p>
      <w:pPr>
        <w:pStyle w:val="11"/>
        <w:ind w:firstLine="420"/>
        <w:jc w:val="both"/>
        <w:rPr>
          <w:highlight w:val="none"/>
        </w:rPr>
      </w:pPr>
      <w:r>
        <w:rPr>
          <w:rFonts w:ascii="仿宋_GB2312" w:hAnsi="仿宋_GB2312" w:eastAsia="仿宋_GB2312" w:cs="仿宋_GB2312"/>
          <w:color w:val="000000"/>
          <w:sz w:val="21"/>
          <w:highlight w:val="none"/>
        </w:rPr>
        <w:t>①评审结束后，中标人的投标样品须由采购人封存保留并作为履约验收依据之一，若所提供实物与样品不符，则采购人有权退货，</w:t>
      </w:r>
      <w:r>
        <w:rPr>
          <w:rFonts w:hint="eastAsia" w:ascii="仿宋_GB2312" w:hAnsi="仿宋_GB2312" w:eastAsia="仿宋_GB2312" w:cs="仿宋_GB2312"/>
          <w:color w:val="000000"/>
          <w:sz w:val="21"/>
          <w:highlight w:val="none"/>
          <w:lang w:val="en-US" w:eastAsia="zh-CN"/>
        </w:rPr>
        <w:t>中标人</w:t>
      </w:r>
      <w:r>
        <w:rPr>
          <w:rFonts w:ascii="仿宋_GB2312" w:hAnsi="仿宋_GB2312" w:eastAsia="仿宋_GB2312" w:cs="仿宋_GB2312"/>
          <w:color w:val="000000"/>
          <w:sz w:val="21"/>
          <w:highlight w:val="none"/>
        </w:rPr>
        <w:t>按合同规定进行赔偿</w:t>
      </w:r>
      <w:r>
        <w:rPr>
          <w:rFonts w:hint="eastAsia" w:ascii="仿宋_GB2312" w:hAnsi="仿宋_GB2312" w:eastAsia="仿宋_GB2312" w:cs="仿宋_GB2312"/>
          <w:color w:val="000000"/>
          <w:sz w:val="21"/>
          <w:highlight w:val="none"/>
          <w:lang w:eastAsia="zh-CN"/>
        </w:rPr>
        <w:t>，</w:t>
      </w:r>
      <w:r>
        <w:rPr>
          <w:rFonts w:ascii="仿宋_GB2312" w:hAnsi="仿宋_GB2312" w:eastAsia="仿宋_GB2312" w:cs="仿宋_GB2312"/>
          <w:color w:val="000000"/>
          <w:sz w:val="21"/>
          <w:highlight w:val="none"/>
        </w:rPr>
        <w:t>或采购人暂时使用中标人提供的与样品不符的货物至中标人重新提供与样品相符的货物直至采购人满意为止。中标人提供的批量产品与投标样品不一致的，采购人有权拒收，中标人还须承担由此给采购人造成的损失。</w:t>
      </w:r>
    </w:p>
    <w:p>
      <w:pPr>
        <w:pStyle w:val="11"/>
        <w:ind w:firstLine="420"/>
        <w:jc w:val="both"/>
        <w:rPr>
          <w:highlight w:val="none"/>
        </w:rPr>
      </w:pPr>
      <w:r>
        <w:rPr>
          <w:rFonts w:ascii="仿宋_GB2312" w:hAnsi="仿宋_GB2312" w:eastAsia="仿宋_GB2312" w:cs="仿宋_GB2312"/>
          <w:color w:val="000000"/>
          <w:sz w:val="21"/>
          <w:highlight w:val="none"/>
        </w:rPr>
        <w:t>②其余投标人样品退还的时间及地点以</w:t>
      </w:r>
      <w:r>
        <w:rPr>
          <w:rFonts w:hint="eastAsia" w:ascii="仿宋_GB2312" w:hAnsi="仿宋_GB2312" w:eastAsia="仿宋_GB2312" w:cs="仿宋_GB2312"/>
          <w:color w:val="000000"/>
          <w:sz w:val="21"/>
          <w:highlight w:val="none"/>
          <w:lang w:eastAsia="zh-CN"/>
        </w:rPr>
        <w:t>福建昇华工程造价咨询有限公司</w:t>
      </w:r>
      <w:r>
        <w:rPr>
          <w:rFonts w:ascii="仿宋_GB2312" w:hAnsi="仿宋_GB2312" w:eastAsia="仿宋_GB2312" w:cs="仿宋_GB2312"/>
          <w:color w:val="000000"/>
          <w:sz w:val="21"/>
          <w:highlight w:val="none"/>
        </w:rPr>
        <w:t>的通知为准，投标人应在</w:t>
      </w:r>
      <w:r>
        <w:rPr>
          <w:rFonts w:hint="eastAsia" w:ascii="仿宋_GB2312" w:hAnsi="仿宋_GB2312" w:eastAsia="仿宋_GB2312" w:cs="仿宋_GB2312"/>
          <w:color w:val="000000"/>
          <w:sz w:val="21"/>
          <w:highlight w:val="none"/>
          <w:lang w:val="en-US" w:eastAsia="zh-CN"/>
        </w:rPr>
        <w:t>采购代理机构</w:t>
      </w:r>
      <w:r>
        <w:rPr>
          <w:rFonts w:ascii="仿宋_GB2312" w:hAnsi="仿宋_GB2312" w:eastAsia="仿宋_GB2312" w:cs="仿宋_GB2312"/>
          <w:color w:val="000000"/>
          <w:sz w:val="21"/>
          <w:highlight w:val="none"/>
        </w:rPr>
        <w:t>规定的时间内由投标人代表或法人授权代表持授权书及身份证办理退回手续，逾期办理的视为投标人放弃样品。</w:t>
      </w:r>
    </w:p>
    <w:p>
      <w:pPr>
        <w:pStyle w:val="11"/>
        <w:ind w:firstLine="480"/>
        <w:jc w:val="both"/>
        <w:rPr>
          <w:highlight w:val="none"/>
        </w:rPr>
      </w:pPr>
      <w:r>
        <w:rPr>
          <w:rFonts w:ascii="仿宋_GB2312" w:hAnsi="仿宋_GB2312" w:eastAsia="仿宋_GB2312" w:cs="仿宋_GB2312"/>
          <w:color w:val="000000"/>
          <w:sz w:val="20"/>
          <w:highlight w:val="none"/>
        </w:rPr>
        <w:t>（5）中药饮片样品目录表</w:t>
      </w:r>
    </w:p>
    <w:tbl>
      <w:tblPr>
        <w:tblStyle w:val="7"/>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670"/>
        <w:gridCol w:w="1793"/>
        <w:gridCol w:w="1794"/>
        <w:gridCol w:w="725"/>
        <w:gridCol w:w="1768"/>
        <w:gridCol w:w="176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0" w:hRule="atLeast"/>
        </w:trPr>
        <w:tc>
          <w:tcPr>
            <w:tcW w:w="393" w:type="pct"/>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序号</w:t>
            </w:r>
          </w:p>
        </w:tc>
        <w:tc>
          <w:tcPr>
            <w:tcW w:w="105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药品名称</w:t>
            </w:r>
          </w:p>
        </w:tc>
        <w:tc>
          <w:tcPr>
            <w:tcW w:w="1052" w:type="pct"/>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评标送样量</w:t>
            </w:r>
          </w:p>
        </w:tc>
        <w:tc>
          <w:tcPr>
            <w:tcW w:w="425" w:type="pct"/>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auto"/>
                <w:kern w:val="2"/>
                <w:sz w:val="21"/>
                <w:szCs w:val="21"/>
                <w:highlight w:val="none"/>
                <w:u w:val="none"/>
                <w:lang w:val="en-US" w:eastAsia="zh-CN" w:bidi="ar-SA"/>
              </w:rPr>
            </w:pPr>
            <w:r>
              <w:rPr>
                <w:rFonts w:hint="eastAsia" w:ascii="仿宋" w:hAnsi="仿宋" w:eastAsia="仿宋" w:cs="仿宋"/>
                <w:i w:val="0"/>
                <w:iCs w:val="0"/>
                <w:color w:val="auto"/>
                <w:kern w:val="0"/>
                <w:sz w:val="21"/>
                <w:szCs w:val="21"/>
                <w:highlight w:val="none"/>
                <w:u w:val="none"/>
                <w:lang w:val="en-US" w:eastAsia="zh-CN" w:bidi="ar"/>
              </w:rPr>
              <w:t>序号</w:t>
            </w:r>
          </w:p>
        </w:tc>
        <w:tc>
          <w:tcPr>
            <w:tcW w:w="1037"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2"/>
                <w:sz w:val="21"/>
                <w:szCs w:val="21"/>
                <w:highlight w:val="none"/>
                <w:u w:val="none"/>
                <w:lang w:val="en-US" w:eastAsia="zh-CN" w:bidi="ar-SA"/>
              </w:rPr>
            </w:pPr>
            <w:r>
              <w:rPr>
                <w:rFonts w:hint="eastAsia" w:ascii="仿宋" w:hAnsi="仿宋" w:eastAsia="仿宋" w:cs="仿宋"/>
                <w:i w:val="0"/>
                <w:iCs w:val="0"/>
                <w:color w:val="auto"/>
                <w:kern w:val="0"/>
                <w:sz w:val="21"/>
                <w:szCs w:val="21"/>
                <w:highlight w:val="none"/>
                <w:u w:val="none"/>
                <w:lang w:val="en-US" w:eastAsia="zh-CN" w:bidi="ar"/>
              </w:rPr>
              <w:t>药品名称</w:t>
            </w:r>
          </w:p>
        </w:tc>
        <w:tc>
          <w:tcPr>
            <w:tcW w:w="1038" w:type="pct"/>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评标送样量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97" w:hRule="atLeast"/>
        </w:trPr>
        <w:tc>
          <w:tcPr>
            <w:tcW w:w="393"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1</w:t>
            </w:r>
          </w:p>
        </w:tc>
        <w:tc>
          <w:tcPr>
            <w:tcW w:w="1052" w:type="pct"/>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细辛</w:t>
            </w:r>
          </w:p>
        </w:tc>
        <w:tc>
          <w:tcPr>
            <w:tcW w:w="1052" w:type="pct"/>
            <w:shd w:val="clear" w:color="auto" w:fill="auto"/>
            <w:noWrap/>
            <w:vAlign w:val="center"/>
          </w:tcPr>
          <w:p>
            <w:pPr>
              <w:keepNext w:val="0"/>
              <w:keepLines w:val="0"/>
              <w:widowControl/>
              <w:suppressLineNumbers w:val="0"/>
              <w:jc w:val="center"/>
              <w:textAlignment w:val="center"/>
              <w:rPr>
                <w:rFonts w:hint="default"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100g</w:t>
            </w:r>
          </w:p>
        </w:tc>
        <w:tc>
          <w:tcPr>
            <w:tcW w:w="42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2"/>
                <w:sz w:val="21"/>
                <w:szCs w:val="21"/>
                <w:highlight w:val="none"/>
                <w:u w:val="none"/>
                <w:lang w:val="en-US" w:eastAsia="zh-CN" w:bidi="ar-SA"/>
              </w:rPr>
            </w:pPr>
            <w:r>
              <w:rPr>
                <w:rFonts w:hint="eastAsia" w:ascii="仿宋" w:hAnsi="仿宋" w:eastAsia="仿宋" w:cs="仿宋"/>
                <w:i w:val="0"/>
                <w:iCs w:val="0"/>
                <w:color w:val="auto"/>
                <w:kern w:val="0"/>
                <w:sz w:val="21"/>
                <w:szCs w:val="21"/>
                <w:highlight w:val="none"/>
                <w:u w:val="none"/>
                <w:lang w:val="en-US" w:eastAsia="zh-CN" w:bidi="ar"/>
              </w:rPr>
              <w:t>16</w:t>
            </w:r>
          </w:p>
        </w:tc>
        <w:tc>
          <w:tcPr>
            <w:tcW w:w="1037" w:type="pct"/>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auto"/>
                <w:kern w:val="2"/>
                <w:sz w:val="21"/>
                <w:szCs w:val="21"/>
                <w:highlight w:val="none"/>
                <w:u w:val="none"/>
                <w:lang w:val="en-US" w:eastAsia="zh-CN" w:bidi="ar-SA"/>
              </w:rPr>
            </w:pPr>
            <w:r>
              <w:rPr>
                <w:rFonts w:hint="eastAsia" w:ascii="仿宋" w:hAnsi="仿宋" w:eastAsia="仿宋" w:cs="仿宋"/>
                <w:i w:val="0"/>
                <w:iCs w:val="0"/>
                <w:color w:val="auto"/>
                <w:kern w:val="0"/>
                <w:sz w:val="21"/>
                <w:szCs w:val="21"/>
                <w:highlight w:val="none"/>
                <w:u w:val="none"/>
                <w:lang w:val="en-US" w:eastAsia="zh-CN" w:bidi="ar"/>
              </w:rPr>
              <w:t>龙骨</w:t>
            </w:r>
          </w:p>
        </w:tc>
        <w:tc>
          <w:tcPr>
            <w:tcW w:w="1038"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100g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0" w:hRule="atLeast"/>
        </w:trPr>
        <w:tc>
          <w:tcPr>
            <w:tcW w:w="393"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2</w:t>
            </w:r>
          </w:p>
        </w:tc>
        <w:tc>
          <w:tcPr>
            <w:tcW w:w="1052" w:type="pct"/>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酸枣仁</w:t>
            </w:r>
          </w:p>
        </w:tc>
        <w:tc>
          <w:tcPr>
            <w:tcW w:w="105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100g</w:t>
            </w:r>
          </w:p>
        </w:tc>
        <w:tc>
          <w:tcPr>
            <w:tcW w:w="42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2"/>
                <w:sz w:val="21"/>
                <w:szCs w:val="21"/>
                <w:highlight w:val="none"/>
                <w:u w:val="none"/>
                <w:lang w:val="en-US" w:eastAsia="zh-CN" w:bidi="ar-SA"/>
              </w:rPr>
            </w:pPr>
            <w:r>
              <w:rPr>
                <w:rFonts w:hint="eastAsia" w:ascii="仿宋" w:hAnsi="仿宋" w:eastAsia="仿宋" w:cs="仿宋"/>
                <w:i w:val="0"/>
                <w:iCs w:val="0"/>
                <w:color w:val="auto"/>
                <w:kern w:val="0"/>
                <w:sz w:val="21"/>
                <w:szCs w:val="21"/>
                <w:highlight w:val="none"/>
                <w:u w:val="none"/>
                <w:lang w:val="en-US" w:eastAsia="zh-CN" w:bidi="ar"/>
              </w:rPr>
              <w:t>17</w:t>
            </w:r>
          </w:p>
        </w:tc>
        <w:tc>
          <w:tcPr>
            <w:tcW w:w="1037" w:type="pct"/>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auto"/>
                <w:kern w:val="2"/>
                <w:sz w:val="21"/>
                <w:szCs w:val="21"/>
                <w:highlight w:val="none"/>
                <w:u w:val="none"/>
                <w:lang w:val="en-US" w:eastAsia="zh-CN" w:bidi="ar-SA"/>
              </w:rPr>
            </w:pPr>
            <w:r>
              <w:rPr>
                <w:rFonts w:hint="eastAsia" w:ascii="仿宋" w:hAnsi="仿宋" w:eastAsia="仿宋" w:cs="仿宋"/>
                <w:i w:val="0"/>
                <w:iCs w:val="0"/>
                <w:color w:val="auto"/>
                <w:kern w:val="0"/>
                <w:sz w:val="21"/>
                <w:szCs w:val="21"/>
                <w:highlight w:val="none"/>
                <w:u w:val="none"/>
                <w:lang w:val="en-US" w:eastAsia="zh-CN" w:bidi="ar"/>
              </w:rPr>
              <w:t>苍术</w:t>
            </w:r>
          </w:p>
        </w:tc>
        <w:tc>
          <w:tcPr>
            <w:tcW w:w="1038"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100g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0" w:hRule="atLeast"/>
        </w:trPr>
        <w:tc>
          <w:tcPr>
            <w:tcW w:w="393"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3</w:t>
            </w:r>
          </w:p>
        </w:tc>
        <w:tc>
          <w:tcPr>
            <w:tcW w:w="1052" w:type="pct"/>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auto"/>
                <w:kern w:val="0"/>
                <w:sz w:val="21"/>
                <w:szCs w:val="21"/>
                <w:highlight w:val="none"/>
                <w:u w:val="none"/>
                <w:lang w:bidi="ar"/>
              </w:rPr>
            </w:pPr>
            <w:r>
              <w:rPr>
                <w:rFonts w:hint="eastAsia" w:ascii="仿宋" w:hAnsi="仿宋" w:eastAsia="仿宋" w:cs="仿宋"/>
                <w:i w:val="0"/>
                <w:iCs w:val="0"/>
                <w:color w:val="auto"/>
                <w:kern w:val="0"/>
                <w:sz w:val="21"/>
                <w:szCs w:val="21"/>
                <w:highlight w:val="none"/>
                <w:u w:val="none"/>
                <w:lang w:val="en-US" w:eastAsia="zh-CN" w:bidi="ar"/>
              </w:rPr>
              <w:t>川贝母(青贝）</w:t>
            </w:r>
          </w:p>
        </w:tc>
        <w:tc>
          <w:tcPr>
            <w:tcW w:w="105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100g</w:t>
            </w:r>
          </w:p>
        </w:tc>
        <w:tc>
          <w:tcPr>
            <w:tcW w:w="42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2"/>
                <w:sz w:val="21"/>
                <w:szCs w:val="21"/>
                <w:highlight w:val="none"/>
                <w:u w:val="none"/>
                <w:lang w:val="en-US" w:eastAsia="zh-CN" w:bidi="ar-SA"/>
              </w:rPr>
            </w:pPr>
            <w:r>
              <w:rPr>
                <w:rFonts w:hint="eastAsia" w:ascii="仿宋" w:hAnsi="仿宋" w:eastAsia="仿宋" w:cs="仿宋"/>
                <w:i w:val="0"/>
                <w:iCs w:val="0"/>
                <w:color w:val="auto"/>
                <w:kern w:val="0"/>
                <w:sz w:val="21"/>
                <w:szCs w:val="21"/>
                <w:highlight w:val="none"/>
                <w:u w:val="none"/>
                <w:lang w:val="en-US" w:eastAsia="zh-CN" w:bidi="ar"/>
              </w:rPr>
              <w:t>18</w:t>
            </w:r>
          </w:p>
        </w:tc>
        <w:tc>
          <w:tcPr>
            <w:tcW w:w="1037" w:type="pct"/>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auto"/>
                <w:kern w:val="2"/>
                <w:sz w:val="21"/>
                <w:szCs w:val="21"/>
                <w:highlight w:val="none"/>
                <w:u w:val="none"/>
                <w:lang w:val="en-US" w:eastAsia="zh-CN" w:bidi="ar-SA"/>
              </w:rPr>
            </w:pPr>
            <w:r>
              <w:rPr>
                <w:rFonts w:hint="eastAsia" w:ascii="仿宋" w:hAnsi="仿宋" w:eastAsia="仿宋" w:cs="仿宋"/>
                <w:i w:val="0"/>
                <w:iCs w:val="0"/>
                <w:color w:val="auto"/>
                <w:kern w:val="0"/>
                <w:sz w:val="21"/>
                <w:szCs w:val="21"/>
                <w:highlight w:val="none"/>
                <w:u w:val="none"/>
                <w:lang w:val="en-US" w:eastAsia="zh-CN" w:bidi="ar"/>
              </w:rPr>
              <w:t>红芪</w:t>
            </w:r>
          </w:p>
        </w:tc>
        <w:tc>
          <w:tcPr>
            <w:tcW w:w="1038"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100g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450" w:hRule="atLeast"/>
        </w:trPr>
        <w:tc>
          <w:tcPr>
            <w:tcW w:w="393"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4</w:t>
            </w:r>
          </w:p>
        </w:tc>
        <w:tc>
          <w:tcPr>
            <w:tcW w:w="1052" w:type="pct"/>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auto"/>
                <w:kern w:val="0"/>
                <w:sz w:val="21"/>
                <w:szCs w:val="21"/>
                <w:highlight w:val="none"/>
                <w:u w:val="none"/>
                <w:lang w:bidi="ar"/>
              </w:rPr>
            </w:pPr>
            <w:r>
              <w:rPr>
                <w:rFonts w:hint="eastAsia" w:ascii="仿宋" w:hAnsi="仿宋" w:eastAsia="仿宋" w:cs="仿宋"/>
                <w:i w:val="0"/>
                <w:iCs w:val="0"/>
                <w:color w:val="auto"/>
                <w:kern w:val="0"/>
                <w:sz w:val="21"/>
                <w:szCs w:val="21"/>
                <w:highlight w:val="none"/>
                <w:u w:val="none"/>
                <w:lang w:val="en-US" w:eastAsia="zh-CN" w:bidi="ar"/>
              </w:rPr>
              <w:t>烫骨碎补</w:t>
            </w:r>
          </w:p>
        </w:tc>
        <w:tc>
          <w:tcPr>
            <w:tcW w:w="105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100g</w:t>
            </w:r>
          </w:p>
        </w:tc>
        <w:tc>
          <w:tcPr>
            <w:tcW w:w="42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2"/>
                <w:sz w:val="21"/>
                <w:szCs w:val="21"/>
                <w:highlight w:val="none"/>
                <w:u w:val="none"/>
                <w:lang w:val="en-US" w:eastAsia="zh-CN" w:bidi="ar-SA"/>
              </w:rPr>
            </w:pPr>
            <w:r>
              <w:rPr>
                <w:rFonts w:hint="eastAsia" w:ascii="仿宋" w:hAnsi="仿宋" w:eastAsia="仿宋" w:cs="仿宋"/>
                <w:i w:val="0"/>
                <w:iCs w:val="0"/>
                <w:color w:val="auto"/>
                <w:kern w:val="0"/>
                <w:sz w:val="21"/>
                <w:szCs w:val="21"/>
                <w:highlight w:val="none"/>
                <w:u w:val="none"/>
                <w:lang w:val="en-US" w:eastAsia="zh-CN" w:bidi="ar"/>
              </w:rPr>
              <w:t>19</w:t>
            </w:r>
          </w:p>
        </w:tc>
        <w:tc>
          <w:tcPr>
            <w:tcW w:w="1037" w:type="pct"/>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auto"/>
                <w:kern w:val="2"/>
                <w:sz w:val="21"/>
                <w:szCs w:val="21"/>
                <w:highlight w:val="none"/>
                <w:u w:val="none"/>
                <w:lang w:val="en-US" w:eastAsia="zh-CN" w:bidi="ar-SA"/>
              </w:rPr>
            </w:pPr>
            <w:r>
              <w:rPr>
                <w:rFonts w:hint="eastAsia" w:ascii="仿宋" w:hAnsi="仿宋" w:eastAsia="仿宋" w:cs="仿宋"/>
                <w:i w:val="0"/>
                <w:iCs w:val="0"/>
                <w:color w:val="auto"/>
                <w:kern w:val="0"/>
                <w:sz w:val="21"/>
                <w:szCs w:val="21"/>
                <w:highlight w:val="none"/>
                <w:u w:val="none"/>
                <w:lang w:val="en-US" w:eastAsia="zh-CN" w:bidi="ar"/>
              </w:rPr>
              <w:t>黄芩</w:t>
            </w:r>
          </w:p>
        </w:tc>
        <w:tc>
          <w:tcPr>
            <w:tcW w:w="1038"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100g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0" w:hRule="atLeast"/>
        </w:trPr>
        <w:tc>
          <w:tcPr>
            <w:tcW w:w="393"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5</w:t>
            </w:r>
          </w:p>
        </w:tc>
        <w:tc>
          <w:tcPr>
            <w:tcW w:w="1052" w:type="pct"/>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auto"/>
                <w:kern w:val="0"/>
                <w:sz w:val="21"/>
                <w:szCs w:val="21"/>
                <w:highlight w:val="none"/>
                <w:u w:val="none"/>
                <w:lang w:bidi="ar"/>
              </w:rPr>
            </w:pPr>
            <w:r>
              <w:rPr>
                <w:rFonts w:hint="eastAsia" w:ascii="仿宋" w:hAnsi="仿宋" w:eastAsia="仿宋" w:cs="仿宋"/>
                <w:i w:val="0"/>
                <w:iCs w:val="0"/>
                <w:color w:val="auto"/>
                <w:kern w:val="0"/>
                <w:sz w:val="21"/>
                <w:szCs w:val="21"/>
                <w:highlight w:val="none"/>
                <w:u w:val="none"/>
                <w:lang w:val="en-US" w:eastAsia="zh-CN" w:bidi="ar"/>
              </w:rPr>
              <w:t>金线莲</w:t>
            </w:r>
          </w:p>
        </w:tc>
        <w:tc>
          <w:tcPr>
            <w:tcW w:w="105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100g</w:t>
            </w:r>
          </w:p>
        </w:tc>
        <w:tc>
          <w:tcPr>
            <w:tcW w:w="42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2"/>
                <w:sz w:val="21"/>
                <w:szCs w:val="21"/>
                <w:highlight w:val="none"/>
                <w:u w:val="none"/>
                <w:lang w:val="en-US" w:eastAsia="zh-CN" w:bidi="ar-SA"/>
              </w:rPr>
            </w:pPr>
            <w:r>
              <w:rPr>
                <w:rFonts w:hint="eastAsia" w:ascii="仿宋" w:hAnsi="仿宋" w:eastAsia="仿宋" w:cs="仿宋"/>
                <w:i w:val="0"/>
                <w:iCs w:val="0"/>
                <w:color w:val="auto"/>
                <w:kern w:val="0"/>
                <w:sz w:val="21"/>
                <w:szCs w:val="21"/>
                <w:highlight w:val="none"/>
                <w:u w:val="none"/>
                <w:lang w:val="en-US" w:eastAsia="zh-CN" w:bidi="ar"/>
              </w:rPr>
              <w:t>20</w:t>
            </w:r>
          </w:p>
        </w:tc>
        <w:tc>
          <w:tcPr>
            <w:tcW w:w="1037" w:type="pct"/>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auto"/>
                <w:kern w:val="2"/>
                <w:sz w:val="21"/>
                <w:szCs w:val="21"/>
                <w:highlight w:val="none"/>
                <w:u w:val="none"/>
                <w:lang w:val="en-US" w:eastAsia="zh-CN" w:bidi="ar-SA"/>
              </w:rPr>
            </w:pPr>
            <w:r>
              <w:rPr>
                <w:rFonts w:hint="eastAsia" w:ascii="仿宋" w:hAnsi="仿宋" w:eastAsia="仿宋" w:cs="仿宋"/>
                <w:i w:val="0"/>
                <w:iCs w:val="0"/>
                <w:color w:val="auto"/>
                <w:kern w:val="0"/>
                <w:sz w:val="21"/>
                <w:szCs w:val="21"/>
                <w:highlight w:val="none"/>
                <w:u w:val="none"/>
                <w:lang w:val="en-US" w:eastAsia="zh-CN" w:bidi="ar"/>
              </w:rPr>
              <w:t>远志</w:t>
            </w:r>
          </w:p>
        </w:tc>
        <w:tc>
          <w:tcPr>
            <w:tcW w:w="1038"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100g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0" w:hRule="atLeast"/>
        </w:trPr>
        <w:tc>
          <w:tcPr>
            <w:tcW w:w="393"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6</w:t>
            </w:r>
          </w:p>
        </w:tc>
        <w:tc>
          <w:tcPr>
            <w:tcW w:w="1052" w:type="pct"/>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auto"/>
                <w:kern w:val="0"/>
                <w:sz w:val="21"/>
                <w:szCs w:val="21"/>
                <w:highlight w:val="none"/>
                <w:u w:val="none"/>
                <w:lang w:bidi="ar"/>
              </w:rPr>
            </w:pPr>
            <w:r>
              <w:rPr>
                <w:rFonts w:hint="eastAsia" w:ascii="仿宋" w:hAnsi="仿宋" w:eastAsia="仿宋" w:cs="仿宋"/>
                <w:i w:val="0"/>
                <w:iCs w:val="0"/>
                <w:color w:val="auto"/>
                <w:kern w:val="0"/>
                <w:sz w:val="21"/>
                <w:szCs w:val="21"/>
                <w:highlight w:val="none"/>
                <w:u w:val="none"/>
                <w:lang w:val="en-US" w:eastAsia="zh-CN" w:bidi="ar"/>
              </w:rPr>
              <w:t>北柴胡</w:t>
            </w:r>
          </w:p>
        </w:tc>
        <w:tc>
          <w:tcPr>
            <w:tcW w:w="105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100g</w:t>
            </w:r>
          </w:p>
        </w:tc>
        <w:tc>
          <w:tcPr>
            <w:tcW w:w="42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2"/>
                <w:sz w:val="21"/>
                <w:szCs w:val="21"/>
                <w:highlight w:val="none"/>
                <w:u w:val="none"/>
                <w:lang w:val="en-US" w:eastAsia="zh-CN" w:bidi="ar-SA"/>
              </w:rPr>
            </w:pPr>
            <w:r>
              <w:rPr>
                <w:rFonts w:hint="eastAsia" w:ascii="仿宋" w:hAnsi="仿宋" w:eastAsia="仿宋" w:cs="仿宋"/>
                <w:i w:val="0"/>
                <w:iCs w:val="0"/>
                <w:color w:val="auto"/>
                <w:kern w:val="0"/>
                <w:sz w:val="21"/>
                <w:szCs w:val="21"/>
                <w:highlight w:val="none"/>
                <w:u w:val="none"/>
                <w:lang w:val="en-US" w:eastAsia="zh-CN" w:bidi="ar"/>
              </w:rPr>
              <w:t>21</w:t>
            </w:r>
          </w:p>
        </w:tc>
        <w:tc>
          <w:tcPr>
            <w:tcW w:w="1037" w:type="pct"/>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auto"/>
                <w:kern w:val="2"/>
                <w:sz w:val="21"/>
                <w:szCs w:val="21"/>
                <w:highlight w:val="none"/>
                <w:u w:val="none"/>
                <w:lang w:val="en-US" w:eastAsia="zh-CN" w:bidi="ar-SA"/>
              </w:rPr>
            </w:pPr>
            <w:r>
              <w:rPr>
                <w:rFonts w:hint="eastAsia" w:ascii="仿宋" w:hAnsi="仿宋" w:eastAsia="仿宋" w:cs="仿宋"/>
                <w:i w:val="0"/>
                <w:iCs w:val="0"/>
                <w:color w:val="auto"/>
                <w:kern w:val="0"/>
                <w:sz w:val="21"/>
                <w:szCs w:val="21"/>
                <w:highlight w:val="none"/>
                <w:u w:val="none"/>
                <w:lang w:val="en-US" w:eastAsia="zh-CN" w:bidi="ar"/>
              </w:rPr>
              <w:t>赤芍</w:t>
            </w:r>
          </w:p>
        </w:tc>
        <w:tc>
          <w:tcPr>
            <w:tcW w:w="1038"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100g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0" w:hRule="atLeast"/>
        </w:trPr>
        <w:tc>
          <w:tcPr>
            <w:tcW w:w="393"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7</w:t>
            </w:r>
          </w:p>
        </w:tc>
        <w:tc>
          <w:tcPr>
            <w:tcW w:w="1052" w:type="pct"/>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auto"/>
                <w:kern w:val="0"/>
                <w:sz w:val="21"/>
                <w:szCs w:val="21"/>
                <w:highlight w:val="none"/>
                <w:u w:val="none"/>
                <w:lang w:bidi="ar"/>
              </w:rPr>
            </w:pPr>
            <w:r>
              <w:rPr>
                <w:rFonts w:hint="eastAsia" w:ascii="仿宋" w:hAnsi="仿宋" w:eastAsia="仿宋" w:cs="仿宋"/>
                <w:i w:val="0"/>
                <w:iCs w:val="0"/>
                <w:color w:val="auto"/>
                <w:kern w:val="0"/>
                <w:sz w:val="21"/>
                <w:szCs w:val="21"/>
                <w:highlight w:val="none"/>
                <w:u w:val="none"/>
                <w:lang w:val="en-US" w:eastAsia="zh-CN" w:bidi="ar"/>
              </w:rPr>
              <w:t>山慈菇（冰球子）</w:t>
            </w:r>
          </w:p>
        </w:tc>
        <w:tc>
          <w:tcPr>
            <w:tcW w:w="105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100g</w:t>
            </w:r>
          </w:p>
        </w:tc>
        <w:tc>
          <w:tcPr>
            <w:tcW w:w="42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2"/>
                <w:sz w:val="21"/>
                <w:szCs w:val="21"/>
                <w:highlight w:val="none"/>
                <w:u w:val="none"/>
                <w:lang w:val="en-US" w:eastAsia="zh-CN" w:bidi="ar-SA"/>
              </w:rPr>
            </w:pPr>
            <w:r>
              <w:rPr>
                <w:rFonts w:hint="eastAsia" w:ascii="仿宋" w:hAnsi="仿宋" w:eastAsia="仿宋" w:cs="仿宋"/>
                <w:i w:val="0"/>
                <w:iCs w:val="0"/>
                <w:color w:val="auto"/>
                <w:kern w:val="0"/>
                <w:sz w:val="21"/>
                <w:szCs w:val="21"/>
                <w:highlight w:val="none"/>
                <w:u w:val="none"/>
                <w:lang w:val="en-US" w:eastAsia="zh-CN" w:bidi="ar"/>
              </w:rPr>
              <w:t>22</w:t>
            </w:r>
          </w:p>
        </w:tc>
        <w:tc>
          <w:tcPr>
            <w:tcW w:w="1037" w:type="pct"/>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auto"/>
                <w:kern w:val="2"/>
                <w:sz w:val="21"/>
                <w:szCs w:val="21"/>
                <w:highlight w:val="none"/>
                <w:u w:val="none"/>
                <w:lang w:val="en-US" w:eastAsia="zh-CN" w:bidi="ar-SA"/>
              </w:rPr>
            </w:pPr>
            <w:r>
              <w:rPr>
                <w:rFonts w:hint="eastAsia" w:ascii="仿宋" w:hAnsi="仿宋" w:eastAsia="仿宋" w:cs="仿宋"/>
                <w:i w:val="0"/>
                <w:iCs w:val="0"/>
                <w:color w:val="auto"/>
                <w:kern w:val="0"/>
                <w:sz w:val="21"/>
                <w:szCs w:val="21"/>
                <w:highlight w:val="none"/>
                <w:u w:val="none"/>
                <w:lang w:val="en-US" w:eastAsia="zh-CN" w:bidi="ar"/>
              </w:rPr>
              <w:t>蜈蚣</w:t>
            </w:r>
          </w:p>
        </w:tc>
        <w:tc>
          <w:tcPr>
            <w:tcW w:w="1038"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100g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0" w:hRule="atLeast"/>
        </w:trPr>
        <w:tc>
          <w:tcPr>
            <w:tcW w:w="393"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8</w:t>
            </w:r>
          </w:p>
        </w:tc>
        <w:tc>
          <w:tcPr>
            <w:tcW w:w="1052" w:type="pct"/>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auto"/>
                <w:kern w:val="0"/>
                <w:sz w:val="21"/>
                <w:szCs w:val="21"/>
                <w:highlight w:val="none"/>
                <w:u w:val="none"/>
                <w:lang w:bidi="ar"/>
              </w:rPr>
            </w:pPr>
            <w:r>
              <w:rPr>
                <w:rFonts w:hint="eastAsia" w:ascii="仿宋" w:hAnsi="仿宋" w:eastAsia="仿宋" w:cs="仿宋"/>
                <w:i w:val="0"/>
                <w:iCs w:val="0"/>
                <w:color w:val="auto"/>
                <w:kern w:val="0"/>
                <w:sz w:val="21"/>
                <w:szCs w:val="21"/>
                <w:highlight w:val="none"/>
                <w:u w:val="none"/>
                <w:lang w:val="en-US" w:eastAsia="zh-CN" w:bidi="ar"/>
              </w:rPr>
              <w:t>防风</w:t>
            </w:r>
          </w:p>
        </w:tc>
        <w:tc>
          <w:tcPr>
            <w:tcW w:w="105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100g</w:t>
            </w:r>
          </w:p>
        </w:tc>
        <w:tc>
          <w:tcPr>
            <w:tcW w:w="42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2"/>
                <w:sz w:val="21"/>
                <w:szCs w:val="21"/>
                <w:highlight w:val="none"/>
                <w:u w:val="none"/>
                <w:lang w:val="en-US" w:eastAsia="zh-CN" w:bidi="ar-SA"/>
              </w:rPr>
            </w:pPr>
            <w:r>
              <w:rPr>
                <w:rFonts w:hint="eastAsia" w:ascii="仿宋" w:hAnsi="仿宋" w:eastAsia="仿宋" w:cs="仿宋"/>
                <w:i w:val="0"/>
                <w:iCs w:val="0"/>
                <w:color w:val="auto"/>
                <w:kern w:val="0"/>
                <w:sz w:val="21"/>
                <w:szCs w:val="21"/>
                <w:highlight w:val="none"/>
                <w:u w:val="none"/>
                <w:lang w:val="en-US" w:eastAsia="zh-CN" w:bidi="ar"/>
              </w:rPr>
              <w:t>23</w:t>
            </w:r>
          </w:p>
        </w:tc>
        <w:tc>
          <w:tcPr>
            <w:tcW w:w="1037" w:type="pct"/>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auto"/>
                <w:kern w:val="2"/>
                <w:sz w:val="21"/>
                <w:szCs w:val="21"/>
                <w:highlight w:val="none"/>
                <w:u w:val="none"/>
                <w:lang w:val="en-US" w:eastAsia="zh-CN" w:bidi="ar-SA"/>
              </w:rPr>
            </w:pPr>
            <w:r>
              <w:rPr>
                <w:rFonts w:hint="eastAsia" w:ascii="仿宋" w:hAnsi="仿宋" w:eastAsia="仿宋" w:cs="仿宋"/>
                <w:i w:val="0"/>
                <w:iCs w:val="0"/>
                <w:color w:val="auto"/>
                <w:kern w:val="0"/>
                <w:sz w:val="21"/>
                <w:szCs w:val="21"/>
                <w:highlight w:val="none"/>
                <w:u w:val="none"/>
                <w:lang w:val="en-US" w:eastAsia="zh-CN" w:bidi="ar"/>
              </w:rPr>
              <w:t>猫爪草</w:t>
            </w:r>
          </w:p>
        </w:tc>
        <w:tc>
          <w:tcPr>
            <w:tcW w:w="1038"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100g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0" w:hRule="atLeast"/>
        </w:trPr>
        <w:tc>
          <w:tcPr>
            <w:tcW w:w="393"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9</w:t>
            </w:r>
          </w:p>
        </w:tc>
        <w:tc>
          <w:tcPr>
            <w:tcW w:w="1052" w:type="pct"/>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auto"/>
                <w:kern w:val="0"/>
                <w:sz w:val="21"/>
                <w:szCs w:val="21"/>
                <w:highlight w:val="none"/>
                <w:u w:val="none"/>
                <w:lang w:bidi="ar"/>
              </w:rPr>
            </w:pPr>
            <w:r>
              <w:rPr>
                <w:rFonts w:hint="eastAsia" w:ascii="仿宋" w:hAnsi="仿宋" w:eastAsia="仿宋" w:cs="仿宋"/>
                <w:i w:val="0"/>
                <w:iCs w:val="0"/>
                <w:color w:val="auto"/>
                <w:kern w:val="0"/>
                <w:sz w:val="21"/>
                <w:szCs w:val="21"/>
                <w:highlight w:val="none"/>
                <w:u w:val="none"/>
                <w:lang w:val="en-US" w:eastAsia="zh-CN" w:bidi="ar"/>
              </w:rPr>
              <w:t>姜半夏</w:t>
            </w:r>
          </w:p>
        </w:tc>
        <w:tc>
          <w:tcPr>
            <w:tcW w:w="105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100g</w:t>
            </w:r>
          </w:p>
        </w:tc>
        <w:tc>
          <w:tcPr>
            <w:tcW w:w="42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2"/>
                <w:sz w:val="21"/>
                <w:szCs w:val="21"/>
                <w:highlight w:val="none"/>
                <w:u w:val="none"/>
                <w:lang w:val="en-US" w:eastAsia="zh-CN" w:bidi="ar-SA"/>
              </w:rPr>
            </w:pPr>
            <w:r>
              <w:rPr>
                <w:rFonts w:hint="eastAsia" w:ascii="仿宋" w:hAnsi="仿宋" w:eastAsia="仿宋" w:cs="仿宋"/>
                <w:i w:val="0"/>
                <w:iCs w:val="0"/>
                <w:color w:val="auto"/>
                <w:kern w:val="0"/>
                <w:sz w:val="21"/>
                <w:szCs w:val="21"/>
                <w:highlight w:val="none"/>
                <w:u w:val="none"/>
                <w:lang w:val="en-US" w:eastAsia="zh-CN" w:bidi="ar"/>
              </w:rPr>
              <w:t>24</w:t>
            </w:r>
          </w:p>
        </w:tc>
        <w:tc>
          <w:tcPr>
            <w:tcW w:w="1037" w:type="pct"/>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auto"/>
                <w:kern w:val="2"/>
                <w:sz w:val="21"/>
                <w:szCs w:val="21"/>
                <w:highlight w:val="none"/>
                <w:u w:val="none"/>
                <w:lang w:val="en-US" w:eastAsia="zh-CN" w:bidi="ar-SA"/>
              </w:rPr>
            </w:pPr>
            <w:r>
              <w:rPr>
                <w:rFonts w:hint="eastAsia" w:ascii="仿宋" w:hAnsi="仿宋" w:eastAsia="仿宋" w:cs="仿宋"/>
                <w:i w:val="0"/>
                <w:iCs w:val="0"/>
                <w:color w:val="auto"/>
                <w:kern w:val="0"/>
                <w:sz w:val="21"/>
                <w:szCs w:val="21"/>
                <w:highlight w:val="none"/>
                <w:u w:val="none"/>
                <w:lang w:val="en-US" w:eastAsia="zh-CN" w:bidi="ar"/>
              </w:rPr>
              <w:t>紫石英</w:t>
            </w:r>
          </w:p>
        </w:tc>
        <w:tc>
          <w:tcPr>
            <w:tcW w:w="1038"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100g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393"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10</w:t>
            </w:r>
          </w:p>
        </w:tc>
        <w:tc>
          <w:tcPr>
            <w:tcW w:w="1052" w:type="pct"/>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auto"/>
                <w:kern w:val="0"/>
                <w:sz w:val="21"/>
                <w:szCs w:val="21"/>
                <w:highlight w:val="none"/>
                <w:u w:val="none"/>
                <w:lang w:bidi="ar"/>
              </w:rPr>
            </w:pPr>
            <w:r>
              <w:rPr>
                <w:rFonts w:hint="eastAsia" w:ascii="仿宋" w:hAnsi="仿宋" w:eastAsia="仿宋" w:cs="仿宋"/>
                <w:i w:val="0"/>
                <w:iCs w:val="0"/>
                <w:color w:val="auto"/>
                <w:kern w:val="0"/>
                <w:sz w:val="21"/>
                <w:szCs w:val="21"/>
                <w:highlight w:val="none"/>
                <w:u w:val="none"/>
                <w:lang w:val="en-US" w:eastAsia="zh-CN" w:bidi="ar"/>
              </w:rPr>
              <w:t>煅龙骨</w:t>
            </w:r>
          </w:p>
        </w:tc>
        <w:tc>
          <w:tcPr>
            <w:tcW w:w="105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100g</w:t>
            </w:r>
          </w:p>
        </w:tc>
        <w:tc>
          <w:tcPr>
            <w:tcW w:w="42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2"/>
                <w:sz w:val="21"/>
                <w:szCs w:val="21"/>
                <w:highlight w:val="none"/>
                <w:u w:val="none"/>
                <w:lang w:val="en-US" w:eastAsia="zh-CN" w:bidi="ar-SA"/>
              </w:rPr>
            </w:pPr>
            <w:r>
              <w:rPr>
                <w:rFonts w:hint="eastAsia" w:ascii="仿宋" w:hAnsi="仿宋" w:eastAsia="仿宋" w:cs="仿宋"/>
                <w:i w:val="0"/>
                <w:iCs w:val="0"/>
                <w:color w:val="auto"/>
                <w:kern w:val="0"/>
                <w:sz w:val="21"/>
                <w:szCs w:val="21"/>
                <w:highlight w:val="none"/>
                <w:u w:val="none"/>
                <w:lang w:val="en-US" w:eastAsia="zh-CN" w:bidi="ar"/>
              </w:rPr>
              <w:t>25</w:t>
            </w:r>
          </w:p>
        </w:tc>
        <w:tc>
          <w:tcPr>
            <w:tcW w:w="1037" w:type="pct"/>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auto"/>
                <w:kern w:val="2"/>
                <w:sz w:val="21"/>
                <w:szCs w:val="21"/>
                <w:highlight w:val="none"/>
                <w:u w:val="none"/>
                <w:lang w:val="en-US" w:eastAsia="zh-CN" w:bidi="ar-SA"/>
              </w:rPr>
            </w:pPr>
            <w:r>
              <w:rPr>
                <w:rFonts w:hint="eastAsia" w:ascii="仿宋" w:hAnsi="仿宋" w:eastAsia="仿宋" w:cs="仿宋"/>
                <w:i w:val="0"/>
                <w:iCs w:val="0"/>
                <w:color w:val="auto"/>
                <w:kern w:val="0"/>
                <w:sz w:val="21"/>
                <w:szCs w:val="21"/>
                <w:highlight w:val="none"/>
                <w:u w:val="none"/>
                <w:lang w:val="en-US" w:eastAsia="zh-CN" w:bidi="ar"/>
              </w:rPr>
              <w:t>水蛭</w:t>
            </w:r>
          </w:p>
        </w:tc>
        <w:tc>
          <w:tcPr>
            <w:tcW w:w="1038"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100g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393"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11</w:t>
            </w:r>
          </w:p>
        </w:tc>
        <w:tc>
          <w:tcPr>
            <w:tcW w:w="1052" w:type="pct"/>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auto"/>
                <w:kern w:val="0"/>
                <w:sz w:val="21"/>
                <w:szCs w:val="21"/>
                <w:highlight w:val="none"/>
                <w:u w:val="none"/>
                <w:lang w:bidi="ar"/>
              </w:rPr>
            </w:pPr>
            <w:r>
              <w:rPr>
                <w:rFonts w:hint="eastAsia" w:ascii="仿宋" w:hAnsi="仿宋" w:eastAsia="仿宋" w:cs="仿宋"/>
                <w:i w:val="0"/>
                <w:iCs w:val="0"/>
                <w:color w:val="auto"/>
                <w:kern w:val="0"/>
                <w:sz w:val="21"/>
                <w:szCs w:val="21"/>
                <w:highlight w:val="none"/>
                <w:u w:val="none"/>
                <w:lang w:val="en-US" w:eastAsia="zh-CN" w:bidi="ar"/>
              </w:rPr>
              <w:t>砂仁（阳春砂）</w:t>
            </w:r>
          </w:p>
        </w:tc>
        <w:tc>
          <w:tcPr>
            <w:tcW w:w="105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100g</w:t>
            </w:r>
          </w:p>
        </w:tc>
        <w:tc>
          <w:tcPr>
            <w:tcW w:w="42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2"/>
                <w:sz w:val="21"/>
                <w:szCs w:val="21"/>
                <w:highlight w:val="none"/>
                <w:u w:val="none"/>
                <w:lang w:val="en-US" w:eastAsia="zh-CN" w:bidi="ar-SA"/>
              </w:rPr>
            </w:pPr>
            <w:r>
              <w:rPr>
                <w:rFonts w:hint="eastAsia" w:ascii="仿宋" w:hAnsi="仿宋" w:eastAsia="仿宋" w:cs="仿宋"/>
                <w:i w:val="0"/>
                <w:iCs w:val="0"/>
                <w:color w:val="auto"/>
                <w:kern w:val="0"/>
                <w:sz w:val="21"/>
                <w:szCs w:val="21"/>
                <w:highlight w:val="none"/>
                <w:u w:val="none"/>
                <w:lang w:val="en-US" w:eastAsia="zh-CN" w:bidi="ar"/>
              </w:rPr>
              <w:t>26</w:t>
            </w:r>
          </w:p>
        </w:tc>
        <w:tc>
          <w:tcPr>
            <w:tcW w:w="1037" w:type="pct"/>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auto"/>
                <w:kern w:val="2"/>
                <w:sz w:val="21"/>
                <w:szCs w:val="21"/>
                <w:highlight w:val="none"/>
                <w:u w:val="none"/>
                <w:lang w:val="en-US" w:eastAsia="zh-CN" w:bidi="ar-SA"/>
              </w:rPr>
            </w:pPr>
            <w:r>
              <w:rPr>
                <w:rFonts w:hint="eastAsia" w:ascii="仿宋" w:hAnsi="仿宋" w:eastAsia="仿宋" w:cs="仿宋"/>
                <w:i w:val="0"/>
                <w:iCs w:val="0"/>
                <w:color w:val="auto"/>
                <w:kern w:val="0"/>
                <w:sz w:val="21"/>
                <w:szCs w:val="21"/>
                <w:highlight w:val="none"/>
                <w:u w:val="none"/>
                <w:lang w:val="en-US" w:eastAsia="zh-CN" w:bidi="ar"/>
              </w:rPr>
              <w:t>羌活</w:t>
            </w:r>
          </w:p>
        </w:tc>
        <w:tc>
          <w:tcPr>
            <w:tcW w:w="1038"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100g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393"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12</w:t>
            </w:r>
          </w:p>
        </w:tc>
        <w:tc>
          <w:tcPr>
            <w:tcW w:w="1052" w:type="pct"/>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地龙</w:t>
            </w:r>
          </w:p>
        </w:tc>
        <w:tc>
          <w:tcPr>
            <w:tcW w:w="105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100g</w:t>
            </w:r>
          </w:p>
        </w:tc>
        <w:tc>
          <w:tcPr>
            <w:tcW w:w="42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2"/>
                <w:sz w:val="21"/>
                <w:szCs w:val="21"/>
                <w:highlight w:val="none"/>
                <w:u w:val="none"/>
                <w:lang w:val="en-US" w:eastAsia="zh-CN" w:bidi="ar-SA"/>
              </w:rPr>
            </w:pPr>
            <w:r>
              <w:rPr>
                <w:rFonts w:hint="eastAsia" w:ascii="仿宋" w:hAnsi="仿宋" w:eastAsia="仿宋" w:cs="仿宋"/>
                <w:i w:val="0"/>
                <w:iCs w:val="0"/>
                <w:color w:val="auto"/>
                <w:kern w:val="0"/>
                <w:sz w:val="21"/>
                <w:szCs w:val="21"/>
                <w:highlight w:val="none"/>
                <w:u w:val="none"/>
                <w:lang w:val="en-US" w:eastAsia="zh-CN" w:bidi="ar"/>
              </w:rPr>
              <w:t>27</w:t>
            </w:r>
          </w:p>
        </w:tc>
        <w:tc>
          <w:tcPr>
            <w:tcW w:w="1037" w:type="pct"/>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auto"/>
                <w:kern w:val="2"/>
                <w:sz w:val="21"/>
                <w:szCs w:val="21"/>
                <w:highlight w:val="none"/>
                <w:u w:val="none"/>
                <w:lang w:val="en-US" w:eastAsia="zh-CN" w:bidi="ar-SA"/>
              </w:rPr>
            </w:pPr>
            <w:r>
              <w:rPr>
                <w:rFonts w:hint="eastAsia" w:ascii="仿宋" w:hAnsi="仿宋" w:eastAsia="仿宋" w:cs="仿宋"/>
                <w:i w:val="0"/>
                <w:iCs w:val="0"/>
                <w:color w:val="auto"/>
                <w:kern w:val="0"/>
                <w:sz w:val="21"/>
                <w:szCs w:val="21"/>
                <w:highlight w:val="none"/>
                <w:u w:val="none"/>
                <w:lang w:val="en-US" w:eastAsia="zh-CN" w:bidi="ar"/>
              </w:rPr>
              <w:t>法半夏</w:t>
            </w:r>
          </w:p>
        </w:tc>
        <w:tc>
          <w:tcPr>
            <w:tcW w:w="1038"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100g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393"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13</w:t>
            </w:r>
          </w:p>
        </w:tc>
        <w:tc>
          <w:tcPr>
            <w:tcW w:w="1052" w:type="pct"/>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全蝎</w:t>
            </w:r>
          </w:p>
        </w:tc>
        <w:tc>
          <w:tcPr>
            <w:tcW w:w="105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100g</w:t>
            </w:r>
          </w:p>
        </w:tc>
        <w:tc>
          <w:tcPr>
            <w:tcW w:w="42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2"/>
                <w:sz w:val="21"/>
                <w:szCs w:val="21"/>
                <w:highlight w:val="none"/>
                <w:u w:val="none"/>
                <w:lang w:val="en-US" w:eastAsia="zh-CN" w:bidi="ar-SA"/>
              </w:rPr>
            </w:pPr>
            <w:r>
              <w:rPr>
                <w:rFonts w:hint="eastAsia" w:ascii="仿宋" w:hAnsi="仿宋" w:eastAsia="仿宋" w:cs="仿宋"/>
                <w:i w:val="0"/>
                <w:iCs w:val="0"/>
                <w:color w:val="auto"/>
                <w:kern w:val="0"/>
                <w:sz w:val="21"/>
                <w:szCs w:val="21"/>
                <w:highlight w:val="none"/>
                <w:u w:val="none"/>
                <w:lang w:val="en-US" w:eastAsia="zh-CN" w:bidi="ar"/>
              </w:rPr>
              <w:t>28</w:t>
            </w:r>
          </w:p>
        </w:tc>
        <w:tc>
          <w:tcPr>
            <w:tcW w:w="1037" w:type="pct"/>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auto"/>
                <w:kern w:val="2"/>
                <w:sz w:val="21"/>
                <w:szCs w:val="21"/>
                <w:highlight w:val="none"/>
                <w:u w:val="none"/>
                <w:lang w:val="en-US" w:eastAsia="zh-CN" w:bidi="ar-SA"/>
              </w:rPr>
            </w:pPr>
            <w:r>
              <w:rPr>
                <w:rFonts w:hint="eastAsia" w:ascii="仿宋" w:hAnsi="仿宋" w:eastAsia="仿宋" w:cs="仿宋"/>
                <w:i w:val="0"/>
                <w:iCs w:val="0"/>
                <w:color w:val="auto"/>
                <w:kern w:val="0"/>
                <w:sz w:val="21"/>
                <w:szCs w:val="21"/>
                <w:highlight w:val="none"/>
                <w:u w:val="none"/>
                <w:lang w:val="en-US" w:eastAsia="zh-CN" w:bidi="ar"/>
              </w:rPr>
              <w:t>僵蚕</w:t>
            </w:r>
          </w:p>
        </w:tc>
        <w:tc>
          <w:tcPr>
            <w:tcW w:w="1038"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100g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393"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14</w:t>
            </w:r>
          </w:p>
        </w:tc>
        <w:tc>
          <w:tcPr>
            <w:tcW w:w="1052" w:type="pct"/>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浙贝母</w:t>
            </w:r>
          </w:p>
        </w:tc>
        <w:tc>
          <w:tcPr>
            <w:tcW w:w="105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100g</w:t>
            </w:r>
          </w:p>
        </w:tc>
        <w:tc>
          <w:tcPr>
            <w:tcW w:w="42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2"/>
                <w:sz w:val="21"/>
                <w:szCs w:val="21"/>
                <w:highlight w:val="none"/>
                <w:u w:val="none"/>
                <w:lang w:val="en-US" w:eastAsia="zh-CN" w:bidi="ar-SA"/>
              </w:rPr>
            </w:pPr>
            <w:r>
              <w:rPr>
                <w:rFonts w:hint="eastAsia" w:ascii="仿宋" w:hAnsi="仿宋" w:eastAsia="仿宋" w:cs="仿宋"/>
                <w:i w:val="0"/>
                <w:iCs w:val="0"/>
                <w:color w:val="auto"/>
                <w:kern w:val="0"/>
                <w:sz w:val="21"/>
                <w:szCs w:val="21"/>
                <w:highlight w:val="none"/>
                <w:u w:val="none"/>
                <w:lang w:val="en-US" w:eastAsia="zh-CN" w:bidi="ar"/>
              </w:rPr>
              <w:t>29</w:t>
            </w:r>
          </w:p>
        </w:tc>
        <w:tc>
          <w:tcPr>
            <w:tcW w:w="1037" w:type="pct"/>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auto"/>
                <w:kern w:val="2"/>
                <w:sz w:val="21"/>
                <w:szCs w:val="21"/>
                <w:highlight w:val="none"/>
                <w:u w:val="none"/>
                <w:lang w:val="en-US" w:eastAsia="zh-CN" w:bidi="ar-SA"/>
              </w:rPr>
            </w:pPr>
            <w:r>
              <w:rPr>
                <w:rFonts w:hint="eastAsia" w:ascii="仿宋" w:hAnsi="仿宋" w:eastAsia="仿宋" w:cs="仿宋"/>
                <w:i w:val="0"/>
                <w:iCs w:val="0"/>
                <w:color w:val="auto"/>
                <w:kern w:val="0"/>
                <w:sz w:val="21"/>
                <w:szCs w:val="21"/>
                <w:highlight w:val="none"/>
                <w:u w:val="none"/>
                <w:lang w:val="en-US" w:eastAsia="zh-CN" w:bidi="ar"/>
              </w:rPr>
              <w:t>白及</w:t>
            </w:r>
          </w:p>
        </w:tc>
        <w:tc>
          <w:tcPr>
            <w:tcW w:w="1038"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100g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393"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15</w:t>
            </w:r>
          </w:p>
        </w:tc>
        <w:tc>
          <w:tcPr>
            <w:tcW w:w="1052" w:type="pct"/>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燀桃仁</w:t>
            </w:r>
          </w:p>
        </w:tc>
        <w:tc>
          <w:tcPr>
            <w:tcW w:w="1052"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100g</w:t>
            </w:r>
          </w:p>
        </w:tc>
        <w:tc>
          <w:tcPr>
            <w:tcW w:w="425"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2"/>
                <w:sz w:val="21"/>
                <w:szCs w:val="21"/>
                <w:highlight w:val="none"/>
                <w:u w:val="none"/>
                <w:lang w:val="en-US" w:eastAsia="zh-CN" w:bidi="ar-SA"/>
              </w:rPr>
            </w:pPr>
            <w:r>
              <w:rPr>
                <w:rFonts w:hint="eastAsia" w:ascii="仿宋" w:hAnsi="仿宋" w:eastAsia="仿宋" w:cs="仿宋"/>
                <w:i w:val="0"/>
                <w:iCs w:val="0"/>
                <w:color w:val="auto"/>
                <w:kern w:val="0"/>
                <w:sz w:val="21"/>
                <w:szCs w:val="21"/>
                <w:highlight w:val="none"/>
                <w:u w:val="none"/>
                <w:lang w:val="en-US" w:eastAsia="zh-CN" w:bidi="ar"/>
              </w:rPr>
              <w:t>30</w:t>
            </w:r>
          </w:p>
        </w:tc>
        <w:tc>
          <w:tcPr>
            <w:tcW w:w="1037" w:type="pct"/>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auto"/>
                <w:kern w:val="2"/>
                <w:sz w:val="21"/>
                <w:szCs w:val="21"/>
                <w:highlight w:val="none"/>
                <w:u w:val="none"/>
                <w:lang w:val="en-US" w:eastAsia="zh-CN" w:bidi="ar-SA"/>
              </w:rPr>
            </w:pPr>
            <w:r>
              <w:rPr>
                <w:rFonts w:hint="eastAsia" w:ascii="仿宋" w:hAnsi="仿宋" w:eastAsia="仿宋" w:cs="仿宋"/>
                <w:i w:val="0"/>
                <w:iCs w:val="0"/>
                <w:color w:val="auto"/>
                <w:kern w:val="0"/>
                <w:sz w:val="21"/>
                <w:szCs w:val="21"/>
                <w:highlight w:val="none"/>
                <w:u w:val="none"/>
                <w:lang w:val="en-US" w:eastAsia="zh-CN" w:bidi="ar"/>
              </w:rPr>
              <w:t>茯神</w:t>
            </w:r>
          </w:p>
        </w:tc>
        <w:tc>
          <w:tcPr>
            <w:tcW w:w="1038" w:type="pct"/>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100g</w:t>
            </w:r>
          </w:p>
        </w:tc>
      </w:tr>
    </w:tbl>
    <w:p>
      <w:pPr>
        <w:pStyle w:val="11"/>
        <w:jc w:val="both"/>
        <w:outlineLvl w:val="2"/>
        <w:rPr>
          <w:rFonts w:hint="default" w:ascii="仿宋" w:hAnsi="仿宋" w:eastAsia="仿宋" w:cs="仿宋"/>
          <w:b w:val="0"/>
          <w:color w:val="auto"/>
          <w:sz w:val="21"/>
          <w:szCs w:val="21"/>
          <w:highlight w:val="none"/>
          <w:u w:val="none"/>
          <w:lang w:val="en-US" w:eastAsia="zh-CN" w:bidi="ar"/>
        </w:rPr>
      </w:pPr>
      <w:r>
        <w:rPr>
          <w:rFonts w:hint="eastAsia" w:ascii="仿宋" w:hAnsi="仿宋" w:eastAsia="仿宋" w:cs="仿宋"/>
          <w:b w:val="0"/>
          <w:color w:val="auto"/>
          <w:sz w:val="21"/>
          <w:szCs w:val="21"/>
          <w:highlight w:val="none"/>
          <w:u w:val="none"/>
          <w:lang w:val="en-US" w:eastAsia="zh-CN" w:bidi="ar"/>
        </w:rPr>
        <w:t>注：</w:t>
      </w:r>
      <w:r>
        <w:rPr>
          <w:rFonts w:hint="eastAsia" w:ascii="仿宋" w:hAnsi="仿宋" w:eastAsia="仿宋" w:cs="仿宋"/>
          <w:i w:val="0"/>
          <w:iCs w:val="0"/>
          <w:color w:val="auto"/>
          <w:kern w:val="0"/>
          <w:sz w:val="21"/>
          <w:szCs w:val="21"/>
          <w:highlight w:val="none"/>
          <w:u w:val="none"/>
          <w:lang w:val="en-US" w:eastAsia="zh-CN" w:bidi="ar"/>
        </w:rPr>
        <w:t>评标送样量</w:t>
      </w:r>
      <w:r>
        <w:rPr>
          <w:rFonts w:hint="eastAsia" w:ascii="仿宋" w:hAnsi="仿宋" w:eastAsia="仿宋" w:cs="仿宋"/>
          <w:b w:val="0"/>
          <w:color w:val="auto"/>
          <w:sz w:val="21"/>
          <w:szCs w:val="21"/>
          <w:highlight w:val="none"/>
          <w:u w:val="none"/>
          <w:lang w:val="en-US" w:eastAsia="zh-CN" w:bidi="ar"/>
        </w:rPr>
        <w:t>仅作为样品克重参考，不作为评标因素。</w:t>
      </w:r>
    </w:p>
    <w:p>
      <w:pPr>
        <w:pStyle w:val="11"/>
        <w:jc w:val="both"/>
        <w:outlineLvl w:val="2"/>
        <w:rPr>
          <w:highlight w:val="none"/>
        </w:rPr>
      </w:pPr>
      <w:r>
        <w:rPr>
          <w:rFonts w:ascii="仿宋_GB2312" w:hAnsi="仿宋_GB2312" w:eastAsia="仿宋_GB2312" w:cs="仿宋_GB2312"/>
          <w:b/>
          <w:sz w:val="28"/>
          <w:highlight w:val="none"/>
        </w:rPr>
        <w:t>二、技术和服务要求（以“★”标示的内容为不允许负偏离的实质性要求）</w:t>
      </w:r>
    </w:p>
    <w:p>
      <w:pPr>
        <w:pStyle w:val="11"/>
        <w:ind w:firstLine="480"/>
        <w:jc w:val="both"/>
        <w:rPr>
          <w:rFonts w:ascii="仿宋_GB2312" w:hAnsi="仿宋_GB2312" w:eastAsia="仿宋_GB2312" w:cs="仿宋_GB2312"/>
          <w:b/>
          <w:color w:val="000000"/>
          <w:sz w:val="20"/>
          <w:highlight w:val="none"/>
        </w:rPr>
      </w:pPr>
      <w:r>
        <w:rPr>
          <w:rFonts w:ascii="仿宋_GB2312" w:hAnsi="仿宋_GB2312" w:eastAsia="仿宋_GB2312" w:cs="仿宋_GB2312"/>
          <w:b/>
          <w:color w:val="000000"/>
          <w:sz w:val="20"/>
          <w:highlight w:val="none"/>
        </w:rPr>
        <w:t>（以下条款均适用于采购包1</w:t>
      </w:r>
      <w:r>
        <w:rPr>
          <w:rFonts w:hint="eastAsia" w:ascii="仿宋_GB2312" w:hAnsi="仿宋_GB2312" w:eastAsia="仿宋_GB2312" w:cs="仿宋_GB2312"/>
          <w:b/>
          <w:color w:val="000000"/>
          <w:sz w:val="20"/>
          <w:highlight w:val="none"/>
          <w:lang w:eastAsia="zh-CN"/>
        </w:rPr>
        <w:t>、</w:t>
      </w:r>
      <w:r>
        <w:rPr>
          <w:rFonts w:ascii="仿宋_GB2312" w:hAnsi="仿宋_GB2312" w:eastAsia="仿宋_GB2312" w:cs="仿宋_GB2312"/>
          <w:b/>
          <w:color w:val="000000"/>
          <w:sz w:val="20"/>
          <w:highlight w:val="none"/>
        </w:rPr>
        <w:t>采购包2</w:t>
      </w:r>
      <w:r>
        <w:rPr>
          <w:rFonts w:hint="eastAsia" w:ascii="仿宋_GB2312" w:hAnsi="仿宋_GB2312" w:eastAsia="仿宋_GB2312" w:cs="仿宋_GB2312"/>
          <w:b/>
          <w:color w:val="000000"/>
          <w:sz w:val="20"/>
          <w:highlight w:val="none"/>
          <w:lang w:eastAsia="zh-CN"/>
        </w:rPr>
        <w:t>、</w:t>
      </w:r>
      <w:r>
        <w:rPr>
          <w:rFonts w:ascii="仿宋_GB2312" w:hAnsi="仿宋_GB2312" w:eastAsia="仿宋_GB2312" w:cs="仿宋_GB2312"/>
          <w:b/>
          <w:color w:val="000000"/>
          <w:sz w:val="20"/>
          <w:highlight w:val="none"/>
        </w:rPr>
        <w:t>采购包</w:t>
      </w:r>
      <w:r>
        <w:rPr>
          <w:rFonts w:hint="default" w:ascii="仿宋_GB2312" w:hAnsi="仿宋_GB2312" w:eastAsia="仿宋_GB2312" w:cs="仿宋_GB2312"/>
          <w:b/>
          <w:color w:val="000000"/>
          <w:sz w:val="20"/>
          <w:highlight w:val="none"/>
          <w:lang w:val="en-US"/>
        </w:rPr>
        <w:t>3</w:t>
      </w:r>
      <w:r>
        <w:rPr>
          <w:rFonts w:ascii="仿宋_GB2312" w:hAnsi="仿宋_GB2312" w:eastAsia="仿宋_GB2312" w:cs="仿宋_GB2312"/>
          <w:b/>
          <w:color w:val="000000"/>
          <w:sz w:val="20"/>
          <w:highlight w:val="none"/>
        </w:rPr>
        <w:t>）：</w:t>
      </w:r>
    </w:p>
    <w:p>
      <w:pPr>
        <w:pStyle w:val="11"/>
        <w:ind w:firstLine="480"/>
        <w:jc w:val="both"/>
        <w:rPr>
          <w:rFonts w:hint="eastAsia" w:ascii="仿宋_GB2312" w:hAnsi="仿宋_GB2312" w:eastAsia="仿宋_GB2312" w:cs="仿宋_GB2312"/>
          <w:b/>
          <w:color w:val="000000"/>
          <w:sz w:val="20"/>
          <w:highlight w:val="none"/>
          <w:lang w:val="en-US" w:eastAsia="zh-CN"/>
        </w:rPr>
      </w:pPr>
      <w:r>
        <w:rPr>
          <w:rFonts w:hint="default" w:ascii="仿宋_GB2312" w:hAnsi="仿宋_GB2312" w:eastAsia="仿宋_GB2312" w:cs="仿宋_GB2312"/>
          <w:b/>
          <w:color w:val="000000"/>
          <w:sz w:val="20"/>
          <w:highlight w:val="none"/>
          <w:lang w:val="en-US" w:eastAsia="zh-CN"/>
        </w:rPr>
        <w:t>★1</w:t>
      </w:r>
      <w:r>
        <w:rPr>
          <w:rFonts w:hint="eastAsia" w:ascii="仿宋_GB2312" w:hAnsi="仿宋_GB2312" w:eastAsia="仿宋_GB2312" w:cs="仿宋_GB2312"/>
          <w:b/>
          <w:color w:val="000000"/>
          <w:sz w:val="20"/>
          <w:highlight w:val="none"/>
          <w:lang w:val="en-US" w:eastAsia="zh-CN"/>
        </w:rPr>
        <w:t>、</w:t>
      </w:r>
      <w:r>
        <w:rPr>
          <w:rFonts w:ascii="仿宋_GB2312" w:hAnsi="仿宋_GB2312" w:eastAsia="仿宋_GB2312" w:cs="仿宋_GB2312"/>
          <w:color w:val="000000"/>
          <w:sz w:val="20"/>
          <w:highlight w:val="none"/>
        </w:rPr>
        <w:t>中药饮片</w:t>
      </w:r>
      <w:r>
        <w:rPr>
          <w:rFonts w:hint="eastAsia" w:ascii="仿宋_GB2312" w:hAnsi="仿宋_GB2312" w:eastAsia="仿宋_GB2312" w:cs="仿宋_GB2312"/>
          <w:color w:val="000000"/>
          <w:sz w:val="20"/>
          <w:highlight w:val="none"/>
          <w:lang w:val="en-US" w:eastAsia="zh-CN"/>
        </w:rPr>
        <w:t>参数：</w:t>
      </w:r>
    </w:p>
    <w:tbl>
      <w:tblPr>
        <w:tblStyle w:val="7"/>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3"/>
        <w:gridCol w:w="1446"/>
        <w:gridCol w:w="629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top"/>
          </w:tcPr>
          <w:p>
            <w:pPr>
              <w:pStyle w:val="11"/>
              <w:ind w:firstLine="0"/>
              <w:jc w:val="both"/>
              <w:rPr>
                <w:highlight w:val="none"/>
              </w:rPr>
            </w:pPr>
            <w:r>
              <w:rPr>
                <w:rFonts w:ascii="仿宋_GB2312" w:hAnsi="仿宋_GB2312" w:eastAsia="仿宋_GB2312" w:cs="仿宋_GB2312"/>
                <w:color w:val="000000"/>
                <w:sz w:val="20"/>
                <w:highlight w:val="none"/>
              </w:rPr>
              <w:t>序号</w:t>
            </w:r>
          </w:p>
        </w:tc>
        <w:tc>
          <w:tcPr>
            <w:tcW w:w="849" w:type="pct"/>
            <w:tcMar>
              <w:top w:w="0" w:type="dxa"/>
              <w:left w:w="105" w:type="dxa"/>
              <w:bottom w:w="0" w:type="dxa"/>
              <w:right w:w="105" w:type="dxa"/>
            </w:tcMar>
            <w:vAlign w:val="top"/>
          </w:tcPr>
          <w:p>
            <w:pPr>
              <w:pStyle w:val="11"/>
              <w:ind w:firstLine="0"/>
              <w:jc w:val="both"/>
              <w:rPr>
                <w:rFonts w:hint="eastAsia" w:eastAsia="仿宋_GB2312"/>
                <w:highlight w:val="none"/>
                <w:lang w:eastAsia="zh-CN"/>
              </w:rPr>
            </w:pPr>
            <w:r>
              <w:rPr>
                <w:rFonts w:ascii="仿宋_GB2312" w:hAnsi="仿宋_GB2312" w:eastAsia="仿宋_GB2312" w:cs="仿宋_GB2312"/>
                <w:color w:val="000000"/>
                <w:sz w:val="20"/>
                <w:highlight w:val="none"/>
              </w:rPr>
              <w:t>药品名</w:t>
            </w:r>
            <w:r>
              <w:rPr>
                <w:rFonts w:hint="eastAsia" w:ascii="仿宋_GB2312" w:hAnsi="仿宋_GB2312" w:eastAsia="仿宋_GB2312" w:cs="仿宋_GB2312"/>
                <w:color w:val="000000"/>
                <w:sz w:val="20"/>
                <w:highlight w:val="none"/>
                <w:lang w:val="en-US" w:eastAsia="zh-CN"/>
              </w:rPr>
              <w:t>称</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kern w:val="2"/>
                <w:sz w:val="28"/>
                <w:szCs w:val="28"/>
                <w:highlight w:val="none"/>
                <w:u w:val="none"/>
                <w:lang w:val="en-US" w:eastAsia="zh-CN" w:bidi="ar-SA"/>
              </w:rPr>
            </w:pPr>
            <w:r>
              <w:rPr>
                <w:rFonts w:hint="eastAsia" w:ascii="仿宋_GB2312" w:hAnsi="仿宋_GB2312" w:eastAsia="仿宋_GB2312" w:cs="仿宋_GB2312"/>
                <w:i w:val="0"/>
                <w:iCs w:val="0"/>
                <w:color w:val="000000"/>
                <w:kern w:val="0"/>
                <w:sz w:val="20"/>
                <w:szCs w:val="20"/>
                <w:highlight w:val="none"/>
                <w:u w:val="none"/>
                <w:lang w:val="en-US" w:eastAsia="zh-CN"/>
              </w:rPr>
              <w:t>参数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阿胶珠</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i w:val="0"/>
                <w:iCs w:val="0"/>
                <w:color w:val="000000"/>
                <w:kern w:val="0"/>
                <w:sz w:val="20"/>
                <w:szCs w:val="20"/>
                <w:highlight w:val="none"/>
                <w:u w:val="none"/>
                <w:lang w:val="en-US" w:eastAsia="zh-CN" w:bidi="ar"/>
              </w:rPr>
              <w:t>胶珠完整，大小均匀，内无溏心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艾绒</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纯叶制绒，无细梗，质柔软，气清香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艾叶</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无枯叶、枝梗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4</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巴戟肉</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直径≥1.0cm,无木心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5</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白扁豆</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颗粒饱满，颜色均匀，种阜有黑线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6</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白果仁</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去壳，仁完整，不走油，种子破碎率1%以下。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7</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白花蛇舌草</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切段，无灰屑。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8</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白及</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长 2～5cm，大小均</w:t>
            </w:r>
            <w:r>
              <w:rPr>
                <w:rFonts w:hint="eastAsia" w:ascii="仿宋_GB2312" w:hAnsi="仿宋_GB2312" w:eastAsia="仿宋_GB2312" w:cs="仿宋_GB2312"/>
                <w:color w:val="000000"/>
                <w:kern w:val="0"/>
                <w:sz w:val="20"/>
                <w:szCs w:val="20"/>
                <w:highlight w:val="none"/>
                <w:u w:val="none"/>
                <w:lang w:val="en-US" w:eastAsia="zh-CN" w:bidi="ar"/>
              </w:rPr>
              <w:t>匀</w:t>
            </w:r>
            <w:r>
              <w:rPr>
                <w:rFonts w:hint="eastAsia" w:ascii="仿宋_GB2312" w:hAnsi="仿宋_GB2312" w:eastAsia="仿宋_GB2312" w:cs="仿宋_GB2312"/>
                <w:i w:val="0"/>
                <w:iCs w:val="0"/>
                <w:color w:val="000000"/>
                <w:kern w:val="0"/>
                <w:sz w:val="20"/>
                <w:szCs w:val="20"/>
                <w:highlight w:val="none"/>
                <w:u w:val="none"/>
                <w:lang w:val="en-US" w:eastAsia="zh-CN" w:bidi="ar"/>
              </w:rPr>
              <w:t>，苦味明显，嚼之黏性大。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9</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白毛藤(白英)</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切段长约1～1.5cm,无杂。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10</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白茅根</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0"/>
                <w:sz w:val="20"/>
                <w:szCs w:val="20"/>
                <w:highlight w:val="none"/>
                <w:u w:val="none"/>
                <w:lang w:eastAsia="zh-CN" w:bidi="ar"/>
              </w:rPr>
            </w:pPr>
            <w:r>
              <w:rPr>
                <w:rFonts w:hint="eastAsia" w:ascii="仿宋_GB2312" w:hAnsi="仿宋_GB2312" w:eastAsia="仿宋_GB2312" w:cs="仿宋_GB2312"/>
                <w:i w:val="0"/>
                <w:iCs w:val="0"/>
                <w:color w:val="auto"/>
                <w:kern w:val="0"/>
                <w:sz w:val="20"/>
                <w:szCs w:val="20"/>
                <w:highlight w:val="none"/>
                <w:u w:val="none"/>
                <w:lang w:val="en-US" w:eastAsia="zh-CN" w:bidi="ar"/>
              </w:rPr>
              <w:t>切段，长短均匀，直径≥0.3cm,杂质＜1%。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11</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白前</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0"/>
                <w:sz w:val="20"/>
                <w:szCs w:val="20"/>
                <w:highlight w:val="none"/>
                <w:u w:val="none"/>
                <w:lang w:eastAsia="zh-CN" w:bidi="ar"/>
              </w:rPr>
            </w:pPr>
            <w:r>
              <w:rPr>
                <w:rFonts w:hint="eastAsia" w:ascii="仿宋_GB2312" w:hAnsi="仿宋_GB2312" w:eastAsia="仿宋_GB2312" w:cs="仿宋_GB2312"/>
                <w:i w:val="0"/>
                <w:iCs w:val="0"/>
                <w:color w:val="auto"/>
                <w:kern w:val="0"/>
                <w:sz w:val="20"/>
                <w:szCs w:val="20"/>
                <w:highlight w:val="none"/>
                <w:u w:val="none"/>
                <w:lang w:val="en-US" w:eastAsia="zh-CN" w:bidi="ar"/>
              </w:rPr>
              <w:t>根茎粗细均</w:t>
            </w:r>
            <w:r>
              <w:rPr>
                <w:rFonts w:hint="eastAsia" w:ascii="仿宋_GB2312" w:hAnsi="仿宋_GB2312" w:eastAsia="仿宋_GB2312" w:cs="仿宋_GB2312"/>
                <w:color w:val="auto"/>
                <w:kern w:val="0"/>
                <w:sz w:val="20"/>
                <w:szCs w:val="20"/>
                <w:highlight w:val="none"/>
                <w:u w:val="none"/>
                <w:lang w:val="en-US" w:eastAsia="zh-CN" w:bidi="ar"/>
              </w:rPr>
              <w:t>匀</w:t>
            </w:r>
            <w:r>
              <w:rPr>
                <w:rFonts w:hint="eastAsia" w:ascii="仿宋_GB2312" w:hAnsi="仿宋_GB2312" w:eastAsia="仿宋_GB2312" w:cs="仿宋_GB2312"/>
                <w:i w:val="0"/>
                <w:iCs w:val="0"/>
                <w:color w:val="auto"/>
                <w:kern w:val="0"/>
                <w:sz w:val="20"/>
                <w:szCs w:val="20"/>
                <w:highlight w:val="none"/>
                <w:u w:val="none"/>
                <w:lang w:val="en-US" w:eastAsia="zh-CN" w:bidi="ar"/>
              </w:rPr>
              <w:t>，色泽均</w:t>
            </w:r>
            <w:r>
              <w:rPr>
                <w:rFonts w:hint="eastAsia" w:ascii="仿宋_GB2312" w:hAnsi="仿宋_GB2312" w:eastAsia="仿宋_GB2312" w:cs="仿宋_GB2312"/>
                <w:color w:val="auto"/>
                <w:kern w:val="0"/>
                <w:sz w:val="20"/>
                <w:szCs w:val="20"/>
                <w:highlight w:val="none"/>
                <w:u w:val="none"/>
                <w:lang w:val="en-US" w:eastAsia="zh-CN" w:bidi="ar"/>
              </w:rPr>
              <w:t>匀</w:t>
            </w:r>
            <w:r>
              <w:rPr>
                <w:rFonts w:hint="eastAsia" w:ascii="仿宋_GB2312" w:hAnsi="仿宋_GB2312" w:eastAsia="仿宋_GB2312" w:cs="仿宋_GB2312"/>
                <w:i w:val="0"/>
                <w:iCs w:val="0"/>
                <w:color w:val="auto"/>
                <w:kern w:val="0"/>
                <w:sz w:val="20"/>
                <w:szCs w:val="20"/>
                <w:highlight w:val="none"/>
                <w:u w:val="none"/>
                <w:lang w:val="en-US" w:eastAsia="zh-CN" w:bidi="ar"/>
              </w:rPr>
              <w:t>。无地上部分，无杂质。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12</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白头翁</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0"/>
                <w:sz w:val="20"/>
                <w:szCs w:val="20"/>
                <w:highlight w:val="none"/>
                <w:u w:val="none"/>
                <w:lang w:eastAsia="zh-CN" w:bidi="ar"/>
              </w:rPr>
            </w:pPr>
            <w:r>
              <w:rPr>
                <w:rFonts w:hint="eastAsia" w:ascii="仿宋_GB2312" w:hAnsi="仿宋_GB2312" w:eastAsia="仿宋_GB2312" w:cs="仿宋_GB2312"/>
                <w:i w:val="0"/>
                <w:iCs w:val="0"/>
                <w:color w:val="auto"/>
                <w:kern w:val="0"/>
                <w:sz w:val="20"/>
                <w:szCs w:val="20"/>
                <w:highlight w:val="none"/>
                <w:u w:val="none"/>
                <w:lang w:val="en-US" w:eastAsia="zh-CN" w:bidi="ar"/>
              </w:rPr>
              <w:t>饮片平均最窄中径0.7cm以上。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13</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白鲜皮</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0"/>
                <w:sz w:val="20"/>
                <w:szCs w:val="20"/>
                <w:highlight w:val="none"/>
                <w:u w:val="none"/>
                <w:lang w:eastAsia="zh-CN" w:bidi="ar"/>
              </w:rPr>
            </w:pPr>
            <w:r>
              <w:rPr>
                <w:rFonts w:hint="eastAsia" w:ascii="仿宋_GB2312" w:hAnsi="仿宋_GB2312" w:eastAsia="仿宋_GB2312" w:cs="仿宋_GB2312"/>
                <w:i w:val="0"/>
                <w:iCs w:val="0"/>
                <w:color w:val="auto"/>
                <w:kern w:val="0"/>
                <w:sz w:val="20"/>
                <w:szCs w:val="20"/>
                <w:highlight w:val="none"/>
                <w:u w:val="none"/>
                <w:lang w:val="en-US" w:eastAsia="zh-CN" w:bidi="ar"/>
              </w:rPr>
              <w:t>抽芯率≥98%，皮厚≥0.3cm，直径≥1.2 cm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14</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百部</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0"/>
                <w:sz w:val="20"/>
                <w:szCs w:val="20"/>
                <w:highlight w:val="none"/>
                <w:u w:val="none"/>
                <w:lang w:eastAsia="zh-CN" w:bidi="ar"/>
              </w:rPr>
            </w:pPr>
            <w:r>
              <w:rPr>
                <w:rFonts w:hint="eastAsia" w:ascii="仿宋_GB2312" w:hAnsi="仿宋_GB2312" w:eastAsia="仿宋_GB2312" w:cs="仿宋_GB2312"/>
                <w:i w:val="0"/>
                <w:iCs w:val="0"/>
                <w:color w:val="auto"/>
                <w:kern w:val="0"/>
                <w:sz w:val="20"/>
                <w:szCs w:val="20"/>
                <w:highlight w:val="none"/>
                <w:u w:val="none"/>
                <w:lang w:val="en-US" w:eastAsia="zh-CN" w:bidi="ar"/>
              </w:rPr>
              <w:t>厚片，直径≥0.8cm，大小均</w:t>
            </w:r>
            <w:r>
              <w:rPr>
                <w:rFonts w:hint="eastAsia" w:ascii="仿宋_GB2312" w:hAnsi="仿宋_GB2312" w:eastAsia="仿宋_GB2312" w:cs="仿宋_GB2312"/>
                <w:color w:val="auto"/>
                <w:kern w:val="0"/>
                <w:sz w:val="20"/>
                <w:szCs w:val="20"/>
                <w:highlight w:val="none"/>
                <w:u w:val="none"/>
                <w:lang w:val="en-US" w:eastAsia="zh-CN" w:bidi="ar"/>
              </w:rPr>
              <w:t>匀</w:t>
            </w:r>
            <w:r>
              <w:rPr>
                <w:rFonts w:hint="eastAsia" w:ascii="仿宋_GB2312" w:hAnsi="仿宋_GB2312" w:eastAsia="仿宋_GB2312" w:cs="仿宋_GB2312"/>
                <w:i w:val="0"/>
                <w:iCs w:val="0"/>
                <w:color w:val="auto"/>
                <w:kern w:val="0"/>
                <w:sz w:val="20"/>
                <w:szCs w:val="20"/>
                <w:highlight w:val="none"/>
                <w:u w:val="none"/>
                <w:lang w:val="en-US" w:eastAsia="zh-CN" w:bidi="ar"/>
              </w:rPr>
              <w:t>。无走油。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15</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柏子仁</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0"/>
                <w:sz w:val="20"/>
                <w:szCs w:val="20"/>
                <w:highlight w:val="none"/>
                <w:u w:val="none"/>
                <w:lang w:eastAsia="zh-CN" w:bidi="ar"/>
              </w:rPr>
            </w:pPr>
            <w:r>
              <w:rPr>
                <w:rFonts w:hint="eastAsia" w:ascii="仿宋_GB2312" w:hAnsi="仿宋_GB2312" w:eastAsia="仿宋_GB2312" w:cs="仿宋_GB2312"/>
                <w:i w:val="0"/>
                <w:iCs w:val="0"/>
                <w:color w:val="auto"/>
                <w:kern w:val="0"/>
                <w:sz w:val="20"/>
                <w:szCs w:val="20"/>
                <w:highlight w:val="none"/>
                <w:u w:val="none"/>
                <w:lang w:val="en-US" w:eastAsia="zh-CN" w:bidi="ar"/>
              </w:rPr>
              <w:t>种仁饱满，黄白色，无走油、霉变，杂质＜2%。无走油。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16</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败酱草</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0"/>
                <w:sz w:val="20"/>
                <w:szCs w:val="20"/>
                <w:highlight w:val="none"/>
                <w:u w:val="none"/>
                <w:lang w:eastAsia="zh-CN" w:bidi="ar"/>
              </w:rPr>
            </w:pPr>
            <w:r>
              <w:rPr>
                <w:rFonts w:hint="eastAsia" w:ascii="仿宋_GB2312" w:hAnsi="仿宋_GB2312" w:eastAsia="仿宋_GB2312" w:cs="仿宋_GB2312"/>
                <w:i w:val="0"/>
                <w:iCs w:val="0"/>
                <w:color w:val="auto"/>
                <w:kern w:val="0"/>
                <w:sz w:val="20"/>
                <w:szCs w:val="20"/>
                <w:highlight w:val="none"/>
                <w:u w:val="none"/>
                <w:lang w:val="en-US" w:eastAsia="zh-CN" w:bidi="ar"/>
              </w:rPr>
              <w:t>特异性气味明显。无木化的老茎。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17</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板蓝根</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0"/>
                <w:sz w:val="20"/>
                <w:szCs w:val="20"/>
                <w:highlight w:val="none"/>
                <w:u w:val="none"/>
                <w:lang w:eastAsia="zh-CN" w:bidi="ar"/>
              </w:rPr>
            </w:pPr>
            <w:r>
              <w:rPr>
                <w:rFonts w:hint="eastAsia" w:ascii="仿宋_GB2312" w:hAnsi="仿宋_GB2312" w:eastAsia="仿宋_GB2312" w:cs="仿宋_GB2312"/>
                <w:color w:val="auto"/>
                <w:kern w:val="0"/>
                <w:sz w:val="20"/>
                <w:szCs w:val="20"/>
                <w:highlight w:val="none"/>
                <w:u w:val="none"/>
                <w:lang w:val="en-US" w:eastAsia="zh-CN" w:bidi="ar"/>
              </w:rPr>
              <w:t>直径≥0.8 cm，无黑头。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18</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半边莲</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0"/>
                <w:sz w:val="20"/>
                <w:szCs w:val="20"/>
                <w:highlight w:val="none"/>
                <w:u w:val="none"/>
                <w:lang w:eastAsia="zh-CN" w:bidi="ar"/>
              </w:rPr>
            </w:pPr>
            <w:r>
              <w:rPr>
                <w:rFonts w:hint="eastAsia" w:ascii="仿宋_GB2312" w:hAnsi="仿宋_GB2312" w:eastAsia="仿宋_GB2312" w:cs="仿宋_GB2312"/>
                <w:i w:val="0"/>
                <w:iCs w:val="0"/>
                <w:color w:val="auto"/>
                <w:kern w:val="0"/>
                <w:sz w:val="20"/>
                <w:szCs w:val="20"/>
                <w:highlight w:val="none"/>
                <w:u w:val="none"/>
                <w:lang w:val="en-US" w:eastAsia="zh-CN" w:bidi="ar"/>
              </w:rPr>
              <w:t>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19</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半枝莲</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0"/>
                <w:sz w:val="20"/>
                <w:szCs w:val="20"/>
                <w:highlight w:val="none"/>
                <w:u w:val="none"/>
                <w:lang w:eastAsia="zh-CN" w:bidi="ar"/>
              </w:rPr>
            </w:pPr>
            <w:r>
              <w:rPr>
                <w:rFonts w:hint="eastAsia" w:ascii="仿宋_GB2312" w:hAnsi="仿宋_GB2312" w:eastAsia="仿宋_GB2312" w:cs="仿宋_GB2312"/>
                <w:i w:val="0"/>
                <w:iCs w:val="0"/>
                <w:color w:val="auto"/>
                <w:kern w:val="0"/>
                <w:sz w:val="20"/>
                <w:szCs w:val="20"/>
                <w:highlight w:val="none"/>
                <w:u w:val="none"/>
                <w:lang w:val="en-US" w:eastAsia="zh-CN" w:bidi="ar"/>
              </w:rPr>
              <w:t>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20</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薄荷</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0"/>
                <w:sz w:val="20"/>
                <w:szCs w:val="20"/>
                <w:highlight w:val="none"/>
                <w:u w:val="none"/>
                <w:lang w:eastAsia="zh-CN" w:bidi="ar"/>
              </w:rPr>
            </w:pPr>
            <w:r>
              <w:rPr>
                <w:rFonts w:hint="eastAsia" w:ascii="仿宋_GB2312" w:hAnsi="仿宋_GB2312" w:eastAsia="仿宋_GB2312" w:cs="仿宋_GB2312"/>
                <w:i w:val="0"/>
                <w:iCs w:val="0"/>
                <w:color w:val="auto"/>
                <w:kern w:val="0"/>
                <w:sz w:val="20"/>
                <w:szCs w:val="20"/>
                <w:highlight w:val="none"/>
                <w:u w:val="none"/>
                <w:lang w:val="en-US" w:eastAsia="zh-CN" w:bidi="ar"/>
              </w:rPr>
              <w:t>叶占比≥35%。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21</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北柴胡</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0"/>
                <w:sz w:val="20"/>
                <w:szCs w:val="20"/>
                <w:highlight w:val="none"/>
                <w:u w:val="none"/>
                <w:lang w:eastAsia="zh-CN" w:bidi="ar"/>
              </w:rPr>
            </w:pPr>
            <w:r>
              <w:rPr>
                <w:rFonts w:hint="eastAsia" w:ascii="仿宋_GB2312" w:hAnsi="仿宋_GB2312" w:eastAsia="仿宋_GB2312" w:cs="仿宋_GB2312"/>
                <w:i w:val="0"/>
                <w:iCs w:val="0"/>
                <w:color w:val="auto"/>
                <w:kern w:val="0"/>
                <w:sz w:val="20"/>
                <w:szCs w:val="20"/>
                <w:highlight w:val="none"/>
                <w:u w:val="none"/>
                <w:lang w:val="en-US" w:eastAsia="zh-CN" w:bidi="ar"/>
              </w:rPr>
              <w:t>直径 0.4～0.8cm，无地上部分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22</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北刘寄奴</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0"/>
                <w:sz w:val="20"/>
                <w:szCs w:val="20"/>
                <w:highlight w:val="none"/>
                <w:u w:val="none"/>
                <w:lang w:eastAsia="zh-CN" w:bidi="ar"/>
              </w:rPr>
            </w:pPr>
            <w:r>
              <w:rPr>
                <w:rFonts w:hint="eastAsia" w:ascii="仿宋_GB2312" w:hAnsi="仿宋_GB2312" w:eastAsia="仿宋_GB2312" w:cs="仿宋_GB2312"/>
                <w:i w:val="0"/>
                <w:iCs w:val="0"/>
                <w:color w:val="auto"/>
                <w:kern w:val="0"/>
                <w:sz w:val="20"/>
                <w:szCs w:val="20"/>
                <w:highlight w:val="none"/>
                <w:u w:val="none"/>
                <w:lang w:val="en-US" w:eastAsia="zh-CN" w:bidi="ar"/>
              </w:rPr>
              <w:t>颜色棕褐色或黑棕色，风铃状，切段长约1～1.5cm。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23</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北沙参</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0"/>
                <w:sz w:val="20"/>
                <w:szCs w:val="20"/>
                <w:highlight w:val="none"/>
                <w:u w:val="none"/>
                <w:lang w:eastAsia="zh-CN" w:bidi="ar"/>
              </w:rPr>
            </w:pPr>
            <w:r>
              <w:rPr>
                <w:rFonts w:hint="eastAsia" w:ascii="仿宋_GB2312" w:hAnsi="仿宋_GB2312" w:eastAsia="仿宋_GB2312" w:cs="仿宋_GB2312"/>
                <w:color w:val="auto"/>
                <w:kern w:val="0"/>
                <w:sz w:val="20"/>
                <w:szCs w:val="20"/>
                <w:highlight w:val="none"/>
                <w:u w:val="none"/>
                <w:lang w:val="en-US" w:eastAsia="zh-CN" w:bidi="ar"/>
              </w:rPr>
              <w:t>直径≥</w:t>
            </w:r>
            <w:r>
              <w:rPr>
                <w:rFonts w:hint="eastAsia" w:ascii="仿宋_GB2312" w:hAnsi="仿宋_GB2312" w:eastAsia="仿宋_GB2312" w:cs="仿宋_GB2312"/>
                <w:i w:val="0"/>
                <w:iCs w:val="0"/>
                <w:color w:val="auto"/>
                <w:kern w:val="0"/>
                <w:sz w:val="20"/>
                <w:szCs w:val="20"/>
                <w:highlight w:val="none"/>
                <w:u w:val="none"/>
                <w:lang w:val="en-US" w:eastAsia="zh-CN" w:bidi="ar"/>
              </w:rPr>
              <w:t>1.0</w:t>
            </w:r>
            <w:r>
              <w:rPr>
                <w:rFonts w:hint="eastAsia" w:ascii="仿宋_GB2312" w:hAnsi="仿宋_GB2312" w:eastAsia="仿宋_GB2312" w:cs="仿宋_GB2312"/>
                <w:color w:val="auto"/>
                <w:kern w:val="0"/>
                <w:sz w:val="20"/>
                <w:szCs w:val="20"/>
                <w:highlight w:val="none"/>
                <w:u w:val="none"/>
                <w:lang w:val="en-US" w:eastAsia="zh-CN" w:bidi="ar"/>
              </w:rPr>
              <w:t xml:space="preserve"> </w:t>
            </w:r>
            <w:r>
              <w:rPr>
                <w:rFonts w:hint="eastAsia" w:ascii="仿宋_GB2312" w:hAnsi="仿宋_GB2312" w:eastAsia="仿宋_GB2312" w:cs="仿宋_GB2312"/>
                <w:i w:val="0"/>
                <w:iCs w:val="0"/>
                <w:color w:val="auto"/>
                <w:kern w:val="0"/>
                <w:sz w:val="20"/>
                <w:szCs w:val="20"/>
                <w:highlight w:val="none"/>
                <w:u w:val="none"/>
                <w:lang w:val="en-US" w:eastAsia="zh-CN" w:bidi="ar"/>
              </w:rPr>
              <w:t>cm</w:t>
            </w:r>
            <w:r>
              <w:rPr>
                <w:rFonts w:hint="eastAsia" w:ascii="仿宋_GB2312" w:hAnsi="仿宋_GB2312" w:eastAsia="仿宋_GB2312" w:cs="仿宋_GB2312"/>
                <w:color w:val="auto"/>
                <w:kern w:val="0"/>
                <w:sz w:val="20"/>
                <w:szCs w:val="20"/>
                <w:highlight w:val="none"/>
                <w:u w:val="none"/>
                <w:lang w:val="en-US" w:eastAsia="zh-CN" w:bidi="ar"/>
              </w:rPr>
              <w:t>，未去外皮的＜</w:t>
            </w:r>
            <w:r>
              <w:rPr>
                <w:rFonts w:hint="eastAsia" w:ascii="仿宋_GB2312" w:hAnsi="仿宋_GB2312" w:eastAsia="仿宋_GB2312" w:cs="仿宋_GB2312"/>
                <w:i w:val="0"/>
                <w:iCs w:val="0"/>
                <w:color w:val="auto"/>
                <w:kern w:val="0"/>
                <w:sz w:val="20"/>
                <w:szCs w:val="20"/>
                <w:highlight w:val="none"/>
                <w:u w:val="none"/>
                <w:lang w:val="en-US" w:eastAsia="zh-CN" w:bidi="ar"/>
              </w:rPr>
              <w:t>5%</w:t>
            </w:r>
            <w:r>
              <w:rPr>
                <w:rFonts w:hint="eastAsia" w:ascii="仿宋_GB2312" w:hAnsi="仿宋_GB2312" w:eastAsia="仿宋_GB2312" w:cs="仿宋_GB2312"/>
                <w:color w:val="auto"/>
                <w:kern w:val="0"/>
                <w:sz w:val="20"/>
                <w:szCs w:val="20"/>
                <w:highlight w:val="none"/>
                <w:u w:val="none"/>
                <w:lang w:val="en-US" w:eastAsia="zh-CN" w:bidi="ar"/>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24</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color w:val="000000"/>
                <w:kern w:val="0"/>
                <w:sz w:val="20"/>
                <w:szCs w:val="20"/>
                <w:highlight w:val="none"/>
                <w:u w:val="none"/>
                <w:lang w:val="en-US" w:eastAsia="zh-CN"/>
              </w:rPr>
              <w:t>萹蓄</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切段，除杂质。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25</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扁豆花</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色黄白，完整，货干无杂质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26</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槟榔</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切面淡红棕色，饮片最窄方向平均直径2.0-3.0cm，无枯心，片型较均匀完整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27</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冰片</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符合现行药典规定。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28</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补骨脂</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颗粒饱满，大小均</w:t>
            </w:r>
            <w:r>
              <w:rPr>
                <w:rFonts w:hint="eastAsia" w:ascii="仿宋_GB2312" w:hAnsi="仿宋_GB2312" w:eastAsia="仿宋_GB2312" w:cs="仿宋_GB2312"/>
                <w:color w:val="000000"/>
                <w:kern w:val="0"/>
                <w:sz w:val="20"/>
                <w:szCs w:val="20"/>
                <w:highlight w:val="none"/>
                <w:u w:val="none"/>
                <w:lang w:val="en-US" w:eastAsia="zh-CN" w:bidi="ar"/>
              </w:rPr>
              <w:t>匀</w:t>
            </w:r>
            <w:r>
              <w:rPr>
                <w:rFonts w:hint="eastAsia" w:ascii="仿宋_GB2312" w:hAnsi="仿宋_GB2312" w:eastAsia="仿宋_GB2312" w:cs="仿宋_GB2312"/>
                <w:i w:val="0"/>
                <w:iCs w:val="0"/>
                <w:color w:val="000000"/>
                <w:kern w:val="0"/>
                <w:sz w:val="20"/>
                <w:szCs w:val="20"/>
                <w:highlight w:val="none"/>
                <w:u w:val="none"/>
                <w:lang w:val="en-US" w:eastAsia="zh-CN" w:bidi="ar"/>
              </w:rPr>
              <w:t>。干瘪率≤3%。无杂质。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29</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蚕沙</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无杂质、灰屑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30</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苍耳子</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双尖，撞刺，颗粒饱满。无空瘪，无枝梗，无杂质。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31</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苍术</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饮片平均最窄直径 1.2-2cm ，“朱砂点”明显，质地疏松。无残留茎基及碎屑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32</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草豆蔻</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种子团的平均直径 2.3～2.7cm,种子团饱满紧实无脱落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33</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草果仁</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种仁饱满，香气浓郁。干瘪率≤5%。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34</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侧柏炭</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梗少于3%，无杂质及灰屑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35</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侧柏叶</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深绿色或者黄绿色，梗≤3%。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36</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蝉蜕</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color w:val="000000"/>
                <w:kern w:val="0"/>
                <w:sz w:val="20"/>
                <w:szCs w:val="20"/>
                <w:highlight w:val="none"/>
                <w:u w:val="none"/>
                <w:lang w:val="en-US" w:eastAsia="zh-CN" w:bidi="ar"/>
              </w:rPr>
              <w:t>水洗，长≥3.2 cm，个头均匀、完整，洁净，死蝉、小蝉蜕占比＜1.0%。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37</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color w:val="000000"/>
                <w:kern w:val="0"/>
                <w:sz w:val="20"/>
                <w:szCs w:val="20"/>
                <w:highlight w:val="none"/>
                <w:u w:val="none"/>
                <w:lang w:val="en-US" w:eastAsia="zh-CN"/>
              </w:rPr>
              <w:t>燀苦杏仁</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种仁饱满、完整，大小均匀。无油哈味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38</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color w:val="000000"/>
                <w:kern w:val="0"/>
                <w:sz w:val="20"/>
                <w:szCs w:val="20"/>
                <w:highlight w:val="none"/>
                <w:u w:val="none"/>
                <w:lang w:val="en-US" w:eastAsia="zh-CN"/>
              </w:rPr>
              <w:t>燀桃仁</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种仁饱满，长≥1.4cm,宽≥0.9cm,破粒率≤10%。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39</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炒白术</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直径 2～5cm，表面平整，有裂隙。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40</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炒麦芽</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参照全国中药饮片采购联盟集中采购品种目录统货等级规格要求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41</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车前草</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叶青绿色或灰绿色，叶碎片率≤10%，杂质≤1%，穗状花序小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42</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车前子</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种子颜色均</w:t>
            </w:r>
            <w:r>
              <w:rPr>
                <w:rFonts w:hint="eastAsia" w:ascii="仿宋_GB2312" w:hAnsi="仿宋_GB2312" w:eastAsia="仿宋_GB2312" w:cs="仿宋_GB2312"/>
                <w:color w:val="000000"/>
                <w:kern w:val="0"/>
                <w:sz w:val="20"/>
                <w:szCs w:val="20"/>
                <w:highlight w:val="none"/>
                <w:u w:val="none"/>
                <w:lang w:val="en-US" w:eastAsia="zh-CN" w:bidi="ar"/>
              </w:rPr>
              <w:t>匀</w:t>
            </w:r>
            <w:r>
              <w:rPr>
                <w:rFonts w:hint="eastAsia" w:ascii="仿宋_GB2312" w:hAnsi="仿宋_GB2312" w:eastAsia="仿宋_GB2312" w:cs="仿宋_GB2312"/>
                <w:i w:val="0"/>
                <w:iCs w:val="0"/>
                <w:color w:val="000000"/>
                <w:kern w:val="0"/>
                <w:sz w:val="20"/>
                <w:szCs w:val="20"/>
                <w:highlight w:val="none"/>
                <w:u w:val="none"/>
                <w:lang w:val="en-US" w:eastAsia="zh-CN" w:bidi="ar"/>
              </w:rPr>
              <w:t>，颗粒饱满，无杂质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43</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沉香</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燃烧有黑色烟雾或青色烟雾。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44</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赤芍</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粉性足，直径≥0.8cm,裂隙较明显，外皮易脱落。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45</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赤石脂</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细粉，干净无杂质。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46</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赤小豆</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长圆形，颗粒饱满，表面紫红色。一侧有线形突起的种脐，偏向一端，白色，约为全长2/3，无破粒。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47</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茺蔚子</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瘪子率1%以下，无杂质。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48</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川贝母(青贝）</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直径≤1.0cm,芯籽重量≤2%。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49</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川楝子</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直径2～2.5cm，大小均匀。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50</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穿心莲</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叶含量≥90%，且枝条为小枝居多。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51</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椿皮</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无粗皮，切丝或段。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52</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磁石</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3mm以下的碎块，磁性强，无杂质。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53</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醋鳖甲</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深黄色，质酥脆，具醋气。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54</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醋龟甲</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淡黄色，质酥脆，具醋气，腹甲。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55</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醋没药</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松散不粘成团，净无杂质。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56</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醋乳香</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光泽明显。含杂率≤1%。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57</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醋香附</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color w:val="000000"/>
                <w:kern w:val="0"/>
                <w:sz w:val="20"/>
                <w:szCs w:val="20"/>
                <w:highlight w:val="none"/>
                <w:u w:val="none"/>
                <w:lang w:val="en-US" w:eastAsia="zh-CN" w:bidi="ar"/>
              </w:rPr>
              <w:t>厚片，直径≥0.6 cm。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58</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醋延胡索</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color w:val="000000"/>
                <w:kern w:val="0"/>
                <w:sz w:val="20"/>
                <w:szCs w:val="20"/>
                <w:highlight w:val="none"/>
                <w:u w:val="none"/>
                <w:lang w:val="en-US" w:eastAsia="zh-CN" w:bidi="ar"/>
              </w:rPr>
              <w:t>直径≥</w:t>
            </w:r>
            <w:r>
              <w:rPr>
                <w:rFonts w:hint="eastAsia" w:ascii="仿宋_GB2312" w:hAnsi="仿宋_GB2312" w:eastAsia="仿宋_GB2312" w:cs="仿宋_GB2312"/>
                <w:i w:val="0"/>
                <w:iCs w:val="0"/>
                <w:color w:val="000000"/>
                <w:kern w:val="0"/>
                <w:sz w:val="20"/>
                <w:szCs w:val="20"/>
                <w:highlight w:val="none"/>
                <w:u w:val="none"/>
                <w:lang w:val="en-US" w:eastAsia="zh-CN" w:bidi="ar"/>
              </w:rPr>
              <w:t>0.8 cm</w:t>
            </w:r>
            <w:r>
              <w:rPr>
                <w:rFonts w:hint="eastAsia" w:ascii="仿宋_GB2312" w:hAnsi="仿宋_GB2312" w:eastAsia="仿宋_GB2312" w:cs="仿宋_GB2312"/>
                <w:color w:val="000000"/>
                <w:kern w:val="0"/>
                <w:sz w:val="20"/>
                <w:szCs w:val="20"/>
                <w:highlight w:val="none"/>
                <w:u w:val="none"/>
                <w:lang w:val="en-US" w:eastAsia="zh-CN" w:bidi="ar"/>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59</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大腹皮</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切段，无杂质。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60</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大黄</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切面平整。无糠黄，碎屑率≤5%。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61</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大蓟</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叶灰绿色，全草切长约1cm,筛去碎末。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62</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大青盐</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色白，无杂质。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63</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大青叶</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货新无杂质，无虫蛀。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64</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大血藤</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直径2.0～3.0cm。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65</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大枣</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大小均</w:t>
            </w:r>
            <w:r>
              <w:rPr>
                <w:rFonts w:hint="eastAsia" w:ascii="仿宋_GB2312" w:hAnsi="仿宋_GB2312" w:eastAsia="仿宋_GB2312" w:cs="仿宋_GB2312"/>
                <w:color w:val="000000"/>
                <w:kern w:val="0"/>
                <w:sz w:val="20"/>
                <w:szCs w:val="20"/>
                <w:highlight w:val="none"/>
                <w:u w:val="none"/>
                <w:lang w:val="en-US" w:eastAsia="zh-CN" w:bidi="ar"/>
              </w:rPr>
              <w:t>匀</w:t>
            </w:r>
            <w:r>
              <w:rPr>
                <w:rFonts w:hint="eastAsia" w:ascii="仿宋_GB2312" w:hAnsi="仿宋_GB2312" w:eastAsia="仿宋_GB2312" w:cs="仿宋_GB2312"/>
                <w:i w:val="0"/>
                <w:iCs w:val="0"/>
                <w:color w:val="000000"/>
                <w:kern w:val="0"/>
                <w:sz w:val="20"/>
                <w:szCs w:val="20"/>
                <w:highlight w:val="none"/>
                <w:u w:val="none"/>
                <w:lang w:val="en-US" w:eastAsia="zh-CN" w:bidi="ar"/>
              </w:rPr>
              <w:t>，肉质肥厚，味甜。无破皮。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66</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淡豆豉</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色黑，无杂质色斑点，无异味。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67</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淡竹叶</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切段，无杂质，无花穗、无根头。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68</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稻芽</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发芽率不得少于90%，筛去灰屑。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69</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地肤子</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直径≥0.2cm,颗粒饱满，色灰绿。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70</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地骨皮</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无杂质（木心），0.5cm以下的碎块占比≤10%。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71</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地龙</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段平均宽度1.5cm以上，含圆柱形段不得超过 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72</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地榆</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饮片平均最窄中径 1.0-2.0cm。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73</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地榆炭</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无杂质，无灰屑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74</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灯心草</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剪段，无杂质。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75</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灯盏细辛</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符合现行药典规定。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76</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丁香</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个大，饱满，油足气香，梗少,花头少脱落，无杂质。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77</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冬瓜皮</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皮薄，灰绿色，黄白色不得超过3%。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78</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冬瓜子</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白色，粒饱满,货新，无杂质。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79</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冬凌草</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切段,无杂质。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80</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豆蔻</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直径1.4～1.8cm,百粒重25～55g,大小均</w:t>
            </w:r>
            <w:r>
              <w:rPr>
                <w:rFonts w:hint="eastAsia" w:ascii="仿宋_GB2312" w:hAnsi="仿宋_GB2312" w:eastAsia="仿宋_GB2312" w:cs="仿宋_GB2312"/>
                <w:color w:val="000000"/>
                <w:kern w:val="0"/>
                <w:sz w:val="20"/>
                <w:szCs w:val="20"/>
                <w:highlight w:val="none"/>
                <w:u w:val="none"/>
                <w:lang w:val="en-US" w:eastAsia="zh-CN" w:bidi="ar"/>
              </w:rPr>
              <w:t>匀</w:t>
            </w:r>
            <w:r>
              <w:rPr>
                <w:rFonts w:hint="eastAsia" w:ascii="仿宋_GB2312" w:hAnsi="仿宋_GB2312" w:eastAsia="仿宋_GB2312" w:cs="仿宋_GB2312"/>
                <w:i w:val="0"/>
                <w:iCs w:val="0"/>
                <w:color w:val="000000"/>
                <w:kern w:val="0"/>
                <w:sz w:val="20"/>
                <w:szCs w:val="20"/>
                <w:highlight w:val="none"/>
                <w:u w:val="none"/>
                <w:lang w:val="en-US" w:eastAsia="zh-CN" w:bidi="ar"/>
              </w:rPr>
              <w:t>，无瘪子及空壳。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81</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独活</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color w:val="000000"/>
                <w:kern w:val="0"/>
                <w:sz w:val="20"/>
                <w:szCs w:val="20"/>
                <w:highlight w:val="none"/>
                <w:u w:val="none"/>
                <w:lang w:val="en-US" w:eastAsia="zh-CN" w:bidi="ar"/>
              </w:rPr>
              <w:t>主根直径≥2.0 cm，主根饮片比例≥60%。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82</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独一味</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切碎，无杂质。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83</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煅龙骨</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煅透，质酥脆,吸湿性强,无杂质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84</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煅牡蛎</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煅透，质酥脆,小鱼鳞片，无掺杂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85</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煅瓦楞子</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质地酥脆。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86</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莪术</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直径 2.5～4.0cm，透心。无须根。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87</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法半夏</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直径1～1.6 cm，色均匀。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88</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番泻叶</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色青，叶片完整，梗小,无黄叶黑叶。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89</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防风</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直径0.6～2cm。裂隙明显，无杂质。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90</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防己</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color w:val="000000"/>
                <w:kern w:val="0"/>
                <w:sz w:val="20"/>
                <w:szCs w:val="20"/>
                <w:highlight w:val="none"/>
                <w:u w:val="none"/>
                <w:lang w:val="en-US" w:eastAsia="zh-CN" w:bidi="ar"/>
              </w:rPr>
              <w:t>无粗皮，直径≥</w:t>
            </w:r>
            <w:r>
              <w:rPr>
                <w:rFonts w:hint="eastAsia" w:ascii="仿宋_GB2312" w:hAnsi="仿宋_GB2312" w:eastAsia="仿宋_GB2312" w:cs="仿宋_GB2312"/>
                <w:i w:val="0"/>
                <w:iCs w:val="0"/>
                <w:color w:val="000000"/>
                <w:kern w:val="0"/>
                <w:sz w:val="20"/>
                <w:szCs w:val="20"/>
                <w:highlight w:val="none"/>
                <w:u w:val="none"/>
                <w:lang w:val="en-US" w:eastAsia="zh-CN" w:bidi="ar"/>
              </w:rPr>
              <w:t>1.5 cm</w:t>
            </w:r>
            <w:r>
              <w:rPr>
                <w:rFonts w:hint="eastAsia" w:ascii="仿宋_GB2312" w:hAnsi="仿宋_GB2312" w:eastAsia="仿宋_GB2312" w:cs="仿宋_GB2312"/>
                <w:color w:val="000000"/>
                <w:kern w:val="0"/>
                <w:sz w:val="20"/>
                <w:szCs w:val="20"/>
                <w:highlight w:val="none"/>
                <w:u w:val="none"/>
                <w:lang w:val="en-US" w:eastAsia="zh-CN" w:bidi="ar"/>
              </w:rPr>
              <w:t>，切面灰白色，无根头片，无黑枯朽片。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91</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蜂房</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体轻,略有弹性，除去杂质。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92</w:t>
            </w:r>
          </w:p>
        </w:tc>
        <w:tc>
          <w:tcPr>
            <w:tcW w:w="849" w:type="pct"/>
            <w:shd w:val="clear" w:color="auto" w:fill="auto"/>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 w:hAnsi="仿宋" w:eastAsia="仿宋" w:cs="仿宋"/>
                <w:i w:val="0"/>
                <w:iCs w:val="0"/>
                <w:color w:val="000000"/>
                <w:kern w:val="2"/>
                <w:sz w:val="20"/>
                <w:szCs w:val="20"/>
                <w:highlight w:val="none"/>
                <w:u w:val="none"/>
                <w:lang w:val="en-US" w:eastAsia="zh-CN" w:bidi="ar-SA"/>
              </w:rPr>
            </w:pPr>
            <w:r>
              <w:rPr>
                <w:rFonts w:hint="eastAsia" w:ascii="仿宋" w:hAnsi="仿宋" w:eastAsia="仿宋" w:cs="仿宋"/>
                <w:i w:val="0"/>
                <w:iCs w:val="0"/>
                <w:color w:val="000000"/>
                <w:kern w:val="0"/>
                <w:sz w:val="20"/>
                <w:szCs w:val="20"/>
                <w:highlight w:val="none"/>
                <w:u w:val="none"/>
                <w:lang w:val="en-US" w:eastAsia="zh-CN" w:bidi="ar"/>
              </w:rPr>
              <w:t>麸炒白术</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0"/>
                <w:szCs w:val="20"/>
                <w:highlight w:val="none"/>
                <w:u w:val="none"/>
                <w:lang w:val="en-US"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直径 1.8～5cm，表面平整，有裂隙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93</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佛手</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外皮橙黄色，不规则的丝条，厚0.2～0.4cm，香气浓，除杂。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94</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茯苓皮</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不规则块片，货新，质松软，无杂质。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95</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茯神</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每块含有松木心，松木心直径不得小于0.5cm。块直径不得大于5cm。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96</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浮萍</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水洗，身干色紫，无杂质。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97</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浮石</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灰白色不规则块状，颜色均匀，入水浮而不沉，无杂质。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98</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浮小麦</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粒均匀，轻浮，无杂质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99</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覆盆子</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直径0.8cm以上，颗粒饱满,颜色均匀，黄绿色，含淡棕色不超过10%。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100</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甘草</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直径0.8～1.5cm，大小均</w:t>
            </w:r>
            <w:r>
              <w:rPr>
                <w:rFonts w:hint="eastAsia" w:ascii="仿宋_GB2312" w:hAnsi="仿宋_GB2312" w:eastAsia="仿宋_GB2312" w:cs="仿宋_GB2312"/>
                <w:color w:val="000000"/>
                <w:kern w:val="0"/>
                <w:sz w:val="20"/>
                <w:szCs w:val="20"/>
                <w:highlight w:val="none"/>
                <w:u w:val="none"/>
                <w:lang w:val="en-US" w:eastAsia="zh-CN" w:bidi="ar"/>
              </w:rPr>
              <w:t>匀</w:t>
            </w:r>
            <w:r>
              <w:rPr>
                <w:rFonts w:hint="eastAsia" w:ascii="仿宋_GB2312" w:hAnsi="仿宋_GB2312" w:eastAsia="仿宋_GB2312" w:cs="仿宋_GB2312"/>
                <w:i w:val="0"/>
                <w:iCs w:val="0"/>
                <w:color w:val="000000"/>
                <w:kern w:val="0"/>
                <w:sz w:val="20"/>
                <w:szCs w:val="20"/>
                <w:highlight w:val="none"/>
                <w:u w:val="none"/>
                <w:lang w:val="en-US" w:eastAsia="zh-CN" w:bidi="ar"/>
              </w:rPr>
              <w:t>，外表皮红棕色，粉性足。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101</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甘松</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根段的平均直径≥0.5cm。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102</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干姜</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略具粉性，外皮无伤和斑痕。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103</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高良姜</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饮片最窄方向平均直径 1.0～1.5cm,碎片不超过2%，大小均匀。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104</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葛根</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0.8～1.0cm 小方块。黑丁占比≤10%，边片占比≤10%。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105</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葛花</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朵大，未开放，无杂质。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106</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钩藤</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color w:val="000000"/>
                <w:kern w:val="0"/>
                <w:sz w:val="20"/>
                <w:szCs w:val="20"/>
                <w:highlight w:val="none"/>
                <w:u w:val="none"/>
                <w:lang w:val="en-US" w:eastAsia="zh-CN" w:bidi="ar"/>
              </w:rPr>
              <w:t>带钩茎枝占比≥</w:t>
            </w:r>
            <w:r>
              <w:rPr>
                <w:rFonts w:hint="eastAsia" w:ascii="仿宋_GB2312" w:hAnsi="仿宋_GB2312" w:eastAsia="仿宋_GB2312" w:cs="仿宋_GB2312"/>
                <w:i w:val="0"/>
                <w:iCs w:val="0"/>
                <w:color w:val="000000"/>
                <w:kern w:val="0"/>
                <w:sz w:val="20"/>
                <w:szCs w:val="20"/>
                <w:highlight w:val="none"/>
                <w:u w:val="none"/>
                <w:lang w:val="en-US" w:eastAsia="zh-CN" w:bidi="ar"/>
              </w:rPr>
              <w:t>90%</w:t>
            </w:r>
            <w:r>
              <w:rPr>
                <w:rFonts w:hint="eastAsia" w:ascii="仿宋_GB2312" w:hAnsi="仿宋_GB2312" w:eastAsia="仿宋_GB2312" w:cs="仿宋_GB2312"/>
                <w:color w:val="000000"/>
                <w:kern w:val="0"/>
                <w:sz w:val="20"/>
                <w:szCs w:val="20"/>
                <w:highlight w:val="none"/>
                <w:u w:val="none"/>
                <w:lang w:val="en-US" w:eastAsia="zh-CN" w:bidi="ar"/>
              </w:rPr>
              <w:t>，无嫩枝钩，无枯枝钩。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107</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枸杞子</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每50g370粒（含）以内，大小均匀。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108</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谷精草</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切段，身干珠大，无杂质。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109</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瓜蒌</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color w:val="000000"/>
                <w:kern w:val="0"/>
                <w:sz w:val="20"/>
                <w:szCs w:val="20"/>
                <w:highlight w:val="none"/>
                <w:u w:val="none"/>
                <w:lang w:val="en-US" w:eastAsia="zh-CN" w:bidi="ar"/>
              </w:rPr>
              <w:t>宽丝状，果皮种子碎屑＜</w:t>
            </w:r>
            <w:r>
              <w:rPr>
                <w:rFonts w:hint="eastAsia" w:ascii="仿宋_GB2312" w:hAnsi="仿宋_GB2312" w:eastAsia="仿宋_GB2312" w:cs="仿宋_GB2312"/>
                <w:i w:val="0"/>
                <w:iCs w:val="0"/>
                <w:color w:val="000000"/>
                <w:kern w:val="0"/>
                <w:sz w:val="20"/>
                <w:szCs w:val="20"/>
                <w:highlight w:val="none"/>
                <w:u w:val="none"/>
                <w:lang w:val="en-US" w:eastAsia="zh-CN" w:bidi="ar"/>
              </w:rPr>
              <w:t>2%</w:t>
            </w:r>
            <w:r>
              <w:rPr>
                <w:rFonts w:hint="eastAsia" w:ascii="仿宋_GB2312" w:hAnsi="仿宋_GB2312" w:eastAsia="仿宋_GB2312" w:cs="仿宋_GB2312"/>
                <w:color w:val="000000"/>
                <w:kern w:val="0"/>
                <w:sz w:val="20"/>
                <w:szCs w:val="20"/>
                <w:highlight w:val="none"/>
                <w:u w:val="none"/>
                <w:lang w:val="en-US" w:eastAsia="zh-CN" w:bidi="ar"/>
              </w:rPr>
              <w:t>，无霉变、虫蛀。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110</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瓜蒌子</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粒大饱满，无干瘪。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111</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广藿香</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叶占比≥20%。，无残根及杂质。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112</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鬼针草</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切段，筛去碎末。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113</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蛤壳</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不规则碎片，无异味、无杂质。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114</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海风藤</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饮片直径 0.3～1.2cm,无残留的叶。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115</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海金沙</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含杂率≤1%，总灰分≤10%。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116</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海螵蛸</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2～5cm不规则块状，无粉末。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117</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海桐皮</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切丝，除杂，去粗皮。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118</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海藻</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大叶海藻，切段，无杂质。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119</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诃子肉</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符合现行药典规定。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120</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合欢花</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货新，梗少，花完整，无杂质。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121</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荷叶</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货新，切丝，青绿色，气清香。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122</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鹤虱</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均匀，饱满，货新，无杂质。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123</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黑豆</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色黑，颗粒饱满，绿芯，色泽均匀，瘪子率1%以下，无杂质。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124</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黑顺片</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宽 2cm 以上的片占比≥50%，角质样，对光透明，边片占比≤5%。无干心。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125</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红景天</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直径3.5～4.5cm。除毛须，切片，味香浓。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126</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红芪</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直径 0.8～2.0cm，大小均</w:t>
            </w:r>
            <w:r>
              <w:rPr>
                <w:rFonts w:hint="eastAsia" w:ascii="仿宋_GB2312" w:hAnsi="仿宋_GB2312" w:eastAsia="仿宋_GB2312" w:cs="仿宋_GB2312"/>
                <w:color w:val="000000"/>
                <w:kern w:val="0"/>
                <w:sz w:val="20"/>
                <w:szCs w:val="20"/>
                <w:highlight w:val="none"/>
                <w:u w:val="none"/>
                <w:lang w:val="en-US" w:eastAsia="zh-CN" w:bidi="ar"/>
              </w:rPr>
              <w:t>匀</w:t>
            </w:r>
            <w:r>
              <w:rPr>
                <w:rFonts w:hint="eastAsia" w:ascii="仿宋_GB2312" w:hAnsi="仿宋_GB2312" w:eastAsia="仿宋_GB2312" w:cs="仿宋_GB2312"/>
                <w:i w:val="0"/>
                <w:iCs w:val="0"/>
                <w:color w:val="000000"/>
                <w:kern w:val="0"/>
                <w:sz w:val="20"/>
                <w:szCs w:val="20"/>
                <w:highlight w:val="none"/>
                <w:u w:val="none"/>
                <w:lang w:val="en-US" w:eastAsia="zh-CN" w:bidi="ar"/>
              </w:rPr>
              <w:t>，豆腥味足。无枯片。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127</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红曲</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无灰屑、无杂质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128</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厚朴</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厚 0.2～0.8cm，厚薄均</w:t>
            </w:r>
            <w:r>
              <w:rPr>
                <w:rFonts w:hint="eastAsia" w:ascii="仿宋_GB2312" w:hAnsi="仿宋_GB2312" w:eastAsia="仿宋_GB2312" w:cs="仿宋_GB2312"/>
                <w:color w:val="000000"/>
                <w:kern w:val="0"/>
                <w:sz w:val="20"/>
                <w:szCs w:val="20"/>
                <w:highlight w:val="none"/>
                <w:u w:val="none"/>
                <w:lang w:val="en-US" w:eastAsia="zh-CN" w:bidi="ar"/>
              </w:rPr>
              <w:t>匀</w:t>
            </w:r>
            <w:r>
              <w:rPr>
                <w:rFonts w:hint="eastAsia" w:ascii="仿宋_GB2312" w:hAnsi="仿宋_GB2312" w:eastAsia="仿宋_GB2312" w:cs="仿宋_GB2312"/>
                <w:i w:val="0"/>
                <w:iCs w:val="0"/>
                <w:color w:val="000000"/>
                <w:kern w:val="0"/>
                <w:sz w:val="20"/>
                <w:szCs w:val="20"/>
                <w:highlight w:val="none"/>
                <w:u w:val="none"/>
                <w:lang w:val="en-US" w:eastAsia="zh-CN" w:bidi="ar"/>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129</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厚朴花</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气香，柄短，花完整，无杂质。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130</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胡黄连</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直径0.6cm-1cm,切薄片，无杂质。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131</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胡芦巴</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淡黄色，粒大、饱满，无杂质。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132</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葫芦</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无种子等杂质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133</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槲寄生</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茎外皮、叶片黄绿色，茎直径0.3～0.5cm。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134</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虎杖</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饮片最窄方向平均直径 2.0cm以上，无细根，无碎片。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135</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琥珀</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断面有玻璃光泽，嚼之无沙感。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136</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花椒</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紫红色，含种子不得超过2%，香气浓郁，无杂质。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137</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滑石粉</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色白，无杂质。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138</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化橘红</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切丝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139</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槐花</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槐米，无枝梗，无杂，不得有色泽发黑的花蕾。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140</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黄柏</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color w:val="000000"/>
                <w:kern w:val="0"/>
                <w:sz w:val="20"/>
                <w:szCs w:val="20"/>
                <w:highlight w:val="none"/>
                <w:u w:val="none"/>
                <w:lang w:val="en-US" w:eastAsia="zh-CN" w:bidi="ar"/>
              </w:rPr>
              <w:t>厚度≥</w:t>
            </w:r>
            <w:r>
              <w:rPr>
                <w:rFonts w:hint="eastAsia" w:ascii="仿宋_GB2312" w:hAnsi="仿宋_GB2312" w:eastAsia="仿宋_GB2312" w:cs="仿宋_GB2312"/>
                <w:i w:val="0"/>
                <w:iCs w:val="0"/>
                <w:color w:val="000000"/>
                <w:kern w:val="0"/>
                <w:sz w:val="20"/>
                <w:szCs w:val="20"/>
                <w:highlight w:val="none"/>
                <w:u w:val="none"/>
                <w:lang w:val="en-US" w:eastAsia="zh-CN" w:bidi="ar"/>
              </w:rPr>
              <w:t>3</w:t>
            </w:r>
            <w:r>
              <w:rPr>
                <w:rFonts w:hint="eastAsia" w:ascii="仿宋_GB2312" w:hAnsi="仿宋_GB2312" w:eastAsia="仿宋_GB2312" w:cs="仿宋_GB2312"/>
                <w:color w:val="000000"/>
                <w:kern w:val="0"/>
                <w:sz w:val="20"/>
                <w:szCs w:val="20"/>
                <w:highlight w:val="none"/>
                <w:u w:val="none"/>
                <w:lang w:val="en-US" w:eastAsia="zh-CN" w:bidi="ar"/>
              </w:rPr>
              <w:t xml:space="preserve"> </w:t>
            </w:r>
            <w:r>
              <w:rPr>
                <w:rFonts w:hint="eastAsia" w:ascii="仿宋_GB2312" w:hAnsi="仿宋_GB2312" w:eastAsia="仿宋_GB2312" w:cs="仿宋_GB2312"/>
                <w:i w:val="0"/>
                <w:iCs w:val="0"/>
                <w:color w:val="000000"/>
                <w:kern w:val="0"/>
                <w:sz w:val="20"/>
                <w:szCs w:val="20"/>
                <w:highlight w:val="none"/>
                <w:u w:val="none"/>
                <w:lang w:val="en-US" w:eastAsia="zh-CN" w:bidi="ar"/>
              </w:rPr>
              <w:t>mm</w:t>
            </w:r>
            <w:r>
              <w:rPr>
                <w:rFonts w:hint="eastAsia" w:ascii="仿宋_GB2312" w:hAnsi="仿宋_GB2312" w:eastAsia="仿宋_GB2312" w:cs="仿宋_GB2312"/>
                <w:color w:val="000000"/>
                <w:kern w:val="0"/>
                <w:sz w:val="20"/>
                <w:szCs w:val="20"/>
                <w:highlight w:val="none"/>
                <w:u w:val="none"/>
                <w:lang w:val="en-US" w:eastAsia="zh-CN" w:bidi="ar"/>
              </w:rPr>
              <w:t>，厚薄均匀，无粗皮。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141</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黄连片（味连）</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color w:val="000000"/>
                <w:kern w:val="0"/>
                <w:sz w:val="20"/>
                <w:szCs w:val="20"/>
                <w:highlight w:val="none"/>
                <w:u w:val="none"/>
                <w:lang w:val="en-US" w:eastAsia="zh-CN" w:bidi="ar"/>
              </w:rPr>
              <w:t>直径≥0.5 cm，无须根，焦枯者及碎屑占比＜2.0%。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142</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黄芩</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直径1.5-3cm以上，去净粗皮。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143</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黄蜀葵花</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花瓣完整，除去杂质及灰屑。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144</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黄药子</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切片，片型完整，除杂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145</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火麻仁</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果壳碎片占有率</w:t>
            </w:r>
            <w:r>
              <w:rPr>
                <w:rFonts w:hint="eastAsia" w:ascii="仿宋_GB2312" w:hAnsi="仿宋_GB2312" w:eastAsia="仿宋_GB2312" w:cs="仿宋_GB2312"/>
                <w:color w:val="000000"/>
                <w:kern w:val="0"/>
                <w:sz w:val="20"/>
                <w:szCs w:val="20"/>
                <w:highlight w:val="none"/>
                <w:u w:val="none"/>
                <w:lang w:val="en-US" w:eastAsia="zh-CN" w:bidi="ar"/>
              </w:rPr>
              <w:t>＜</w:t>
            </w:r>
            <w:r>
              <w:rPr>
                <w:rFonts w:hint="eastAsia" w:ascii="仿宋_GB2312" w:hAnsi="仿宋_GB2312" w:eastAsia="仿宋_GB2312" w:cs="仿宋_GB2312"/>
                <w:i w:val="0"/>
                <w:iCs w:val="0"/>
                <w:color w:val="000000"/>
                <w:kern w:val="0"/>
                <w:sz w:val="20"/>
                <w:szCs w:val="20"/>
                <w:highlight w:val="none"/>
                <w:u w:val="none"/>
                <w:lang w:val="en-US" w:eastAsia="zh-CN" w:bidi="ar"/>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146</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鸡冠花</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切段，除杂，无残茎。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147</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color w:val="000000"/>
                <w:kern w:val="0"/>
                <w:sz w:val="20"/>
                <w:szCs w:val="20"/>
                <w:highlight w:val="none"/>
                <w:u w:val="none"/>
                <w:lang w:val="en-US" w:eastAsia="zh-CN"/>
              </w:rPr>
              <w:t>鸡肣花</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148</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鸡内金</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无异味，无碎屑杂质。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149</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鸡血藤</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同心环或偏心环在5圈以上，韧皮部有较多树脂状分泌物。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150</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蒺藜</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每10g≤320粒，含杂率≤1%。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151</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姜半夏</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薄片，直径0.8～1.2cm，直径1.0cm 以上者占比≥80%，角质样光泽明显，透心。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152</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姜黄</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宽 2～3cm的片占比≥75%，香气浓郁。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153</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僵蚕</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每50g110头（含）以内，长度≥3.3cm,直径≥0.5cm,断面亮黑或棕黑色丝腺环比例数≥80%。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154</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降香</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镑片，无边材，富油性，香气浓。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155</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焦山楂</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直径≥1.5cm，厚片。表面焦褐色，内部黄褐色。有焦香气，无碎渣及散落的核。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156</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焦栀子</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表面焦褐色或焦黑色，果皮内表面黄棕色或棕褐色。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157</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绞股蓝</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茎细长，色青绿，叶占比≥15%。无杂质。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158</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芥子</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黄芥子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159</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金钱草</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切段，无杂质，过筛。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160</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金线莲</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叶柄短，叶片无脱落，枝杆≤10%，清香气浓，除杂。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161</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金樱子肉</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外表面红棕色，颜色均匀一致，无残存种子，无硬刺、绒毛，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162</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荆芥炭</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切段，表面黑褐色，断面焦褐色。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163</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韭菜子</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瘪子率3%以下，杂质率不超过1%。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164</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酒大黄</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表面深棕黄色，有的可见焦斑；掌叶大黄，片径在4cm以上，无糠黄。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165</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酒黄精</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color w:val="000000"/>
                <w:kern w:val="0"/>
                <w:sz w:val="20"/>
                <w:szCs w:val="20"/>
                <w:highlight w:val="none"/>
                <w:u w:val="none"/>
                <w:lang w:val="en-US" w:eastAsia="zh-CN" w:bidi="ar"/>
              </w:rPr>
              <w:t>直径≥</w:t>
            </w:r>
            <w:r>
              <w:rPr>
                <w:rFonts w:hint="eastAsia" w:ascii="仿宋_GB2312" w:hAnsi="仿宋_GB2312" w:eastAsia="仿宋_GB2312" w:cs="仿宋_GB2312"/>
                <w:i w:val="0"/>
                <w:iCs w:val="0"/>
                <w:color w:val="000000"/>
                <w:kern w:val="0"/>
                <w:sz w:val="20"/>
                <w:szCs w:val="20"/>
                <w:highlight w:val="none"/>
                <w:u w:val="none"/>
                <w:lang w:val="en-US" w:eastAsia="zh-CN" w:bidi="ar"/>
              </w:rPr>
              <w:t>1.5</w:t>
            </w:r>
            <w:r>
              <w:rPr>
                <w:rFonts w:hint="eastAsia" w:ascii="仿宋_GB2312" w:hAnsi="仿宋_GB2312" w:eastAsia="仿宋_GB2312" w:cs="仿宋_GB2312"/>
                <w:color w:val="000000"/>
                <w:kern w:val="0"/>
                <w:sz w:val="20"/>
                <w:szCs w:val="20"/>
                <w:highlight w:val="none"/>
                <w:u w:val="none"/>
                <w:lang w:val="en-US" w:eastAsia="zh-CN" w:bidi="ar"/>
              </w:rPr>
              <w:t xml:space="preserve"> </w:t>
            </w:r>
            <w:r>
              <w:rPr>
                <w:rFonts w:hint="eastAsia" w:ascii="仿宋_GB2312" w:hAnsi="仿宋_GB2312" w:eastAsia="仿宋_GB2312" w:cs="仿宋_GB2312"/>
                <w:i w:val="0"/>
                <w:iCs w:val="0"/>
                <w:color w:val="000000"/>
                <w:kern w:val="0"/>
                <w:sz w:val="20"/>
                <w:szCs w:val="20"/>
                <w:highlight w:val="none"/>
                <w:u w:val="none"/>
                <w:lang w:val="en-US" w:eastAsia="zh-CN" w:bidi="ar"/>
              </w:rPr>
              <w:t>cm</w:t>
            </w:r>
            <w:r>
              <w:rPr>
                <w:rFonts w:hint="eastAsia" w:ascii="仿宋_GB2312" w:hAnsi="仿宋_GB2312" w:eastAsia="仿宋_GB2312" w:cs="仿宋_GB2312"/>
                <w:color w:val="000000"/>
                <w:kern w:val="0"/>
                <w:sz w:val="20"/>
                <w:szCs w:val="20"/>
                <w:highlight w:val="none"/>
                <w:u w:val="none"/>
                <w:lang w:val="en-US" w:eastAsia="zh-CN" w:bidi="ar"/>
              </w:rPr>
              <w:t>，片形大小均匀。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166</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菊花(贡菊)</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碎朵率≤5%，花梗、枝叶占比≤1%。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167</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橘络</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168</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决明子</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平均直径 3.0～4.0mm，颗粒饱满，杂质＜0.5%。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169</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爵床</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货新，切段，无杂质，过筛。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170</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苦参</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直径≥2cm，异性片率≤16%，碎屑率≤3%。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171</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苦楝皮</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去粗皮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172</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款冬花</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color w:val="000000"/>
                <w:kern w:val="0"/>
                <w:sz w:val="20"/>
                <w:szCs w:val="20"/>
                <w:highlight w:val="none"/>
                <w:u w:val="none"/>
                <w:lang w:val="en-US" w:eastAsia="zh-CN" w:bidi="ar"/>
              </w:rPr>
              <w:t>净花蕾重量占比≥90%，花梗长＜0.5cm。无开头，无碎屑，无枝杆等杂质。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173</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昆布</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174</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莱菔子</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大小均匀，杂质＜1%，瘪子率1%以下。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175</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蓝花参</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切段，除杂。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176</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李根皮</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符合《福建省中药饮片炮制规范》2012版规定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177</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连钱草</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切段，无杂质，过筛。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178</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莲子</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color w:val="000000"/>
                <w:kern w:val="0"/>
                <w:sz w:val="20"/>
                <w:szCs w:val="20"/>
                <w:highlight w:val="none"/>
                <w:u w:val="none"/>
                <w:lang w:val="en-US" w:eastAsia="zh-CN" w:bidi="ar"/>
              </w:rPr>
              <w:t>椭圆形或类球形，破瓣莲子呈半球形，长≥1.5cm，直径≥1.2cm；无莲子心，无碎块。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179</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辽藁本片</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直径1.5cm以上，无变色，香气浓。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180</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灵芝</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切薄片，无杂质。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181</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凌霄花</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花朵完整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182</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六神曲</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方块状，无碎屑。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183</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龙齿</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白龙齿，无臭、无味、无泥沙。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184</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龙胆</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切长约1cm段，无杂质，根茎占比≤20%。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185</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龙骨</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质地重。0.3～1.3cm 的颗粒占比≥70%。吸湿性强。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186</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芦根</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饮片平均最窄直径 1.2～2.0cm，饮片颜色为黄白色，含灰褐色不得超过 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187</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鹿角</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镑片，片型完整，无杂质。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188</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鹿角霜</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洁白疏松，显粉性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189</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鹿衔草</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叶多，紫红色，无杂质，切段。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190</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路路通</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撞刺，个大，无柄，无杂质。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191</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罗汉果</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每粒20g以上。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192</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络石藤</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切段，无杂质。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193</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麻黄</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草麻黄，饮片直径 1.5～2.0cm,粗细均匀，切段长短较均匀，木质茎不超过3%。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194</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麻黄根</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大小、粗细较均匀，碎片不超过5%。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195</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马鞭草</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叶绿色，无杂质。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196</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马勃</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无杂，饱满粉足，根头小。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197</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马齿苋</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切段，货新，无杂质，过筛。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198</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麦芽</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出芽率≥90%，胚芽露出稃外者占比≤20%。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199</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蔓荆子</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颗粒饱满，色泽均匀，无杂质。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200</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芒硝</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无色透明，颗粒状，杂质＜1%。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201</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猫爪草</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6-10mm,杂质不超过2%。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202</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玫瑰花</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直径1.0～1.5 cm，残留花梗＜0.5 cm，花瓣紫红色，无碎屑。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203</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梅花</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花瓣黄白色，花朵完整，颜色鲜艳，气清香，无杂质，无花梗。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204</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蜜款冬花</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color w:val="000000"/>
                <w:kern w:val="0"/>
                <w:sz w:val="20"/>
                <w:szCs w:val="20"/>
                <w:highlight w:val="none"/>
                <w:u w:val="none"/>
                <w:lang w:val="en-US" w:eastAsia="zh-CN" w:bidi="ar"/>
              </w:rPr>
              <w:t>净花蕾重量占比≥90%，花梗长＜0.5 cm。无开头，无碎屑，无枝杆等杂质。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205</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蜜麻黄</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1.5～2.0cm 的段，长短均</w:t>
            </w:r>
            <w:r>
              <w:rPr>
                <w:rFonts w:hint="eastAsia" w:ascii="仿宋_GB2312" w:hAnsi="仿宋_GB2312" w:eastAsia="仿宋_GB2312" w:cs="仿宋_GB2312"/>
                <w:color w:val="000000"/>
                <w:kern w:val="0"/>
                <w:sz w:val="20"/>
                <w:szCs w:val="20"/>
                <w:highlight w:val="none"/>
                <w:u w:val="none"/>
                <w:lang w:val="en-US" w:eastAsia="zh-CN" w:bidi="ar"/>
              </w:rPr>
              <w:t>匀</w:t>
            </w:r>
            <w:r>
              <w:rPr>
                <w:rFonts w:hint="eastAsia" w:ascii="仿宋_GB2312" w:hAnsi="仿宋_GB2312" w:eastAsia="仿宋_GB2312" w:cs="仿宋_GB2312"/>
                <w:i w:val="0"/>
                <w:iCs w:val="0"/>
                <w:color w:val="000000"/>
                <w:kern w:val="0"/>
                <w:sz w:val="20"/>
                <w:szCs w:val="20"/>
                <w:highlight w:val="none"/>
                <w:u w:val="none"/>
                <w:lang w:val="en-US" w:eastAsia="zh-CN" w:bidi="ar"/>
              </w:rPr>
              <w:t>。表面深黄色。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206</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蜜枇杷叶</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切丝，不粘手。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207</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蜜紫菀</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段，无根茎。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208</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color w:val="000000"/>
                <w:kern w:val="0"/>
                <w:sz w:val="20"/>
                <w:szCs w:val="20"/>
                <w:highlight w:val="none"/>
                <w:u w:val="none"/>
                <w:lang w:val="en-US" w:eastAsia="zh-CN"/>
              </w:rPr>
              <w:t>绵萆薢</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切面灰白色，切丝均匀，异形片不超过5%，无碎屑。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209</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绵马贯众</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切厚片，无杂质。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210</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墨旱莲</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切段，无杂质。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211</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牡蛎</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无臭气，无杂质。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212</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木蝴蝶</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213</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木香</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直径2～5.0cm，大小均匀。无走油。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214</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木贼</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切段长约1cm，长短均匀，除杂。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215</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南沙参</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color w:val="000000"/>
                <w:kern w:val="0"/>
                <w:sz w:val="20"/>
                <w:szCs w:val="20"/>
                <w:highlight w:val="none"/>
                <w:u w:val="none"/>
                <w:lang w:val="en-US" w:eastAsia="zh-CN" w:bidi="ar"/>
              </w:rPr>
              <w:t>直径≥</w:t>
            </w:r>
            <w:r>
              <w:rPr>
                <w:rFonts w:hint="eastAsia" w:ascii="仿宋_GB2312" w:hAnsi="仿宋_GB2312" w:eastAsia="仿宋_GB2312" w:cs="仿宋_GB2312"/>
                <w:i w:val="0"/>
                <w:iCs w:val="0"/>
                <w:color w:val="000000"/>
                <w:kern w:val="0"/>
                <w:sz w:val="20"/>
                <w:szCs w:val="20"/>
                <w:highlight w:val="none"/>
                <w:u w:val="none"/>
                <w:lang w:val="en-US" w:eastAsia="zh-CN" w:bidi="ar"/>
              </w:rPr>
              <w:t>1.0</w:t>
            </w:r>
            <w:r>
              <w:rPr>
                <w:rFonts w:hint="eastAsia" w:ascii="仿宋_GB2312" w:hAnsi="仿宋_GB2312" w:eastAsia="仿宋_GB2312" w:cs="仿宋_GB2312"/>
                <w:color w:val="000000"/>
                <w:kern w:val="0"/>
                <w:sz w:val="20"/>
                <w:szCs w:val="20"/>
                <w:highlight w:val="none"/>
                <w:u w:val="none"/>
                <w:lang w:val="en-US" w:eastAsia="zh-CN" w:bidi="ar"/>
              </w:rPr>
              <w:t xml:space="preserve"> </w:t>
            </w:r>
            <w:r>
              <w:rPr>
                <w:rFonts w:hint="eastAsia" w:ascii="仿宋_GB2312" w:hAnsi="仿宋_GB2312" w:eastAsia="仿宋_GB2312" w:cs="仿宋_GB2312"/>
                <w:i w:val="0"/>
                <w:iCs w:val="0"/>
                <w:color w:val="000000"/>
                <w:kern w:val="0"/>
                <w:sz w:val="20"/>
                <w:szCs w:val="20"/>
                <w:highlight w:val="none"/>
                <w:u w:val="none"/>
                <w:lang w:val="en-US" w:eastAsia="zh-CN" w:bidi="ar"/>
              </w:rPr>
              <w:t>cm</w:t>
            </w:r>
            <w:r>
              <w:rPr>
                <w:rFonts w:hint="eastAsia" w:ascii="仿宋_GB2312" w:hAnsi="仿宋_GB2312" w:eastAsia="仿宋_GB2312" w:cs="仿宋_GB2312"/>
                <w:color w:val="000000"/>
                <w:kern w:val="0"/>
                <w:sz w:val="20"/>
                <w:szCs w:val="20"/>
                <w:highlight w:val="none"/>
                <w:u w:val="none"/>
                <w:lang w:val="en-US" w:eastAsia="zh-CN" w:bidi="ar"/>
              </w:rPr>
              <w:t>，未去外皮的＜</w:t>
            </w:r>
            <w:r>
              <w:rPr>
                <w:rFonts w:hint="eastAsia" w:ascii="仿宋_GB2312" w:hAnsi="仿宋_GB2312" w:eastAsia="仿宋_GB2312" w:cs="仿宋_GB2312"/>
                <w:i w:val="0"/>
                <w:iCs w:val="0"/>
                <w:color w:val="000000"/>
                <w:kern w:val="0"/>
                <w:sz w:val="20"/>
                <w:szCs w:val="20"/>
                <w:highlight w:val="none"/>
                <w:u w:val="none"/>
                <w:lang w:val="en-US" w:eastAsia="zh-CN" w:bidi="ar"/>
              </w:rPr>
              <w:t>5%</w:t>
            </w:r>
            <w:r>
              <w:rPr>
                <w:rFonts w:hint="eastAsia" w:ascii="仿宋_GB2312" w:hAnsi="仿宋_GB2312" w:eastAsia="仿宋_GB2312" w:cs="仿宋_GB2312"/>
                <w:color w:val="000000"/>
                <w:kern w:val="0"/>
                <w:sz w:val="20"/>
                <w:szCs w:val="20"/>
                <w:highlight w:val="none"/>
                <w:u w:val="none"/>
                <w:lang w:val="en-US" w:eastAsia="zh-CN" w:bidi="ar"/>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216</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牛蒡子</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颗粒饱满。无杂质，含杂质≤1%，瘪粒率≤3%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217</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牛羊草结</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杂质少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218</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女贞子</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直径3.5～5.5mm，无杂质。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219</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藕节</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饮片最窄直径2cm以上，大小均匀。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220</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胖大海</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破碎率1%以下，破皮率1%以下，种子直径1.2cm以上。饱满色均匀。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221</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炮姜</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表面棕褐色，断面中心棕黄色，鼓起，姜香气浓郁。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222</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炮山甲</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甲片完整，无碎屑。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223</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佩兰</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切段，无杂质，香气浓郁。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224</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蟛蜞菊</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货新，切段，除杂。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225</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枇杷叶</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青叶，切丝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226</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蒲黄</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色黄，无掺杂。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227</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蒲黄炭</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表面棕褐色，无掺杂。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228</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千里光</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切段，无杂质。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229</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千日红</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净花蕾重量占比≥90%，花梗长＜0.5 cm。无枝杆等杂质。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230</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前胡</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其中直径1.0cm 以上的片占比≥80%。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231</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芡实</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color w:val="000000"/>
                <w:kern w:val="0"/>
                <w:sz w:val="20"/>
                <w:szCs w:val="20"/>
                <w:highlight w:val="none"/>
                <w:u w:val="none"/>
                <w:lang w:val="en-US" w:eastAsia="zh-CN" w:bidi="ar"/>
              </w:rPr>
              <w:t>表面红褐色，直径≥6 mm，无异臭味，无杂质。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232</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茜草</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无根茎和须根，根的平均直径0.25cm以上，无杂质。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233</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羌活</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直径1.0～2.5cm，气芳香浓郁。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234</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荞麦</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颗粒饱满色均匀，瘪子率1%以下。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235</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秦艽</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皮部较疏松，有裂隙。无残基，无杂质。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236</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秦皮</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干皮，厚3.0-6.0mm，碎块不超过5%。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237</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青蒿</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表面黄绿色，色泽均</w:t>
            </w:r>
            <w:r>
              <w:rPr>
                <w:rFonts w:hint="eastAsia" w:ascii="仿宋_GB2312" w:hAnsi="仿宋_GB2312" w:eastAsia="仿宋_GB2312" w:cs="仿宋_GB2312"/>
                <w:color w:val="000000"/>
                <w:kern w:val="0"/>
                <w:sz w:val="20"/>
                <w:szCs w:val="20"/>
                <w:highlight w:val="none"/>
                <w:u w:val="none"/>
                <w:lang w:val="en-US" w:eastAsia="zh-CN" w:bidi="ar"/>
              </w:rPr>
              <w:t>匀</w:t>
            </w:r>
            <w:r>
              <w:rPr>
                <w:rFonts w:hint="eastAsia" w:ascii="仿宋_GB2312" w:hAnsi="仿宋_GB2312" w:eastAsia="仿宋_GB2312" w:cs="仿宋_GB2312"/>
                <w:i w:val="0"/>
                <w:iCs w:val="0"/>
                <w:color w:val="000000"/>
                <w:kern w:val="0"/>
                <w:sz w:val="20"/>
                <w:szCs w:val="20"/>
                <w:highlight w:val="none"/>
                <w:u w:val="none"/>
                <w:lang w:val="en-US" w:eastAsia="zh-CN" w:bidi="ar"/>
              </w:rPr>
              <w:t>，叶片较多，枝条较少且为小枝居多，有浓郁的香气。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238</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青皮</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个青皮（直径1.0--1.5cm),四花青皮切成不规则丝状。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239</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青葙子</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240</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苘麻子</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颗粒饱满，色均匀，无杂质。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241</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瞿麦</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切段，除杂质。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242</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全蝎</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“清水蝎”,无盐霜,体长≥4.5cm,破碎率≤15%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243</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忍冬藤</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嫩枝，粗细均匀，无碎渣，无碎叶。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244</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绒楠</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无粗皮。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245</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肉苁蓉</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饮片平均最窄中径 2.5cm 以上，切面有排列成波状环纹。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246</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肉豆蔻</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饱满，味香浓不走油。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247</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肉桂</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厚 0.3～0.8cm，味甜润、辛辣。无粗皮。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248</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三棱</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最窄方向平均直径3.0～4.0cm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249</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三七粉</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灰黄色细粉，无杂质。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250</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桑白皮</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厚≥0.3cm,刮皮率≥80%。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251</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桑寄生</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饮片最窄直径0.4cm以上，切段均匀，含叶不得超过40%。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252</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桑螵蛸</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大绵，团螵蛸，无杂质，蒸透。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253</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桑椹</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长1.5～2.0cm，直径 0.6～0.8cm，表面暗紫色，完整。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254</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桑叶</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霜桑叶，黄绿色，搓碎，去柄，无杂质。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255</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桑枝</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直径≤1.5cm,无粘连及异形片、黑片。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256</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砂仁（阳春砂）</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籽粒饱满，无瘪瘦果，每100g果实数≤170粒。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257</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山慈菇（冰球子）</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体饱满，无干瘪，嚼之黏性大。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258</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山豆根</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饮片平均最窄中径 0.7～1.5cm。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259</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蛇床子</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260</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射干</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color w:val="000000"/>
                <w:kern w:val="0"/>
                <w:sz w:val="20"/>
                <w:szCs w:val="20"/>
                <w:highlight w:val="none"/>
                <w:u w:val="none"/>
                <w:lang w:val="en-US" w:eastAsia="zh-CN" w:bidi="ar"/>
              </w:rPr>
              <w:t>无须根，直径≥</w:t>
            </w:r>
            <w:r>
              <w:rPr>
                <w:rFonts w:hint="eastAsia" w:ascii="仿宋_GB2312" w:hAnsi="仿宋_GB2312" w:eastAsia="仿宋_GB2312" w:cs="仿宋_GB2312"/>
                <w:i w:val="0"/>
                <w:iCs w:val="0"/>
                <w:color w:val="000000"/>
                <w:kern w:val="0"/>
                <w:sz w:val="20"/>
                <w:szCs w:val="20"/>
                <w:highlight w:val="none"/>
                <w:u w:val="none"/>
                <w:lang w:val="en-US" w:eastAsia="zh-CN" w:bidi="ar"/>
              </w:rPr>
              <w:t>1.2</w:t>
            </w:r>
            <w:r>
              <w:rPr>
                <w:rFonts w:hint="eastAsia" w:ascii="仿宋_GB2312" w:hAnsi="仿宋_GB2312" w:eastAsia="仿宋_GB2312" w:cs="仿宋_GB2312"/>
                <w:color w:val="000000"/>
                <w:kern w:val="0"/>
                <w:sz w:val="20"/>
                <w:szCs w:val="20"/>
                <w:highlight w:val="none"/>
                <w:u w:val="none"/>
                <w:lang w:val="en-US" w:eastAsia="zh-CN" w:bidi="ar"/>
              </w:rPr>
              <w:t xml:space="preserve"> </w:t>
            </w:r>
            <w:r>
              <w:rPr>
                <w:rFonts w:hint="eastAsia" w:ascii="仿宋_GB2312" w:hAnsi="仿宋_GB2312" w:eastAsia="仿宋_GB2312" w:cs="仿宋_GB2312"/>
                <w:i w:val="0"/>
                <w:iCs w:val="0"/>
                <w:color w:val="000000"/>
                <w:kern w:val="0"/>
                <w:sz w:val="20"/>
                <w:szCs w:val="20"/>
                <w:highlight w:val="none"/>
                <w:u w:val="none"/>
                <w:lang w:val="en-US" w:eastAsia="zh-CN" w:bidi="ar"/>
              </w:rPr>
              <w:t>cm</w:t>
            </w:r>
            <w:r>
              <w:rPr>
                <w:rFonts w:hint="eastAsia" w:ascii="仿宋_GB2312" w:hAnsi="仿宋_GB2312" w:eastAsia="仿宋_GB2312" w:cs="仿宋_GB2312"/>
                <w:color w:val="000000"/>
                <w:kern w:val="0"/>
                <w:sz w:val="20"/>
                <w:szCs w:val="20"/>
                <w:highlight w:val="none"/>
                <w:u w:val="none"/>
                <w:lang w:val="en-US" w:eastAsia="zh-CN" w:bidi="ar"/>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261</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伸筋草</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色绿，切段。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262</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升麻</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饮片平均最窄中径2.5cm以上，无杂质、无须根。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263</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生石膏</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色白，无杂质，打碎成粗粉。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264</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石菖蒲</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直径≥0.7cm。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265</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石斛</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扁圆柱形或圆柱形的段，黏牙。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266</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石决明</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洁净无杂质，碾碎，无异味。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267</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石榴皮</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洁净无杂质。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268</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石韦</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石韦，叶宽1-3cm，除去杂质，切段长约1cm。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269</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使君子</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个大饱满，大小均匀，无破碎粒。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270</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柿蒂</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无杂质，去柄，无果肉。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271</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首乌藤</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切段，直径0.4-0.7cm，长短均匀，不规则段不超过3%。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272</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熟地黄</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饮片最窄中径3.0cm以上，表面断面均乌黑色，有光泽，质柔韧，水洗无泥沙。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273</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熟三七粉</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极细粉，无杂质。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274</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水牛角</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镑片，无杂质。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275</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水蛭</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宽≥0.5cm，清水净货。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276</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丝瓜络</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长 3～5cm，色泽均</w:t>
            </w:r>
            <w:r>
              <w:rPr>
                <w:rFonts w:hint="eastAsia" w:ascii="仿宋_GB2312" w:hAnsi="仿宋_GB2312" w:eastAsia="仿宋_GB2312" w:cs="仿宋_GB2312"/>
                <w:color w:val="000000"/>
                <w:kern w:val="0"/>
                <w:sz w:val="20"/>
                <w:szCs w:val="20"/>
                <w:highlight w:val="none"/>
                <w:u w:val="none"/>
                <w:lang w:val="en-US" w:eastAsia="zh-CN" w:bidi="ar"/>
              </w:rPr>
              <w:t>匀</w:t>
            </w:r>
            <w:r>
              <w:rPr>
                <w:rFonts w:hint="eastAsia" w:ascii="仿宋_GB2312" w:hAnsi="仿宋_GB2312" w:eastAsia="仿宋_GB2312" w:cs="仿宋_GB2312"/>
                <w:i w:val="0"/>
                <w:iCs w:val="0"/>
                <w:color w:val="000000"/>
                <w:kern w:val="0"/>
                <w:sz w:val="20"/>
                <w:szCs w:val="20"/>
                <w:highlight w:val="none"/>
                <w:u w:val="none"/>
                <w:lang w:val="en-US" w:eastAsia="zh-CN" w:bidi="ar"/>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277</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四季青</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278</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苏木</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棕红色片占90%以上，余下为橙黄色，黄白至白色片不超过 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279</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酸枣仁</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饱满，碎仁率≤5%，干瘪率≤5%。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280</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檀香</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镑片，香气明显，无杂质。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281</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烫狗脊</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饮片最窄直径3.0cm以上，厚片，薄厚均匀。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282</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烫骨碎补</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颜色均匀，残留细小棕色鳞片不超过10%。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283</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藤梨根</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货新，无杂质。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284</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天冬</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直径 0.6～2.0cm，大小均</w:t>
            </w:r>
            <w:r>
              <w:rPr>
                <w:rFonts w:hint="eastAsia" w:ascii="仿宋_GB2312" w:hAnsi="仿宋_GB2312" w:eastAsia="仿宋_GB2312" w:cs="仿宋_GB2312"/>
                <w:color w:val="000000"/>
                <w:kern w:val="0"/>
                <w:sz w:val="20"/>
                <w:szCs w:val="20"/>
                <w:highlight w:val="none"/>
                <w:u w:val="none"/>
                <w:lang w:val="en-US" w:eastAsia="zh-CN" w:bidi="ar"/>
              </w:rPr>
              <w:t>匀</w:t>
            </w:r>
            <w:r>
              <w:rPr>
                <w:rFonts w:hint="eastAsia" w:ascii="仿宋_GB2312" w:hAnsi="仿宋_GB2312" w:eastAsia="仿宋_GB2312" w:cs="仿宋_GB2312"/>
                <w:i w:val="0"/>
                <w:iCs w:val="0"/>
                <w:color w:val="000000"/>
                <w:kern w:val="0"/>
                <w:sz w:val="20"/>
                <w:szCs w:val="20"/>
                <w:highlight w:val="none"/>
                <w:u w:val="none"/>
                <w:lang w:val="en-US" w:eastAsia="zh-CN" w:bidi="ar"/>
              </w:rPr>
              <w:t>。无外皮残留，无白心。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285</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天葵子</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除杂质。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286</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天麻</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color w:val="000000"/>
                <w:kern w:val="0"/>
                <w:sz w:val="20"/>
                <w:szCs w:val="20"/>
                <w:highlight w:val="none"/>
                <w:u w:val="none"/>
                <w:lang w:val="en-US" w:eastAsia="zh-CN" w:bidi="ar"/>
              </w:rPr>
              <w:t>纵片，1-2 mm半透明薄片，片宽≥2.5 cm，边皮片＜3%，片形完整，无黑斑片。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287</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天竺黄</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无杂质，吸湿性强，筛去灰屑。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288</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铁苋菜</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切段，无杂质，过筛。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289</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葶苈子</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290</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通草</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饮片最窄直径1.5-2.5cm，片型均匀，异形片不超过5%，无碎片，无杂质。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291</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透骨草</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切段，除杂质。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292</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土鳖虫</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长2.4-3.0cm,宽1.8-2.4cm,无杂质。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293</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土茯苓</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color w:val="000000"/>
                <w:kern w:val="0"/>
                <w:sz w:val="20"/>
                <w:szCs w:val="20"/>
                <w:highlight w:val="none"/>
                <w:u w:val="none"/>
                <w:lang w:val="en-US" w:eastAsia="zh-CN" w:bidi="ar"/>
              </w:rPr>
              <w:t>直径≥</w:t>
            </w:r>
            <w:r>
              <w:rPr>
                <w:rFonts w:hint="eastAsia" w:ascii="仿宋_GB2312" w:hAnsi="仿宋_GB2312" w:eastAsia="仿宋_GB2312" w:cs="仿宋_GB2312"/>
                <w:i w:val="0"/>
                <w:iCs w:val="0"/>
                <w:color w:val="000000"/>
                <w:kern w:val="0"/>
                <w:sz w:val="20"/>
                <w:szCs w:val="20"/>
                <w:highlight w:val="none"/>
                <w:u w:val="none"/>
                <w:lang w:val="en-US" w:eastAsia="zh-CN" w:bidi="ar"/>
              </w:rPr>
              <w:t>3.5</w:t>
            </w:r>
            <w:r>
              <w:rPr>
                <w:rFonts w:hint="eastAsia" w:ascii="仿宋_GB2312" w:hAnsi="仿宋_GB2312" w:eastAsia="仿宋_GB2312" w:cs="仿宋_GB2312"/>
                <w:color w:val="000000"/>
                <w:kern w:val="0"/>
                <w:sz w:val="20"/>
                <w:szCs w:val="20"/>
                <w:highlight w:val="none"/>
                <w:u w:val="none"/>
                <w:lang w:val="en-US" w:eastAsia="zh-CN" w:bidi="ar"/>
              </w:rPr>
              <w:t xml:space="preserve"> </w:t>
            </w:r>
            <w:r>
              <w:rPr>
                <w:rFonts w:hint="eastAsia" w:ascii="仿宋_GB2312" w:hAnsi="仿宋_GB2312" w:eastAsia="仿宋_GB2312" w:cs="仿宋_GB2312"/>
                <w:i w:val="0"/>
                <w:iCs w:val="0"/>
                <w:color w:val="000000"/>
                <w:kern w:val="0"/>
                <w:sz w:val="20"/>
                <w:szCs w:val="20"/>
                <w:highlight w:val="none"/>
                <w:u w:val="none"/>
                <w:lang w:val="en-US" w:eastAsia="zh-CN" w:bidi="ar"/>
              </w:rPr>
              <w:t>cm</w:t>
            </w:r>
            <w:r>
              <w:rPr>
                <w:rFonts w:hint="eastAsia" w:ascii="仿宋_GB2312" w:hAnsi="仿宋_GB2312" w:eastAsia="仿宋_GB2312" w:cs="仿宋_GB2312"/>
                <w:color w:val="000000"/>
                <w:kern w:val="0"/>
                <w:sz w:val="20"/>
                <w:szCs w:val="20"/>
                <w:highlight w:val="none"/>
                <w:u w:val="none"/>
                <w:lang w:val="en-US" w:eastAsia="zh-CN" w:bidi="ar"/>
              </w:rPr>
              <w:t>，切面黄白色，碎屑＜</w:t>
            </w:r>
            <w:r>
              <w:rPr>
                <w:rFonts w:hint="eastAsia" w:ascii="仿宋_GB2312" w:hAnsi="仿宋_GB2312" w:eastAsia="仿宋_GB2312" w:cs="仿宋_GB2312"/>
                <w:i w:val="0"/>
                <w:iCs w:val="0"/>
                <w:color w:val="000000"/>
                <w:kern w:val="0"/>
                <w:sz w:val="20"/>
                <w:szCs w:val="20"/>
                <w:highlight w:val="none"/>
                <w:u w:val="none"/>
                <w:lang w:val="en-US" w:eastAsia="zh-CN" w:bidi="ar"/>
              </w:rPr>
              <w:t>1%</w:t>
            </w:r>
            <w:r>
              <w:rPr>
                <w:rFonts w:hint="eastAsia" w:ascii="仿宋_GB2312" w:hAnsi="仿宋_GB2312" w:eastAsia="仿宋_GB2312" w:cs="仿宋_GB2312"/>
                <w:color w:val="000000"/>
                <w:kern w:val="0"/>
                <w:sz w:val="20"/>
                <w:szCs w:val="20"/>
                <w:highlight w:val="none"/>
                <w:u w:val="none"/>
                <w:lang w:val="en-US" w:eastAsia="zh-CN" w:bidi="ar"/>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294</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菟丝子</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籽粒饱满，杂质≤1%。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295</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王不留行</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296</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威灵仙</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根粗细均匀，无碎屑，根茎占比≤25%。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297</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乌梅</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个大，质润，肉厚，味极酸，每千克200-360粒。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298</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乌药</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薄片，直径1cm以上,气香。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299</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无名异</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300</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蜈蚣</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蜈蚣足占比≤30g/kg。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301</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五加皮</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302</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五灵脂</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灵脂米，无砂石泥土等杂质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303</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五味子</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color w:val="000000"/>
                <w:kern w:val="0"/>
                <w:sz w:val="20"/>
                <w:szCs w:val="20"/>
                <w:highlight w:val="none"/>
                <w:u w:val="none"/>
                <w:lang w:val="en-US" w:eastAsia="zh-CN" w:bidi="ar"/>
              </w:rPr>
              <w:t>肉厚，直径≥</w:t>
            </w:r>
            <w:r>
              <w:rPr>
                <w:rFonts w:hint="eastAsia" w:ascii="仿宋_GB2312" w:hAnsi="仿宋_GB2312" w:eastAsia="仿宋_GB2312" w:cs="仿宋_GB2312"/>
                <w:i w:val="0"/>
                <w:iCs w:val="0"/>
                <w:color w:val="000000"/>
                <w:kern w:val="0"/>
                <w:sz w:val="20"/>
                <w:szCs w:val="20"/>
                <w:highlight w:val="none"/>
                <w:u w:val="none"/>
                <w:lang w:val="en-US" w:eastAsia="zh-CN" w:bidi="ar"/>
              </w:rPr>
              <w:t>6</w:t>
            </w:r>
            <w:r>
              <w:rPr>
                <w:rFonts w:hint="eastAsia" w:ascii="仿宋_GB2312" w:hAnsi="仿宋_GB2312" w:eastAsia="仿宋_GB2312" w:cs="仿宋_GB2312"/>
                <w:color w:val="000000"/>
                <w:kern w:val="0"/>
                <w:sz w:val="20"/>
                <w:szCs w:val="20"/>
                <w:highlight w:val="none"/>
                <w:u w:val="none"/>
                <w:lang w:val="en-US" w:eastAsia="zh-CN" w:bidi="ar"/>
              </w:rPr>
              <w:t xml:space="preserve"> </w:t>
            </w:r>
            <w:r>
              <w:rPr>
                <w:rFonts w:hint="eastAsia" w:ascii="仿宋_GB2312" w:hAnsi="仿宋_GB2312" w:eastAsia="仿宋_GB2312" w:cs="仿宋_GB2312"/>
                <w:i w:val="0"/>
                <w:iCs w:val="0"/>
                <w:color w:val="000000"/>
                <w:kern w:val="0"/>
                <w:sz w:val="20"/>
                <w:szCs w:val="20"/>
                <w:highlight w:val="none"/>
                <w:u w:val="none"/>
                <w:lang w:val="en-US" w:eastAsia="zh-CN" w:bidi="ar"/>
              </w:rPr>
              <w:t>mm</w:t>
            </w:r>
            <w:r>
              <w:rPr>
                <w:rFonts w:hint="eastAsia" w:ascii="仿宋_GB2312" w:hAnsi="仿宋_GB2312" w:eastAsia="仿宋_GB2312" w:cs="仿宋_GB2312"/>
                <w:color w:val="000000"/>
                <w:kern w:val="0"/>
                <w:sz w:val="20"/>
                <w:szCs w:val="20"/>
                <w:highlight w:val="none"/>
                <w:u w:val="none"/>
                <w:lang w:val="en-US" w:eastAsia="zh-CN" w:bidi="ar"/>
              </w:rPr>
              <w:t>，干瘪粒＜</w:t>
            </w:r>
            <w:r>
              <w:rPr>
                <w:rFonts w:hint="eastAsia" w:ascii="仿宋_GB2312" w:hAnsi="仿宋_GB2312" w:eastAsia="仿宋_GB2312" w:cs="仿宋_GB2312"/>
                <w:i w:val="0"/>
                <w:iCs w:val="0"/>
                <w:color w:val="000000"/>
                <w:kern w:val="0"/>
                <w:sz w:val="20"/>
                <w:szCs w:val="20"/>
                <w:highlight w:val="none"/>
                <w:u w:val="none"/>
                <w:lang w:val="en-US" w:eastAsia="zh-CN" w:bidi="ar"/>
              </w:rPr>
              <w:t>2%</w:t>
            </w:r>
            <w:r>
              <w:rPr>
                <w:rFonts w:hint="eastAsia" w:ascii="仿宋_GB2312" w:hAnsi="仿宋_GB2312" w:eastAsia="仿宋_GB2312" w:cs="仿宋_GB2312"/>
                <w:color w:val="000000"/>
                <w:kern w:val="0"/>
                <w:sz w:val="20"/>
                <w:szCs w:val="20"/>
                <w:highlight w:val="none"/>
                <w:u w:val="none"/>
                <w:lang w:val="en-US" w:eastAsia="zh-CN" w:bidi="ar"/>
              </w:rPr>
              <w:t>，无杂质。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304</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color w:val="000000"/>
                <w:kern w:val="0"/>
                <w:sz w:val="20"/>
                <w:szCs w:val="20"/>
                <w:highlight w:val="none"/>
                <w:u w:val="none"/>
                <w:lang w:val="en-US" w:eastAsia="zh-CN"/>
              </w:rPr>
              <w:t>豨莶草</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切段，无杂质。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305</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细辛</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根茎直径 0.1～0.3cm，根茎占比≤15%。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306</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夏天无</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color w:val="000000"/>
                <w:kern w:val="0"/>
                <w:sz w:val="20"/>
                <w:szCs w:val="20"/>
                <w:highlight w:val="none"/>
                <w:u w:val="none"/>
                <w:lang w:val="en-US" w:eastAsia="zh-CN" w:bidi="ar"/>
              </w:rPr>
              <w:t>长</w:t>
            </w:r>
            <w:r>
              <w:rPr>
                <w:rFonts w:hint="eastAsia" w:ascii="仿宋_GB2312" w:hAnsi="仿宋_GB2312" w:eastAsia="仿宋_GB2312" w:cs="仿宋_GB2312"/>
                <w:i w:val="0"/>
                <w:iCs w:val="0"/>
                <w:color w:val="000000"/>
                <w:kern w:val="0"/>
                <w:sz w:val="20"/>
                <w:szCs w:val="20"/>
                <w:highlight w:val="none"/>
                <w:u w:val="none"/>
                <w:lang w:val="en-US" w:eastAsia="zh-CN" w:bidi="ar"/>
              </w:rPr>
              <w:t>1</w:t>
            </w:r>
            <w:r>
              <w:rPr>
                <w:rFonts w:hint="eastAsia" w:ascii="仿宋_GB2312" w:hAnsi="仿宋_GB2312" w:eastAsia="仿宋_GB2312" w:cs="仿宋_GB2312"/>
                <w:color w:val="000000"/>
                <w:kern w:val="0"/>
                <w:sz w:val="20"/>
                <w:szCs w:val="20"/>
                <w:highlight w:val="none"/>
                <w:u w:val="none"/>
                <w:lang w:val="en-US" w:eastAsia="zh-CN" w:bidi="ar"/>
              </w:rPr>
              <w:t>～</w:t>
            </w:r>
            <w:r>
              <w:rPr>
                <w:rFonts w:hint="eastAsia" w:ascii="仿宋_GB2312" w:hAnsi="仿宋_GB2312" w:eastAsia="仿宋_GB2312" w:cs="仿宋_GB2312"/>
                <w:i w:val="0"/>
                <w:iCs w:val="0"/>
                <w:color w:val="000000"/>
                <w:kern w:val="0"/>
                <w:sz w:val="20"/>
                <w:szCs w:val="20"/>
                <w:highlight w:val="none"/>
                <w:u w:val="none"/>
                <w:lang w:val="en-US" w:eastAsia="zh-CN" w:bidi="ar"/>
              </w:rPr>
              <w:t>3cm</w:t>
            </w:r>
            <w:r>
              <w:rPr>
                <w:rFonts w:hint="eastAsia" w:ascii="仿宋_GB2312" w:hAnsi="仿宋_GB2312" w:eastAsia="仿宋_GB2312" w:cs="仿宋_GB2312"/>
                <w:color w:val="000000"/>
                <w:kern w:val="0"/>
                <w:sz w:val="20"/>
                <w:szCs w:val="20"/>
                <w:highlight w:val="none"/>
                <w:u w:val="none"/>
                <w:lang w:val="en-US" w:eastAsia="zh-CN" w:bidi="ar"/>
              </w:rPr>
              <w:t>，直径</w:t>
            </w:r>
            <w:r>
              <w:rPr>
                <w:rFonts w:hint="eastAsia" w:ascii="仿宋_GB2312" w:hAnsi="仿宋_GB2312" w:eastAsia="仿宋_GB2312" w:cs="仿宋_GB2312"/>
                <w:i w:val="0"/>
                <w:iCs w:val="0"/>
                <w:color w:val="000000"/>
                <w:kern w:val="0"/>
                <w:sz w:val="20"/>
                <w:szCs w:val="20"/>
                <w:highlight w:val="none"/>
                <w:u w:val="none"/>
                <w:lang w:val="en-US" w:eastAsia="zh-CN" w:bidi="ar"/>
              </w:rPr>
              <w:t>0.8</w:t>
            </w:r>
            <w:r>
              <w:rPr>
                <w:rFonts w:hint="eastAsia" w:ascii="仿宋_GB2312" w:hAnsi="仿宋_GB2312" w:eastAsia="仿宋_GB2312" w:cs="仿宋_GB2312"/>
                <w:color w:val="000000"/>
                <w:kern w:val="0"/>
                <w:sz w:val="20"/>
                <w:szCs w:val="20"/>
                <w:highlight w:val="none"/>
                <w:u w:val="none"/>
                <w:lang w:val="en-US" w:eastAsia="zh-CN" w:bidi="ar"/>
              </w:rPr>
              <w:t>～</w:t>
            </w:r>
            <w:r>
              <w:rPr>
                <w:rFonts w:hint="eastAsia" w:ascii="仿宋_GB2312" w:hAnsi="仿宋_GB2312" w:eastAsia="仿宋_GB2312" w:cs="仿宋_GB2312"/>
                <w:i w:val="0"/>
                <w:iCs w:val="0"/>
                <w:color w:val="000000"/>
                <w:kern w:val="0"/>
                <w:sz w:val="20"/>
                <w:szCs w:val="20"/>
                <w:highlight w:val="none"/>
                <w:u w:val="none"/>
                <w:lang w:val="en-US" w:eastAsia="zh-CN" w:bidi="ar"/>
              </w:rPr>
              <w:t>2.5cm。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307</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仙茅</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切段，根段的平均直径 0.6～1.0cm，杂质（芦头、须根）＜2%。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308</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香加皮</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309</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香薷</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气清香而浓，切段，除杂。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310</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向日葵</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无葵花籽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311</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小茴香</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表面黄绿色，粒饱满，色均匀，香气浓。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312</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小蓟</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无杂质，筛去灰屑。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313</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薤白</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饮片最窄方向平均直径0.5-1.5cm，大小均匀，颜色均匀，蒜臭浓郁。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314</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辛夷</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花蕾长 2～3cm，完整无破碎，灰绿色，无杂质。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315</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徐长卿</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切段，粗细均匀，含1mm以下细根不超过10%，无杂质。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316</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续断</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color w:val="000000"/>
                <w:kern w:val="0"/>
                <w:sz w:val="20"/>
                <w:szCs w:val="20"/>
                <w:highlight w:val="none"/>
                <w:u w:val="none"/>
                <w:lang w:val="en-US" w:eastAsia="zh-CN" w:bidi="ar"/>
              </w:rPr>
              <w:t>直径≥1.0 cm。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317</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玄明粉</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粉细，色白，干燥，味咸。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318</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旋覆花</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bidi="ar"/>
              </w:rPr>
              <w:t>无梗叶、杂质。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319</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血余炭</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bidi="ar"/>
              </w:rPr>
              <w:t>色黑光亮，无杂质。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320</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薰衣草</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bidi="ar"/>
              </w:rPr>
              <w:t>货新，气香，无杂质。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321</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盐续断</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bidi="ar"/>
              </w:rPr>
              <w:t>直径≥1.0 cm。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322</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阳起石</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bidi="ar"/>
              </w:rPr>
              <w:t>小块，色白，无杂质。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323</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野菊花</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bidi="ar"/>
              </w:rPr>
              <w:t>花朵完整，颜色鲜艳，香气浓，杂质率≤1%。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324</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益母草</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bidi="ar"/>
              </w:rPr>
              <w:t>茎灰绿色，叶多，花序少。无老茎。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325</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益智仁</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bidi="ar"/>
              </w:rPr>
              <w:t>种仁饱满，无瘪子，无走油。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326</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薏苡根</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bidi="ar"/>
              </w:rPr>
              <w:t>过筛，无杂质，无泥块。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327</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阴地蕨</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切段，无杂质。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328</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茵陈</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无残根，无沙尘，过筛。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329</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银柴胡</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直径≥0.6cm。无根头片。杂质≤1%。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330</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淫羊藿</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色绿，叶占比≥85%，无杂草。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331</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鱼腥草</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鱼腥气浓，含杂率≤1%。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332</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玉米须</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有光泽，无杂质。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333</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玉竹</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color w:val="000000"/>
                <w:kern w:val="0"/>
                <w:sz w:val="20"/>
                <w:szCs w:val="20"/>
                <w:highlight w:val="none"/>
                <w:u w:val="none"/>
                <w:lang w:val="en-US" w:eastAsia="zh-CN" w:bidi="ar"/>
              </w:rPr>
              <w:t>直径≥0.6 cm，无碎屑。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334</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芋环干</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除杂，切段。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335</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郁金</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直径1.0～2.5cm，大小均</w:t>
            </w:r>
            <w:r>
              <w:rPr>
                <w:rFonts w:hint="eastAsia" w:ascii="仿宋_GB2312" w:hAnsi="仿宋_GB2312" w:eastAsia="仿宋_GB2312" w:cs="仿宋_GB2312"/>
                <w:color w:val="000000"/>
                <w:kern w:val="0"/>
                <w:sz w:val="20"/>
                <w:szCs w:val="20"/>
                <w:highlight w:val="none"/>
                <w:u w:val="none"/>
                <w:lang w:val="en-US" w:eastAsia="zh-CN" w:bidi="ar"/>
              </w:rPr>
              <w:t>匀</w:t>
            </w:r>
            <w:r>
              <w:rPr>
                <w:rFonts w:hint="eastAsia" w:ascii="仿宋_GB2312" w:hAnsi="仿宋_GB2312" w:eastAsia="仿宋_GB2312" w:cs="仿宋_GB2312"/>
                <w:i w:val="0"/>
                <w:iCs w:val="0"/>
                <w:color w:val="000000"/>
                <w:kern w:val="0"/>
                <w:sz w:val="20"/>
                <w:szCs w:val="20"/>
                <w:highlight w:val="none"/>
                <w:u w:val="none"/>
                <w:lang w:val="en-US" w:eastAsia="zh-CN" w:bidi="ar"/>
              </w:rPr>
              <w:t>。边片占比≤10%切面灰褐色。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336</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郁李仁</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粒大均匀饱满，破碎仁不超过2%，无壳，不走油。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337</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远志</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直径 0.3cm 以上，抽心率≥95%。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338</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云芝</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手撕秋货，除去树皮，无杂质。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339</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皂角刺</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color w:val="000000"/>
                <w:kern w:val="0"/>
                <w:sz w:val="20"/>
                <w:szCs w:val="20"/>
                <w:highlight w:val="none"/>
                <w:u w:val="none"/>
                <w:lang w:val="en-US" w:eastAsia="zh-CN" w:bidi="ar"/>
              </w:rPr>
              <w:t>片，直径≥</w:t>
            </w:r>
            <w:r>
              <w:rPr>
                <w:rFonts w:hint="eastAsia" w:ascii="仿宋_GB2312" w:hAnsi="仿宋_GB2312" w:eastAsia="仿宋_GB2312" w:cs="仿宋_GB2312"/>
                <w:i w:val="0"/>
                <w:iCs w:val="0"/>
                <w:color w:val="000000"/>
                <w:kern w:val="0"/>
                <w:sz w:val="20"/>
                <w:szCs w:val="20"/>
                <w:highlight w:val="none"/>
                <w:u w:val="none"/>
                <w:lang w:val="en-US" w:eastAsia="zh-CN" w:bidi="ar"/>
              </w:rPr>
              <w:t>0.4</w:t>
            </w:r>
            <w:r>
              <w:rPr>
                <w:rFonts w:hint="eastAsia" w:ascii="仿宋_GB2312" w:hAnsi="仿宋_GB2312" w:eastAsia="仿宋_GB2312" w:cs="仿宋_GB2312"/>
                <w:color w:val="000000"/>
                <w:kern w:val="0"/>
                <w:sz w:val="20"/>
                <w:szCs w:val="20"/>
                <w:highlight w:val="none"/>
                <w:u w:val="none"/>
                <w:lang w:val="en-US" w:eastAsia="zh-CN" w:bidi="ar"/>
              </w:rPr>
              <w:t xml:space="preserve"> </w:t>
            </w:r>
            <w:r>
              <w:rPr>
                <w:rFonts w:hint="eastAsia" w:ascii="仿宋_GB2312" w:hAnsi="仿宋_GB2312" w:eastAsia="仿宋_GB2312" w:cs="仿宋_GB2312"/>
                <w:i w:val="0"/>
                <w:iCs w:val="0"/>
                <w:color w:val="000000"/>
                <w:kern w:val="0"/>
                <w:sz w:val="20"/>
                <w:szCs w:val="20"/>
                <w:highlight w:val="none"/>
                <w:u w:val="none"/>
                <w:lang w:val="en-US" w:eastAsia="zh-CN" w:bidi="ar"/>
              </w:rPr>
              <w:t>cm</w:t>
            </w:r>
            <w:r>
              <w:rPr>
                <w:rFonts w:hint="eastAsia" w:ascii="仿宋_GB2312" w:hAnsi="仿宋_GB2312" w:eastAsia="仿宋_GB2312" w:cs="仿宋_GB2312"/>
                <w:color w:val="000000"/>
                <w:kern w:val="0"/>
                <w:sz w:val="20"/>
                <w:szCs w:val="20"/>
                <w:highlight w:val="none"/>
                <w:u w:val="none"/>
                <w:lang w:val="en-US" w:eastAsia="zh-CN" w:bidi="ar"/>
              </w:rPr>
              <w:t>，杂质＜</w:t>
            </w:r>
            <w:r>
              <w:rPr>
                <w:rFonts w:hint="eastAsia" w:ascii="仿宋_GB2312" w:hAnsi="仿宋_GB2312" w:eastAsia="仿宋_GB2312" w:cs="仿宋_GB2312"/>
                <w:i w:val="0"/>
                <w:iCs w:val="0"/>
                <w:color w:val="000000"/>
                <w:kern w:val="0"/>
                <w:sz w:val="20"/>
                <w:szCs w:val="20"/>
                <w:highlight w:val="none"/>
                <w:u w:val="none"/>
                <w:lang w:val="en-US" w:eastAsia="zh-CN" w:bidi="ar"/>
              </w:rPr>
              <w:t>1%</w:t>
            </w:r>
            <w:r>
              <w:rPr>
                <w:rFonts w:hint="eastAsia" w:ascii="仿宋_GB2312" w:hAnsi="仿宋_GB2312" w:eastAsia="仿宋_GB2312" w:cs="仿宋_GB2312"/>
                <w:color w:val="000000"/>
                <w:kern w:val="0"/>
                <w:sz w:val="20"/>
                <w:szCs w:val="20"/>
                <w:highlight w:val="none"/>
                <w:u w:val="none"/>
                <w:lang w:val="en-US" w:eastAsia="zh-CN" w:bidi="ar"/>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340</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泽兰</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切段，无杂质，过筛。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341</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泽漆</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切段，无杂质。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342</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赭石</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干净无杂质。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343</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浙贝母</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直径2.0cm以上，颜色较均匀，无黑片，大小均</w:t>
            </w:r>
            <w:r>
              <w:rPr>
                <w:rFonts w:hint="eastAsia" w:ascii="仿宋_GB2312" w:hAnsi="仿宋_GB2312" w:eastAsia="仿宋_GB2312" w:cs="仿宋_GB2312"/>
                <w:color w:val="000000"/>
                <w:kern w:val="0"/>
                <w:sz w:val="20"/>
                <w:szCs w:val="20"/>
                <w:highlight w:val="none"/>
                <w:u w:val="none"/>
                <w:lang w:val="en-US" w:eastAsia="zh-CN" w:bidi="ar"/>
              </w:rPr>
              <w:t>匀</w:t>
            </w:r>
            <w:r>
              <w:rPr>
                <w:rFonts w:hint="eastAsia" w:ascii="仿宋_GB2312" w:hAnsi="仿宋_GB2312" w:eastAsia="仿宋_GB2312" w:cs="仿宋_GB2312"/>
                <w:i w:val="0"/>
                <w:iCs w:val="0"/>
                <w:color w:val="000000"/>
                <w:kern w:val="0"/>
                <w:sz w:val="20"/>
                <w:szCs w:val="20"/>
                <w:highlight w:val="none"/>
                <w:u w:val="none"/>
                <w:lang w:val="en-US" w:eastAsia="zh-CN" w:bidi="ar"/>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344</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珍珠母</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无杂质，打碎成小于1cm的小块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345</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知母</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直径1cm以上的片占比≥60%，不规则片不超过10%，无须根、毛屑。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346</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栀子</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表皮红黄色，果实饱满，除去杂质，碾碎。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347</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枳壳</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color w:val="000000"/>
                <w:kern w:val="0"/>
                <w:sz w:val="20"/>
                <w:szCs w:val="20"/>
                <w:highlight w:val="none"/>
                <w:u w:val="none"/>
                <w:lang w:val="en-US" w:eastAsia="zh-CN" w:bidi="ar"/>
              </w:rPr>
              <w:t>中果皮厚≥0.6 cm，无果核、虫蛀、霉变。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348</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枳实</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直径 1.5～2.0cm。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349</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制白附子</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最窄方向平均直径1.5cm以上。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350</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制草乌</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饮片最窄方向的平均直径 1.5～1.8cm。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351</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制陈皮</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符合《福建省中药饮片炮制规范》2012版规定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352</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制川乌</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饮片平均最窄中径 1.4cm 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353</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制何首乌</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饮片直径 1～1.2cm,大小均匀，不规则块状不得超过 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354</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制吴茱萸</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color w:val="000000"/>
                <w:kern w:val="0"/>
                <w:sz w:val="20"/>
                <w:szCs w:val="20"/>
                <w:highlight w:val="none"/>
                <w:u w:val="none"/>
                <w:lang w:val="en-US" w:eastAsia="zh-CN" w:bidi="ar"/>
              </w:rPr>
              <w:t>未开裂，直径</w:t>
            </w:r>
            <w:r>
              <w:rPr>
                <w:rFonts w:hint="eastAsia" w:ascii="仿宋_GB2312" w:hAnsi="仿宋_GB2312" w:eastAsia="仿宋_GB2312" w:cs="仿宋_GB2312"/>
                <w:i w:val="0"/>
                <w:iCs w:val="0"/>
                <w:color w:val="000000"/>
                <w:kern w:val="0"/>
                <w:sz w:val="20"/>
                <w:szCs w:val="20"/>
                <w:highlight w:val="none"/>
                <w:u w:val="none"/>
                <w:lang w:val="en-US" w:eastAsia="zh-CN" w:bidi="ar"/>
              </w:rPr>
              <w:t>3~4 mm</w:t>
            </w:r>
            <w:r>
              <w:rPr>
                <w:rFonts w:hint="eastAsia" w:ascii="仿宋_GB2312" w:hAnsi="仿宋_GB2312" w:eastAsia="仿宋_GB2312" w:cs="仿宋_GB2312"/>
                <w:color w:val="000000"/>
                <w:kern w:val="0"/>
                <w:sz w:val="20"/>
                <w:szCs w:val="20"/>
                <w:highlight w:val="none"/>
                <w:u w:val="none"/>
                <w:lang w:val="en-US" w:eastAsia="zh-CN" w:bidi="ar"/>
              </w:rPr>
              <w:t>，枝梗等杂质＜</w:t>
            </w:r>
            <w:r>
              <w:rPr>
                <w:rFonts w:hint="eastAsia" w:ascii="仿宋_GB2312" w:hAnsi="仿宋_GB2312" w:eastAsia="仿宋_GB2312" w:cs="仿宋_GB2312"/>
                <w:i w:val="0"/>
                <w:iCs w:val="0"/>
                <w:color w:val="000000"/>
                <w:kern w:val="0"/>
                <w:sz w:val="20"/>
                <w:szCs w:val="20"/>
                <w:highlight w:val="none"/>
                <w:u w:val="none"/>
                <w:lang w:val="en-US" w:eastAsia="zh-CN" w:bidi="ar"/>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355</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猪苓</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饮片最窄方向平均直径 3.0～6.0cm，大小均匀，切面呈类白色，颜色较均匀，无边片，无碎片。无菌斑片。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356</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苎麻根</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片型均匀，无杂质。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357</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紫草（新疆）</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色紫红，质松软。无毛头，无杂质碎屑。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358</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紫花地丁</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切段，无杂质。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359</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紫石英</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夹杂的不透明块状物（杂石）比例≤1%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360</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紫苏梗</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直径 0.8～1.5cm，大小均</w:t>
            </w:r>
            <w:r>
              <w:rPr>
                <w:rFonts w:hint="eastAsia" w:ascii="仿宋_GB2312" w:hAnsi="仿宋_GB2312" w:eastAsia="仿宋_GB2312" w:cs="仿宋_GB2312"/>
                <w:color w:val="000000"/>
                <w:kern w:val="0"/>
                <w:sz w:val="20"/>
                <w:szCs w:val="20"/>
                <w:highlight w:val="none"/>
                <w:u w:val="none"/>
                <w:lang w:val="en-US" w:eastAsia="zh-CN" w:bidi="ar"/>
              </w:rPr>
              <w:t>匀</w:t>
            </w:r>
            <w:r>
              <w:rPr>
                <w:rFonts w:hint="eastAsia" w:ascii="仿宋_GB2312" w:hAnsi="仿宋_GB2312" w:eastAsia="仿宋_GB2312" w:cs="仿宋_GB2312"/>
                <w:i w:val="0"/>
                <w:iCs w:val="0"/>
                <w:color w:val="000000"/>
                <w:kern w:val="0"/>
                <w:sz w:val="20"/>
                <w:szCs w:val="20"/>
                <w:highlight w:val="none"/>
                <w:u w:val="none"/>
                <w:lang w:val="en-US" w:eastAsia="zh-CN" w:bidi="ar"/>
              </w:rPr>
              <w:t>，髓部占大部分。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361</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紫苏叶</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破碎度≤3%，色紫，香气浓，无枝梗。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362</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紫苏子</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表面灰褐色，颗粒饱满，干净无杂质。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363</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紫菀</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粗细均匀，无1mm以下的细根，根茎含量不超过1%。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364</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紫珠叶</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切段，无杂质。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rPr>
              <w:t>365</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祖师麻</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切段，无杂质。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0"/>
                <w:szCs w:val="20"/>
                <w:highlight w:val="none"/>
                <w:u w:val="none"/>
                <w:lang w:val="en-US" w:eastAsia="zh-CN"/>
              </w:rPr>
            </w:pPr>
            <w:r>
              <w:rPr>
                <w:rFonts w:hint="default" w:ascii="仿宋_GB2312" w:hAnsi="仿宋_GB2312" w:eastAsia="仿宋_GB2312" w:cs="仿宋_GB2312"/>
                <w:i w:val="0"/>
                <w:iCs w:val="0"/>
                <w:color w:val="000000"/>
                <w:kern w:val="0"/>
                <w:sz w:val="20"/>
                <w:szCs w:val="20"/>
                <w:highlight w:val="none"/>
                <w:u w:val="none"/>
                <w:lang w:val="en-US" w:eastAsia="zh-CN"/>
              </w:rPr>
              <w:t>366</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生川乌</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0"/>
                <w:szCs w:val="20"/>
                <w:highlight w:val="none"/>
                <w:u w:val="none"/>
                <w:lang w:val="en-US"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每千克200个以内，含空心和破碎的总量≤10%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0"/>
                <w:szCs w:val="20"/>
                <w:highlight w:val="none"/>
                <w:u w:val="none"/>
                <w:lang w:val="en-US" w:eastAsia="zh-CN"/>
              </w:rPr>
            </w:pPr>
            <w:r>
              <w:rPr>
                <w:rFonts w:hint="default" w:ascii="仿宋_GB2312" w:hAnsi="仿宋_GB2312" w:eastAsia="仿宋_GB2312" w:cs="仿宋_GB2312"/>
                <w:i w:val="0"/>
                <w:iCs w:val="0"/>
                <w:color w:val="000000"/>
                <w:kern w:val="0"/>
                <w:sz w:val="20"/>
                <w:szCs w:val="20"/>
                <w:highlight w:val="none"/>
                <w:u w:val="none"/>
                <w:lang w:val="en-US" w:eastAsia="zh-CN"/>
              </w:rPr>
              <w:t>367</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生半夏</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0"/>
                <w:szCs w:val="20"/>
                <w:highlight w:val="none"/>
                <w:u w:val="none"/>
                <w:lang w:val="en-US"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每500g块茎数小于1000粒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shd w:val="clear" w:color="auto" w:fill="auto"/>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bidi="ar-SA"/>
              </w:rPr>
            </w:pPr>
            <w:r>
              <w:rPr>
                <w:rFonts w:hint="eastAsia" w:ascii="仿宋_GB2312" w:hAnsi="仿宋_GB2312" w:eastAsia="仿宋_GB2312" w:cs="仿宋_GB2312"/>
                <w:i w:val="0"/>
                <w:iCs w:val="0"/>
                <w:color w:val="000000"/>
                <w:kern w:val="0"/>
                <w:sz w:val="20"/>
                <w:szCs w:val="20"/>
                <w:highlight w:val="none"/>
                <w:u w:val="none"/>
                <w:lang w:val="en-US" w:eastAsia="zh-CN"/>
              </w:rPr>
              <w:t>368</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白芍</w:t>
            </w:r>
          </w:p>
        </w:tc>
        <w:tc>
          <w:tcPr>
            <w:tcW w:w="3696" w:type="pct"/>
            <w:vMerge w:val="restar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i w:val="0"/>
                <w:iCs w:val="0"/>
                <w:color w:val="000000"/>
                <w:kern w:val="0"/>
                <w:sz w:val="20"/>
                <w:szCs w:val="20"/>
                <w:highlight w:val="none"/>
                <w:u w:val="none"/>
                <w:lang w:val="en-US" w:eastAsia="zh-CN" w:bidi="ar"/>
              </w:rPr>
              <w:t>参照全国中药饮片采购联盟集中采购品种目录选货等级规格要求。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shd w:val="clear" w:color="auto" w:fill="auto"/>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bidi="ar-SA"/>
              </w:rPr>
            </w:pPr>
            <w:r>
              <w:rPr>
                <w:rFonts w:hint="eastAsia" w:ascii="仿宋_GB2312" w:hAnsi="仿宋_GB2312" w:eastAsia="仿宋_GB2312" w:cs="仿宋_GB2312"/>
                <w:i w:val="0"/>
                <w:iCs w:val="0"/>
                <w:color w:val="000000"/>
                <w:kern w:val="0"/>
                <w:sz w:val="20"/>
                <w:szCs w:val="20"/>
                <w:highlight w:val="none"/>
                <w:u w:val="none"/>
                <w:lang w:val="en-US" w:eastAsia="zh-CN"/>
              </w:rPr>
              <w:t>369</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白术</w:t>
            </w:r>
          </w:p>
        </w:tc>
        <w:tc>
          <w:tcPr>
            <w:tcW w:w="3696" w:type="pct"/>
            <w:vMerge w:val="continue"/>
            <w:tcMar>
              <w:top w:w="0" w:type="dxa"/>
              <w:left w:w="105" w:type="dxa"/>
              <w:bottom w:w="0" w:type="dxa"/>
              <w:right w:w="105" w:type="dxa"/>
            </w:tcMar>
            <w:vAlign w:val="center"/>
          </w:tcPr>
          <w:p>
            <w:pPr>
              <w:widowControl/>
              <w:jc w:val="center"/>
              <w:textAlignment w:val="center"/>
              <w:rPr>
                <w:rFonts w:hint="eastAsia" w:ascii="仿宋_GB2312" w:hAnsi="仿宋_GB2312" w:eastAsia="仿宋_GB2312" w:cs="仿宋_GB2312"/>
                <w:color w:val="000000"/>
                <w:kern w:val="0"/>
                <w:sz w:val="20"/>
                <w:szCs w:val="20"/>
                <w:highlight w:val="none"/>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shd w:val="clear" w:color="auto" w:fill="auto"/>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bidi="ar-SA"/>
              </w:rPr>
            </w:pPr>
            <w:r>
              <w:rPr>
                <w:rFonts w:hint="eastAsia" w:ascii="仿宋_GB2312" w:hAnsi="仿宋_GB2312" w:eastAsia="仿宋_GB2312" w:cs="仿宋_GB2312"/>
                <w:i w:val="0"/>
                <w:iCs w:val="0"/>
                <w:color w:val="000000"/>
                <w:kern w:val="0"/>
                <w:sz w:val="20"/>
                <w:szCs w:val="20"/>
                <w:highlight w:val="none"/>
                <w:u w:val="none"/>
                <w:lang w:val="en-US" w:eastAsia="zh-CN"/>
              </w:rPr>
              <w:t>370</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白芷</w:t>
            </w:r>
          </w:p>
        </w:tc>
        <w:tc>
          <w:tcPr>
            <w:tcW w:w="3696" w:type="pct"/>
            <w:vMerge w:val="continue"/>
            <w:tcMar>
              <w:top w:w="0" w:type="dxa"/>
              <w:left w:w="105" w:type="dxa"/>
              <w:bottom w:w="0" w:type="dxa"/>
              <w:right w:w="105" w:type="dxa"/>
            </w:tcMar>
            <w:vAlign w:val="center"/>
          </w:tcPr>
          <w:p>
            <w:pPr>
              <w:widowControl/>
              <w:jc w:val="center"/>
              <w:textAlignment w:val="center"/>
              <w:rPr>
                <w:rFonts w:hint="eastAsia" w:ascii="仿宋_GB2312" w:hAnsi="仿宋_GB2312" w:eastAsia="仿宋_GB2312" w:cs="仿宋_GB2312"/>
                <w:color w:val="000000"/>
                <w:kern w:val="0"/>
                <w:sz w:val="20"/>
                <w:szCs w:val="20"/>
                <w:highlight w:val="none"/>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shd w:val="clear" w:color="auto" w:fill="auto"/>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bidi="ar-SA"/>
              </w:rPr>
            </w:pPr>
            <w:r>
              <w:rPr>
                <w:rFonts w:hint="eastAsia" w:ascii="仿宋_GB2312" w:hAnsi="仿宋_GB2312" w:eastAsia="仿宋_GB2312" w:cs="仿宋_GB2312"/>
                <w:i w:val="0"/>
                <w:iCs w:val="0"/>
                <w:color w:val="000000"/>
                <w:kern w:val="0"/>
                <w:sz w:val="20"/>
                <w:szCs w:val="20"/>
                <w:highlight w:val="none"/>
                <w:u w:val="none"/>
                <w:lang w:val="en-US" w:eastAsia="zh-CN"/>
              </w:rPr>
              <w:t>371</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百合</w:t>
            </w:r>
          </w:p>
        </w:tc>
        <w:tc>
          <w:tcPr>
            <w:tcW w:w="3696" w:type="pct"/>
            <w:vMerge w:val="continue"/>
            <w:tcMar>
              <w:top w:w="0" w:type="dxa"/>
              <w:left w:w="105" w:type="dxa"/>
              <w:bottom w:w="0" w:type="dxa"/>
              <w:right w:w="105" w:type="dxa"/>
            </w:tcMar>
            <w:vAlign w:val="center"/>
          </w:tcPr>
          <w:p>
            <w:pPr>
              <w:widowControl/>
              <w:jc w:val="center"/>
              <w:textAlignment w:val="center"/>
              <w:rPr>
                <w:rFonts w:hint="eastAsia" w:ascii="仿宋_GB2312" w:hAnsi="仿宋_GB2312" w:eastAsia="仿宋_GB2312" w:cs="仿宋_GB2312"/>
                <w:color w:val="000000"/>
                <w:kern w:val="0"/>
                <w:sz w:val="20"/>
                <w:szCs w:val="20"/>
                <w:highlight w:val="none"/>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shd w:val="clear" w:color="auto" w:fill="auto"/>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bidi="ar-SA"/>
              </w:rPr>
            </w:pPr>
            <w:r>
              <w:rPr>
                <w:rFonts w:hint="eastAsia" w:ascii="仿宋_GB2312" w:hAnsi="仿宋_GB2312" w:eastAsia="仿宋_GB2312" w:cs="仿宋_GB2312"/>
                <w:i w:val="0"/>
                <w:iCs w:val="0"/>
                <w:color w:val="000000"/>
                <w:kern w:val="0"/>
                <w:sz w:val="20"/>
                <w:szCs w:val="20"/>
                <w:highlight w:val="none"/>
                <w:u w:val="none"/>
                <w:lang w:val="en-US" w:eastAsia="zh-CN"/>
              </w:rPr>
              <w:t>372</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川芎</w:t>
            </w:r>
          </w:p>
        </w:tc>
        <w:tc>
          <w:tcPr>
            <w:tcW w:w="3696" w:type="pct"/>
            <w:vMerge w:val="continue"/>
            <w:tcMar>
              <w:top w:w="0" w:type="dxa"/>
              <w:left w:w="105" w:type="dxa"/>
              <w:bottom w:w="0" w:type="dxa"/>
              <w:right w:w="105" w:type="dxa"/>
            </w:tcMar>
            <w:vAlign w:val="center"/>
          </w:tcPr>
          <w:p>
            <w:pPr>
              <w:widowControl/>
              <w:jc w:val="center"/>
              <w:textAlignment w:val="center"/>
              <w:rPr>
                <w:rFonts w:hint="eastAsia" w:ascii="仿宋_GB2312" w:hAnsi="仿宋_GB2312" w:eastAsia="仿宋_GB2312" w:cs="仿宋_GB2312"/>
                <w:color w:val="000000"/>
                <w:kern w:val="0"/>
                <w:sz w:val="20"/>
                <w:szCs w:val="20"/>
                <w:highlight w:val="none"/>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54" w:type="pct"/>
            <w:shd w:val="clear" w:color="auto" w:fill="auto"/>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bidi="ar-SA"/>
              </w:rPr>
            </w:pPr>
            <w:r>
              <w:rPr>
                <w:rFonts w:hint="eastAsia" w:ascii="仿宋_GB2312" w:hAnsi="仿宋_GB2312" w:eastAsia="仿宋_GB2312" w:cs="仿宋_GB2312"/>
                <w:i w:val="0"/>
                <w:iCs w:val="0"/>
                <w:color w:val="000000"/>
                <w:kern w:val="0"/>
                <w:sz w:val="20"/>
                <w:szCs w:val="20"/>
                <w:highlight w:val="none"/>
                <w:u w:val="none"/>
                <w:lang w:val="en-US" w:eastAsia="zh-CN"/>
              </w:rPr>
              <w:t>373</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丹参</w:t>
            </w:r>
          </w:p>
        </w:tc>
        <w:tc>
          <w:tcPr>
            <w:tcW w:w="3696" w:type="pct"/>
            <w:vMerge w:val="continue"/>
            <w:tcMar>
              <w:top w:w="0" w:type="dxa"/>
              <w:left w:w="105" w:type="dxa"/>
              <w:bottom w:w="0" w:type="dxa"/>
              <w:right w:w="105" w:type="dxa"/>
            </w:tcMar>
            <w:vAlign w:val="center"/>
          </w:tcPr>
          <w:p>
            <w:pPr>
              <w:widowControl/>
              <w:jc w:val="center"/>
              <w:textAlignment w:val="center"/>
              <w:rPr>
                <w:rFonts w:hint="eastAsia" w:ascii="仿宋_GB2312" w:hAnsi="仿宋_GB2312" w:eastAsia="仿宋_GB2312" w:cs="仿宋_GB2312"/>
                <w:color w:val="000000"/>
                <w:kern w:val="0"/>
                <w:sz w:val="20"/>
                <w:szCs w:val="20"/>
                <w:highlight w:val="none"/>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shd w:val="clear" w:color="auto" w:fill="auto"/>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bidi="ar-SA"/>
              </w:rPr>
            </w:pPr>
            <w:r>
              <w:rPr>
                <w:rFonts w:hint="eastAsia" w:ascii="仿宋_GB2312" w:hAnsi="仿宋_GB2312" w:eastAsia="仿宋_GB2312" w:cs="仿宋_GB2312"/>
                <w:i w:val="0"/>
                <w:iCs w:val="0"/>
                <w:color w:val="000000"/>
                <w:kern w:val="0"/>
                <w:sz w:val="20"/>
                <w:szCs w:val="20"/>
                <w:highlight w:val="none"/>
                <w:u w:val="none"/>
                <w:lang w:val="en-US" w:eastAsia="zh-CN"/>
              </w:rPr>
              <w:t>374</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当归</w:t>
            </w:r>
          </w:p>
        </w:tc>
        <w:tc>
          <w:tcPr>
            <w:tcW w:w="3696" w:type="pct"/>
            <w:vMerge w:val="continue"/>
            <w:tcMar>
              <w:top w:w="0" w:type="dxa"/>
              <w:left w:w="105" w:type="dxa"/>
              <w:bottom w:w="0" w:type="dxa"/>
              <w:right w:w="105" w:type="dxa"/>
            </w:tcMar>
            <w:vAlign w:val="center"/>
          </w:tcPr>
          <w:p>
            <w:pPr>
              <w:widowControl/>
              <w:jc w:val="center"/>
              <w:textAlignment w:val="center"/>
              <w:rPr>
                <w:rFonts w:hint="eastAsia" w:ascii="仿宋_GB2312" w:hAnsi="仿宋_GB2312" w:eastAsia="仿宋_GB2312" w:cs="仿宋_GB2312"/>
                <w:color w:val="000000"/>
                <w:kern w:val="0"/>
                <w:sz w:val="20"/>
                <w:szCs w:val="20"/>
                <w:highlight w:val="none"/>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shd w:val="clear" w:color="auto" w:fill="auto"/>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bidi="ar-SA"/>
              </w:rPr>
            </w:pPr>
            <w:r>
              <w:rPr>
                <w:rFonts w:hint="eastAsia" w:ascii="仿宋_GB2312" w:hAnsi="仿宋_GB2312" w:eastAsia="仿宋_GB2312" w:cs="仿宋_GB2312"/>
                <w:i w:val="0"/>
                <w:iCs w:val="0"/>
                <w:color w:val="000000"/>
                <w:kern w:val="0"/>
                <w:sz w:val="20"/>
                <w:szCs w:val="20"/>
                <w:highlight w:val="none"/>
                <w:u w:val="none"/>
                <w:lang w:val="en-US" w:eastAsia="zh-CN"/>
              </w:rPr>
              <w:t>375</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党参</w:t>
            </w:r>
          </w:p>
        </w:tc>
        <w:tc>
          <w:tcPr>
            <w:tcW w:w="3696" w:type="pct"/>
            <w:vMerge w:val="continue"/>
            <w:tcMar>
              <w:top w:w="0" w:type="dxa"/>
              <w:left w:w="105" w:type="dxa"/>
              <w:bottom w:w="0" w:type="dxa"/>
              <w:right w:w="105" w:type="dxa"/>
            </w:tcMar>
            <w:vAlign w:val="center"/>
          </w:tcPr>
          <w:p>
            <w:pPr>
              <w:widowControl/>
              <w:jc w:val="center"/>
              <w:textAlignment w:val="center"/>
              <w:rPr>
                <w:rFonts w:hint="eastAsia" w:ascii="仿宋_GB2312" w:hAnsi="仿宋_GB2312" w:eastAsia="仿宋_GB2312" w:cs="仿宋_GB2312"/>
                <w:color w:val="000000"/>
                <w:kern w:val="0"/>
                <w:sz w:val="20"/>
                <w:szCs w:val="20"/>
                <w:highlight w:val="none"/>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shd w:val="clear" w:color="auto" w:fill="auto"/>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bidi="ar-SA"/>
              </w:rPr>
            </w:pPr>
            <w:r>
              <w:rPr>
                <w:rFonts w:hint="eastAsia" w:ascii="仿宋_GB2312" w:hAnsi="仿宋_GB2312" w:eastAsia="仿宋_GB2312" w:cs="仿宋_GB2312"/>
                <w:i w:val="0"/>
                <w:iCs w:val="0"/>
                <w:color w:val="000000"/>
                <w:kern w:val="0"/>
                <w:sz w:val="20"/>
                <w:szCs w:val="20"/>
                <w:highlight w:val="none"/>
                <w:u w:val="none"/>
                <w:lang w:val="en-US" w:eastAsia="zh-CN"/>
              </w:rPr>
              <w:t>376</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杜仲</w:t>
            </w:r>
          </w:p>
        </w:tc>
        <w:tc>
          <w:tcPr>
            <w:tcW w:w="3696" w:type="pct"/>
            <w:vMerge w:val="continue"/>
            <w:tcMar>
              <w:top w:w="0" w:type="dxa"/>
              <w:left w:w="105" w:type="dxa"/>
              <w:bottom w:w="0" w:type="dxa"/>
              <w:right w:w="105" w:type="dxa"/>
            </w:tcMar>
            <w:vAlign w:val="center"/>
          </w:tcPr>
          <w:p>
            <w:pPr>
              <w:widowControl/>
              <w:jc w:val="center"/>
              <w:textAlignment w:val="center"/>
              <w:rPr>
                <w:rFonts w:hint="eastAsia" w:ascii="仿宋_GB2312" w:hAnsi="仿宋_GB2312" w:eastAsia="仿宋_GB2312" w:cs="仿宋_GB2312"/>
                <w:color w:val="000000"/>
                <w:kern w:val="0"/>
                <w:sz w:val="20"/>
                <w:szCs w:val="20"/>
                <w:highlight w:val="none"/>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shd w:val="clear" w:color="auto" w:fill="auto"/>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bidi="ar-SA"/>
              </w:rPr>
            </w:pPr>
            <w:r>
              <w:rPr>
                <w:rFonts w:hint="eastAsia" w:ascii="仿宋_GB2312" w:hAnsi="仿宋_GB2312" w:eastAsia="仿宋_GB2312" w:cs="仿宋_GB2312"/>
                <w:i w:val="0"/>
                <w:iCs w:val="0"/>
                <w:color w:val="000000"/>
                <w:kern w:val="0"/>
                <w:sz w:val="20"/>
                <w:szCs w:val="20"/>
                <w:highlight w:val="none"/>
                <w:u w:val="none"/>
                <w:lang w:val="en-US" w:eastAsia="zh-CN"/>
              </w:rPr>
              <w:t>377</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麸炒薏苡仁</w:t>
            </w:r>
          </w:p>
        </w:tc>
        <w:tc>
          <w:tcPr>
            <w:tcW w:w="3696" w:type="pct"/>
            <w:vMerge w:val="continue"/>
            <w:tcMar>
              <w:top w:w="0" w:type="dxa"/>
              <w:left w:w="105" w:type="dxa"/>
              <w:bottom w:w="0" w:type="dxa"/>
              <w:right w:w="105" w:type="dxa"/>
            </w:tcMar>
            <w:vAlign w:val="center"/>
          </w:tcPr>
          <w:p>
            <w:pPr>
              <w:widowControl/>
              <w:jc w:val="center"/>
              <w:textAlignment w:val="center"/>
              <w:rPr>
                <w:rFonts w:hint="eastAsia" w:ascii="仿宋_GB2312" w:hAnsi="仿宋_GB2312" w:eastAsia="仿宋_GB2312" w:cs="仿宋_GB2312"/>
                <w:color w:val="000000"/>
                <w:kern w:val="0"/>
                <w:sz w:val="20"/>
                <w:szCs w:val="20"/>
                <w:highlight w:val="none"/>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shd w:val="clear" w:color="auto" w:fill="auto"/>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bidi="ar-SA"/>
              </w:rPr>
            </w:pPr>
            <w:r>
              <w:rPr>
                <w:rFonts w:hint="eastAsia" w:ascii="仿宋_GB2312" w:hAnsi="仿宋_GB2312" w:eastAsia="仿宋_GB2312" w:cs="仿宋_GB2312"/>
                <w:i w:val="0"/>
                <w:iCs w:val="0"/>
                <w:color w:val="000000"/>
                <w:kern w:val="0"/>
                <w:sz w:val="20"/>
                <w:szCs w:val="20"/>
                <w:highlight w:val="none"/>
                <w:u w:val="none"/>
                <w:lang w:val="en-US" w:eastAsia="zh-CN"/>
              </w:rPr>
              <w:t>378</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茯苓</w:t>
            </w:r>
          </w:p>
        </w:tc>
        <w:tc>
          <w:tcPr>
            <w:tcW w:w="3696" w:type="pct"/>
            <w:vMerge w:val="continue"/>
            <w:tcMar>
              <w:top w:w="0" w:type="dxa"/>
              <w:left w:w="105" w:type="dxa"/>
              <w:bottom w:w="0" w:type="dxa"/>
              <w:right w:w="105" w:type="dxa"/>
            </w:tcMar>
            <w:vAlign w:val="center"/>
          </w:tcPr>
          <w:p>
            <w:pPr>
              <w:widowControl/>
              <w:jc w:val="center"/>
              <w:textAlignment w:val="center"/>
              <w:rPr>
                <w:rFonts w:hint="eastAsia" w:ascii="仿宋_GB2312" w:hAnsi="仿宋_GB2312" w:eastAsia="仿宋_GB2312" w:cs="仿宋_GB2312"/>
                <w:color w:val="000000"/>
                <w:kern w:val="0"/>
                <w:sz w:val="20"/>
                <w:szCs w:val="20"/>
                <w:highlight w:val="none"/>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shd w:val="clear" w:color="auto" w:fill="auto"/>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bidi="ar-SA"/>
              </w:rPr>
            </w:pPr>
            <w:r>
              <w:rPr>
                <w:rFonts w:hint="eastAsia" w:ascii="仿宋_GB2312" w:hAnsi="仿宋_GB2312" w:eastAsia="仿宋_GB2312" w:cs="仿宋_GB2312"/>
                <w:i w:val="0"/>
                <w:iCs w:val="0"/>
                <w:color w:val="000000"/>
                <w:kern w:val="0"/>
                <w:sz w:val="20"/>
                <w:szCs w:val="20"/>
                <w:highlight w:val="none"/>
                <w:u w:val="none"/>
                <w:lang w:val="en-US" w:eastAsia="zh-CN"/>
              </w:rPr>
              <w:t>379</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桂枝</w:t>
            </w:r>
          </w:p>
        </w:tc>
        <w:tc>
          <w:tcPr>
            <w:tcW w:w="3696" w:type="pct"/>
            <w:vMerge w:val="continue"/>
            <w:tcMar>
              <w:top w:w="0" w:type="dxa"/>
              <w:left w:w="105" w:type="dxa"/>
              <w:bottom w:w="0" w:type="dxa"/>
              <w:right w:w="105" w:type="dxa"/>
            </w:tcMar>
            <w:vAlign w:val="center"/>
          </w:tcPr>
          <w:p>
            <w:pPr>
              <w:widowControl/>
              <w:jc w:val="center"/>
              <w:textAlignment w:val="center"/>
              <w:rPr>
                <w:rFonts w:hint="eastAsia" w:ascii="仿宋_GB2312" w:hAnsi="仿宋_GB2312" w:eastAsia="仿宋_GB2312" w:cs="仿宋_GB2312"/>
                <w:color w:val="000000"/>
                <w:kern w:val="0"/>
                <w:sz w:val="20"/>
                <w:szCs w:val="20"/>
                <w:highlight w:val="none"/>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shd w:val="clear" w:color="auto" w:fill="auto"/>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bidi="ar-SA"/>
              </w:rPr>
            </w:pPr>
            <w:r>
              <w:rPr>
                <w:rFonts w:hint="eastAsia" w:ascii="仿宋_GB2312" w:hAnsi="仿宋_GB2312" w:eastAsia="仿宋_GB2312" w:cs="仿宋_GB2312"/>
                <w:i w:val="0"/>
                <w:iCs w:val="0"/>
                <w:color w:val="000000"/>
                <w:kern w:val="0"/>
                <w:sz w:val="20"/>
                <w:szCs w:val="20"/>
                <w:highlight w:val="none"/>
                <w:u w:val="none"/>
                <w:lang w:val="en-US" w:eastAsia="zh-CN"/>
              </w:rPr>
              <w:t>380</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合欢皮</w:t>
            </w:r>
          </w:p>
        </w:tc>
        <w:tc>
          <w:tcPr>
            <w:tcW w:w="3696" w:type="pct"/>
            <w:vMerge w:val="continue"/>
            <w:tcMar>
              <w:top w:w="0" w:type="dxa"/>
              <w:left w:w="105" w:type="dxa"/>
              <w:bottom w:w="0" w:type="dxa"/>
              <w:right w:w="105" w:type="dxa"/>
            </w:tcMar>
            <w:vAlign w:val="center"/>
          </w:tcPr>
          <w:p>
            <w:pPr>
              <w:widowControl/>
              <w:jc w:val="center"/>
              <w:textAlignment w:val="center"/>
              <w:rPr>
                <w:rFonts w:hint="eastAsia" w:ascii="仿宋_GB2312" w:hAnsi="仿宋_GB2312" w:eastAsia="仿宋_GB2312" w:cs="仿宋_GB2312"/>
                <w:color w:val="000000"/>
                <w:kern w:val="0"/>
                <w:sz w:val="20"/>
                <w:szCs w:val="20"/>
                <w:highlight w:val="none"/>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shd w:val="clear" w:color="auto" w:fill="auto"/>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bidi="ar-SA"/>
              </w:rPr>
            </w:pPr>
            <w:r>
              <w:rPr>
                <w:rFonts w:hint="eastAsia" w:ascii="仿宋_GB2312" w:hAnsi="仿宋_GB2312" w:eastAsia="仿宋_GB2312" w:cs="仿宋_GB2312"/>
                <w:i w:val="0"/>
                <w:iCs w:val="0"/>
                <w:color w:val="000000"/>
                <w:kern w:val="0"/>
                <w:sz w:val="20"/>
                <w:szCs w:val="20"/>
                <w:highlight w:val="none"/>
                <w:u w:val="none"/>
                <w:lang w:val="en-US" w:eastAsia="zh-CN"/>
              </w:rPr>
              <w:t>381</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红花</w:t>
            </w:r>
          </w:p>
        </w:tc>
        <w:tc>
          <w:tcPr>
            <w:tcW w:w="3696" w:type="pct"/>
            <w:vMerge w:val="continue"/>
            <w:tcMar>
              <w:top w:w="0" w:type="dxa"/>
              <w:left w:w="105" w:type="dxa"/>
              <w:bottom w:w="0" w:type="dxa"/>
              <w:right w:w="105" w:type="dxa"/>
            </w:tcMar>
            <w:vAlign w:val="center"/>
          </w:tcPr>
          <w:p>
            <w:pPr>
              <w:widowControl/>
              <w:jc w:val="center"/>
              <w:textAlignment w:val="center"/>
              <w:rPr>
                <w:rFonts w:hint="eastAsia" w:ascii="仿宋_GB2312" w:hAnsi="仿宋_GB2312" w:eastAsia="仿宋_GB2312" w:cs="仿宋_GB2312"/>
                <w:color w:val="000000"/>
                <w:kern w:val="0"/>
                <w:sz w:val="20"/>
                <w:szCs w:val="20"/>
                <w:highlight w:val="none"/>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shd w:val="clear" w:color="auto" w:fill="auto"/>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bidi="ar-SA"/>
              </w:rPr>
            </w:pPr>
            <w:r>
              <w:rPr>
                <w:rFonts w:hint="eastAsia" w:ascii="仿宋_GB2312" w:hAnsi="仿宋_GB2312" w:eastAsia="仿宋_GB2312" w:cs="仿宋_GB2312"/>
                <w:i w:val="0"/>
                <w:iCs w:val="0"/>
                <w:color w:val="000000"/>
                <w:kern w:val="0"/>
                <w:sz w:val="20"/>
                <w:szCs w:val="20"/>
                <w:highlight w:val="none"/>
                <w:u w:val="none"/>
                <w:lang w:val="en-US" w:eastAsia="zh-CN"/>
              </w:rPr>
              <w:t>382</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黄芪</w:t>
            </w:r>
          </w:p>
        </w:tc>
        <w:tc>
          <w:tcPr>
            <w:tcW w:w="3696" w:type="pct"/>
            <w:vMerge w:val="continue"/>
            <w:tcMar>
              <w:top w:w="0" w:type="dxa"/>
              <w:left w:w="105" w:type="dxa"/>
              <w:bottom w:w="0" w:type="dxa"/>
              <w:right w:w="105" w:type="dxa"/>
            </w:tcMar>
            <w:vAlign w:val="center"/>
          </w:tcPr>
          <w:p>
            <w:pPr>
              <w:widowControl/>
              <w:jc w:val="center"/>
              <w:textAlignment w:val="center"/>
              <w:rPr>
                <w:rFonts w:hint="eastAsia" w:ascii="仿宋_GB2312" w:hAnsi="仿宋_GB2312" w:eastAsia="仿宋_GB2312" w:cs="仿宋_GB2312"/>
                <w:color w:val="000000"/>
                <w:kern w:val="0"/>
                <w:sz w:val="20"/>
                <w:szCs w:val="20"/>
                <w:highlight w:val="none"/>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shd w:val="clear" w:color="auto" w:fill="auto"/>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bidi="ar-SA"/>
              </w:rPr>
            </w:pPr>
            <w:r>
              <w:rPr>
                <w:rFonts w:hint="eastAsia" w:ascii="仿宋_GB2312" w:hAnsi="仿宋_GB2312" w:eastAsia="仿宋_GB2312" w:cs="仿宋_GB2312"/>
                <w:i w:val="0"/>
                <w:iCs w:val="0"/>
                <w:color w:val="000000"/>
                <w:kern w:val="0"/>
                <w:sz w:val="20"/>
                <w:szCs w:val="20"/>
                <w:highlight w:val="none"/>
                <w:u w:val="none"/>
                <w:lang w:val="en-US" w:eastAsia="zh-CN"/>
              </w:rPr>
              <w:t>383</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金银花</w:t>
            </w:r>
          </w:p>
        </w:tc>
        <w:tc>
          <w:tcPr>
            <w:tcW w:w="3696" w:type="pct"/>
            <w:vMerge w:val="continue"/>
            <w:tcMar>
              <w:top w:w="0" w:type="dxa"/>
              <w:left w:w="105" w:type="dxa"/>
              <w:bottom w:w="0" w:type="dxa"/>
              <w:right w:w="105" w:type="dxa"/>
            </w:tcMar>
            <w:vAlign w:val="center"/>
          </w:tcPr>
          <w:p>
            <w:pPr>
              <w:widowControl/>
              <w:jc w:val="center"/>
              <w:textAlignment w:val="center"/>
              <w:rPr>
                <w:rFonts w:hint="eastAsia" w:ascii="仿宋_GB2312" w:hAnsi="仿宋_GB2312" w:eastAsia="仿宋_GB2312" w:cs="仿宋_GB2312"/>
                <w:color w:val="000000"/>
                <w:kern w:val="0"/>
                <w:sz w:val="20"/>
                <w:szCs w:val="20"/>
                <w:highlight w:val="none"/>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shd w:val="clear" w:color="auto" w:fill="auto"/>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bidi="ar-SA"/>
              </w:rPr>
            </w:pPr>
            <w:r>
              <w:rPr>
                <w:rFonts w:hint="eastAsia" w:ascii="仿宋_GB2312" w:hAnsi="仿宋_GB2312" w:eastAsia="仿宋_GB2312" w:cs="仿宋_GB2312"/>
                <w:i w:val="0"/>
                <w:iCs w:val="0"/>
                <w:color w:val="000000"/>
                <w:kern w:val="0"/>
                <w:sz w:val="20"/>
                <w:szCs w:val="20"/>
                <w:highlight w:val="none"/>
                <w:u w:val="none"/>
                <w:lang w:val="en-US" w:eastAsia="zh-CN"/>
              </w:rPr>
              <w:t>384</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荆芥</w:t>
            </w:r>
          </w:p>
        </w:tc>
        <w:tc>
          <w:tcPr>
            <w:tcW w:w="3696" w:type="pct"/>
            <w:vMerge w:val="continue"/>
            <w:tcMar>
              <w:top w:w="0" w:type="dxa"/>
              <w:left w:w="105" w:type="dxa"/>
              <w:bottom w:w="0" w:type="dxa"/>
              <w:right w:w="105" w:type="dxa"/>
            </w:tcMar>
            <w:vAlign w:val="center"/>
          </w:tcPr>
          <w:p>
            <w:pPr>
              <w:widowControl/>
              <w:jc w:val="center"/>
              <w:textAlignment w:val="center"/>
              <w:rPr>
                <w:rFonts w:hint="eastAsia" w:ascii="仿宋_GB2312" w:hAnsi="仿宋_GB2312" w:eastAsia="仿宋_GB2312" w:cs="仿宋_GB2312"/>
                <w:color w:val="000000"/>
                <w:kern w:val="0"/>
                <w:sz w:val="20"/>
                <w:szCs w:val="20"/>
                <w:highlight w:val="none"/>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shd w:val="clear" w:color="auto" w:fill="auto"/>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bidi="ar-SA"/>
              </w:rPr>
            </w:pPr>
            <w:r>
              <w:rPr>
                <w:rFonts w:hint="eastAsia" w:ascii="仿宋_GB2312" w:hAnsi="仿宋_GB2312" w:eastAsia="仿宋_GB2312" w:cs="仿宋_GB2312"/>
                <w:i w:val="0"/>
                <w:iCs w:val="0"/>
                <w:color w:val="000000"/>
                <w:kern w:val="0"/>
                <w:sz w:val="20"/>
                <w:szCs w:val="20"/>
                <w:highlight w:val="none"/>
                <w:u w:val="none"/>
                <w:lang w:val="en-US" w:eastAsia="zh-CN"/>
              </w:rPr>
              <w:t>385</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桔梗</w:t>
            </w:r>
          </w:p>
        </w:tc>
        <w:tc>
          <w:tcPr>
            <w:tcW w:w="3696" w:type="pct"/>
            <w:vMerge w:val="continue"/>
            <w:tcMar>
              <w:top w:w="0" w:type="dxa"/>
              <w:left w:w="105" w:type="dxa"/>
              <w:bottom w:w="0" w:type="dxa"/>
              <w:right w:w="105" w:type="dxa"/>
            </w:tcMar>
            <w:vAlign w:val="center"/>
          </w:tcPr>
          <w:p>
            <w:pPr>
              <w:widowControl/>
              <w:jc w:val="center"/>
              <w:textAlignment w:val="center"/>
              <w:rPr>
                <w:rFonts w:hint="eastAsia" w:ascii="仿宋_GB2312" w:hAnsi="仿宋_GB2312" w:eastAsia="仿宋_GB2312" w:cs="仿宋_GB2312"/>
                <w:color w:val="000000"/>
                <w:kern w:val="0"/>
                <w:sz w:val="20"/>
                <w:szCs w:val="20"/>
                <w:highlight w:val="none"/>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shd w:val="clear" w:color="auto" w:fill="auto"/>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bidi="ar-SA"/>
              </w:rPr>
            </w:pPr>
            <w:r>
              <w:rPr>
                <w:rFonts w:hint="eastAsia" w:ascii="仿宋_GB2312" w:hAnsi="仿宋_GB2312" w:eastAsia="仿宋_GB2312" w:cs="仿宋_GB2312"/>
                <w:i w:val="0"/>
                <w:iCs w:val="0"/>
                <w:color w:val="000000"/>
                <w:kern w:val="0"/>
                <w:sz w:val="20"/>
                <w:szCs w:val="20"/>
                <w:highlight w:val="none"/>
                <w:u w:val="none"/>
                <w:lang w:val="en-US" w:eastAsia="zh-CN"/>
              </w:rPr>
              <w:t>386</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连翘</w:t>
            </w:r>
          </w:p>
        </w:tc>
        <w:tc>
          <w:tcPr>
            <w:tcW w:w="3696" w:type="pct"/>
            <w:vMerge w:val="continue"/>
            <w:tcMar>
              <w:top w:w="0" w:type="dxa"/>
              <w:left w:w="105" w:type="dxa"/>
              <w:bottom w:w="0" w:type="dxa"/>
              <w:right w:w="105" w:type="dxa"/>
            </w:tcMar>
            <w:vAlign w:val="center"/>
          </w:tcPr>
          <w:p>
            <w:pPr>
              <w:widowControl/>
              <w:jc w:val="center"/>
              <w:textAlignment w:val="center"/>
              <w:rPr>
                <w:rFonts w:hint="eastAsia" w:ascii="仿宋_GB2312" w:hAnsi="仿宋_GB2312" w:eastAsia="仿宋_GB2312" w:cs="仿宋_GB2312"/>
                <w:color w:val="000000"/>
                <w:kern w:val="0"/>
                <w:sz w:val="20"/>
                <w:szCs w:val="20"/>
                <w:highlight w:val="none"/>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shd w:val="clear" w:color="auto" w:fill="auto"/>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bidi="ar-SA"/>
              </w:rPr>
            </w:pPr>
            <w:r>
              <w:rPr>
                <w:rFonts w:hint="eastAsia" w:ascii="仿宋_GB2312" w:hAnsi="仿宋_GB2312" w:eastAsia="仿宋_GB2312" w:cs="仿宋_GB2312"/>
                <w:i w:val="0"/>
                <w:iCs w:val="0"/>
                <w:color w:val="000000"/>
                <w:kern w:val="0"/>
                <w:sz w:val="20"/>
                <w:szCs w:val="20"/>
                <w:highlight w:val="none"/>
                <w:u w:val="none"/>
                <w:lang w:val="en-US" w:eastAsia="zh-CN"/>
              </w:rPr>
              <w:t>387</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麦冬</w:t>
            </w:r>
          </w:p>
        </w:tc>
        <w:tc>
          <w:tcPr>
            <w:tcW w:w="3696" w:type="pct"/>
            <w:vMerge w:val="continue"/>
            <w:tcMar>
              <w:top w:w="0" w:type="dxa"/>
              <w:left w:w="105" w:type="dxa"/>
              <w:bottom w:w="0" w:type="dxa"/>
              <w:right w:w="105" w:type="dxa"/>
            </w:tcMar>
            <w:vAlign w:val="center"/>
          </w:tcPr>
          <w:p>
            <w:pPr>
              <w:widowControl/>
              <w:jc w:val="center"/>
              <w:textAlignment w:val="center"/>
              <w:rPr>
                <w:rFonts w:hint="eastAsia" w:ascii="仿宋_GB2312" w:hAnsi="仿宋_GB2312" w:eastAsia="仿宋_GB2312" w:cs="仿宋_GB2312"/>
                <w:color w:val="000000"/>
                <w:kern w:val="0"/>
                <w:sz w:val="20"/>
                <w:szCs w:val="20"/>
                <w:highlight w:val="none"/>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shd w:val="clear" w:color="auto" w:fill="auto"/>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bidi="ar-SA"/>
              </w:rPr>
            </w:pPr>
            <w:r>
              <w:rPr>
                <w:rFonts w:hint="eastAsia" w:ascii="仿宋_GB2312" w:hAnsi="仿宋_GB2312" w:eastAsia="仿宋_GB2312" w:cs="仿宋_GB2312"/>
                <w:i w:val="0"/>
                <w:iCs w:val="0"/>
                <w:color w:val="000000"/>
                <w:kern w:val="0"/>
                <w:sz w:val="20"/>
                <w:szCs w:val="20"/>
                <w:highlight w:val="none"/>
                <w:u w:val="none"/>
                <w:lang w:val="en-US" w:eastAsia="zh-CN"/>
              </w:rPr>
              <w:t>388</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牡丹皮</w:t>
            </w:r>
          </w:p>
        </w:tc>
        <w:tc>
          <w:tcPr>
            <w:tcW w:w="3696" w:type="pct"/>
            <w:vMerge w:val="continue"/>
            <w:tcMar>
              <w:top w:w="0" w:type="dxa"/>
              <w:left w:w="105" w:type="dxa"/>
              <w:bottom w:w="0" w:type="dxa"/>
              <w:right w:w="105" w:type="dxa"/>
            </w:tcMar>
            <w:vAlign w:val="center"/>
          </w:tcPr>
          <w:p>
            <w:pPr>
              <w:widowControl/>
              <w:jc w:val="center"/>
              <w:textAlignment w:val="center"/>
              <w:rPr>
                <w:rFonts w:hint="eastAsia" w:ascii="仿宋_GB2312" w:hAnsi="仿宋_GB2312" w:eastAsia="仿宋_GB2312" w:cs="仿宋_GB2312"/>
                <w:color w:val="000000"/>
                <w:kern w:val="0"/>
                <w:sz w:val="20"/>
                <w:szCs w:val="20"/>
                <w:highlight w:val="none"/>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shd w:val="clear" w:color="auto" w:fill="auto"/>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bidi="ar-SA"/>
              </w:rPr>
            </w:pPr>
            <w:r>
              <w:rPr>
                <w:rFonts w:hint="eastAsia" w:ascii="仿宋_GB2312" w:hAnsi="仿宋_GB2312" w:eastAsia="仿宋_GB2312" w:cs="仿宋_GB2312"/>
                <w:i w:val="0"/>
                <w:iCs w:val="0"/>
                <w:color w:val="000000"/>
                <w:kern w:val="0"/>
                <w:sz w:val="20"/>
                <w:szCs w:val="20"/>
                <w:highlight w:val="none"/>
                <w:u w:val="none"/>
                <w:lang w:val="en-US" w:eastAsia="zh-CN"/>
              </w:rPr>
              <w:t>389</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木瓜</w:t>
            </w:r>
          </w:p>
        </w:tc>
        <w:tc>
          <w:tcPr>
            <w:tcW w:w="3696" w:type="pct"/>
            <w:vMerge w:val="continue"/>
            <w:tcMar>
              <w:top w:w="0" w:type="dxa"/>
              <w:left w:w="105" w:type="dxa"/>
              <w:bottom w:w="0" w:type="dxa"/>
              <w:right w:w="105" w:type="dxa"/>
            </w:tcMar>
            <w:vAlign w:val="center"/>
          </w:tcPr>
          <w:p>
            <w:pPr>
              <w:widowControl/>
              <w:jc w:val="center"/>
              <w:textAlignment w:val="center"/>
              <w:rPr>
                <w:rFonts w:hint="eastAsia" w:ascii="仿宋_GB2312" w:hAnsi="仿宋_GB2312" w:eastAsia="仿宋_GB2312" w:cs="仿宋_GB2312"/>
                <w:color w:val="000000"/>
                <w:kern w:val="0"/>
                <w:sz w:val="20"/>
                <w:szCs w:val="20"/>
                <w:highlight w:val="none"/>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shd w:val="clear" w:color="auto" w:fill="auto"/>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bidi="ar-SA"/>
              </w:rPr>
            </w:pPr>
            <w:r>
              <w:rPr>
                <w:rFonts w:hint="eastAsia" w:ascii="仿宋_GB2312" w:hAnsi="仿宋_GB2312" w:eastAsia="仿宋_GB2312" w:cs="仿宋_GB2312"/>
                <w:i w:val="0"/>
                <w:iCs w:val="0"/>
                <w:color w:val="000000"/>
                <w:kern w:val="0"/>
                <w:sz w:val="20"/>
                <w:szCs w:val="20"/>
                <w:highlight w:val="none"/>
                <w:u w:val="none"/>
                <w:lang w:val="en-US" w:eastAsia="zh-CN"/>
              </w:rPr>
              <w:t>390</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牛膝</w:t>
            </w:r>
          </w:p>
        </w:tc>
        <w:tc>
          <w:tcPr>
            <w:tcW w:w="3696" w:type="pct"/>
            <w:vMerge w:val="continue"/>
            <w:tcMar>
              <w:top w:w="0" w:type="dxa"/>
              <w:left w:w="105" w:type="dxa"/>
              <w:bottom w:w="0" w:type="dxa"/>
              <w:right w:w="105" w:type="dxa"/>
            </w:tcMar>
            <w:vAlign w:val="center"/>
          </w:tcPr>
          <w:p>
            <w:pPr>
              <w:widowControl/>
              <w:jc w:val="center"/>
              <w:textAlignment w:val="center"/>
              <w:rPr>
                <w:rFonts w:hint="eastAsia" w:ascii="仿宋_GB2312" w:hAnsi="仿宋_GB2312" w:eastAsia="仿宋_GB2312" w:cs="仿宋_GB2312"/>
                <w:color w:val="000000"/>
                <w:kern w:val="0"/>
                <w:sz w:val="20"/>
                <w:szCs w:val="20"/>
                <w:highlight w:val="none"/>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shd w:val="clear" w:color="auto" w:fill="auto"/>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bidi="ar-SA"/>
              </w:rPr>
            </w:pPr>
            <w:r>
              <w:rPr>
                <w:rFonts w:hint="eastAsia" w:ascii="仿宋_GB2312" w:hAnsi="仿宋_GB2312" w:eastAsia="仿宋_GB2312" w:cs="仿宋_GB2312"/>
                <w:i w:val="0"/>
                <w:iCs w:val="0"/>
                <w:color w:val="000000"/>
                <w:kern w:val="0"/>
                <w:sz w:val="20"/>
                <w:szCs w:val="20"/>
                <w:highlight w:val="none"/>
                <w:u w:val="none"/>
                <w:lang w:val="en-US" w:eastAsia="zh-CN"/>
              </w:rPr>
              <w:t>391</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蒲公英</w:t>
            </w:r>
          </w:p>
        </w:tc>
        <w:tc>
          <w:tcPr>
            <w:tcW w:w="3696" w:type="pct"/>
            <w:vMerge w:val="continue"/>
            <w:tcMar>
              <w:top w:w="0" w:type="dxa"/>
              <w:left w:w="105" w:type="dxa"/>
              <w:bottom w:w="0" w:type="dxa"/>
              <w:right w:w="105" w:type="dxa"/>
            </w:tcMar>
            <w:vAlign w:val="center"/>
          </w:tcPr>
          <w:p>
            <w:pPr>
              <w:widowControl/>
              <w:jc w:val="center"/>
              <w:textAlignment w:val="center"/>
              <w:rPr>
                <w:rFonts w:hint="eastAsia" w:ascii="仿宋_GB2312" w:hAnsi="仿宋_GB2312" w:eastAsia="仿宋_GB2312" w:cs="仿宋_GB2312"/>
                <w:color w:val="000000"/>
                <w:kern w:val="0"/>
                <w:sz w:val="20"/>
                <w:szCs w:val="20"/>
                <w:highlight w:val="none"/>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shd w:val="clear" w:color="auto" w:fill="auto"/>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bidi="ar-SA"/>
              </w:rPr>
            </w:pPr>
            <w:r>
              <w:rPr>
                <w:rFonts w:hint="eastAsia" w:ascii="仿宋_GB2312" w:hAnsi="仿宋_GB2312" w:eastAsia="仿宋_GB2312" w:cs="仿宋_GB2312"/>
                <w:i w:val="0"/>
                <w:iCs w:val="0"/>
                <w:color w:val="000000"/>
                <w:kern w:val="0"/>
                <w:sz w:val="20"/>
                <w:szCs w:val="20"/>
                <w:highlight w:val="none"/>
                <w:u w:val="none"/>
                <w:lang w:val="en-US" w:eastAsia="zh-CN"/>
              </w:rPr>
              <w:t>392</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山药</w:t>
            </w:r>
          </w:p>
        </w:tc>
        <w:tc>
          <w:tcPr>
            <w:tcW w:w="3696" w:type="pct"/>
            <w:vMerge w:val="continue"/>
            <w:tcMar>
              <w:top w:w="0" w:type="dxa"/>
              <w:left w:w="105" w:type="dxa"/>
              <w:bottom w:w="0" w:type="dxa"/>
              <w:right w:w="105" w:type="dxa"/>
            </w:tcMar>
            <w:vAlign w:val="center"/>
          </w:tcPr>
          <w:p>
            <w:pPr>
              <w:widowControl/>
              <w:jc w:val="center"/>
              <w:textAlignment w:val="center"/>
              <w:rPr>
                <w:rFonts w:hint="eastAsia" w:ascii="仿宋_GB2312" w:hAnsi="仿宋_GB2312" w:eastAsia="仿宋_GB2312" w:cs="仿宋_GB2312"/>
                <w:color w:val="000000"/>
                <w:kern w:val="0"/>
                <w:sz w:val="20"/>
                <w:szCs w:val="20"/>
                <w:highlight w:val="none"/>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shd w:val="clear" w:color="auto" w:fill="auto"/>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bidi="ar-SA"/>
              </w:rPr>
            </w:pPr>
            <w:r>
              <w:rPr>
                <w:rFonts w:hint="eastAsia" w:ascii="仿宋_GB2312" w:hAnsi="仿宋_GB2312" w:eastAsia="仿宋_GB2312" w:cs="仿宋_GB2312"/>
                <w:i w:val="0"/>
                <w:iCs w:val="0"/>
                <w:color w:val="000000"/>
                <w:kern w:val="0"/>
                <w:sz w:val="20"/>
                <w:szCs w:val="20"/>
                <w:highlight w:val="none"/>
                <w:u w:val="none"/>
                <w:lang w:val="en-US" w:eastAsia="zh-CN"/>
              </w:rPr>
              <w:t>393</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山萸肉</w:t>
            </w:r>
          </w:p>
        </w:tc>
        <w:tc>
          <w:tcPr>
            <w:tcW w:w="3696" w:type="pct"/>
            <w:vMerge w:val="continue"/>
            <w:tcMar>
              <w:top w:w="0" w:type="dxa"/>
              <w:left w:w="105" w:type="dxa"/>
              <w:bottom w:w="0" w:type="dxa"/>
              <w:right w:w="105" w:type="dxa"/>
            </w:tcMar>
            <w:vAlign w:val="center"/>
          </w:tcPr>
          <w:p>
            <w:pPr>
              <w:widowControl/>
              <w:jc w:val="center"/>
              <w:textAlignment w:val="center"/>
              <w:rPr>
                <w:rFonts w:hint="eastAsia" w:ascii="仿宋_GB2312" w:hAnsi="仿宋_GB2312" w:eastAsia="仿宋_GB2312" w:cs="仿宋_GB2312"/>
                <w:color w:val="000000"/>
                <w:kern w:val="0"/>
                <w:sz w:val="20"/>
                <w:szCs w:val="20"/>
                <w:highlight w:val="none"/>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shd w:val="clear" w:color="auto" w:fill="auto"/>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bidi="ar-SA"/>
              </w:rPr>
            </w:pPr>
            <w:r>
              <w:rPr>
                <w:rFonts w:hint="eastAsia" w:ascii="仿宋_GB2312" w:hAnsi="仿宋_GB2312" w:eastAsia="仿宋_GB2312" w:cs="仿宋_GB2312"/>
                <w:i w:val="0"/>
                <w:iCs w:val="0"/>
                <w:color w:val="000000"/>
                <w:kern w:val="0"/>
                <w:sz w:val="20"/>
                <w:szCs w:val="20"/>
                <w:highlight w:val="none"/>
                <w:u w:val="none"/>
                <w:lang w:val="en-US" w:eastAsia="zh-CN"/>
              </w:rPr>
              <w:t>394</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山楂</w:t>
            </w:r>
          </w:p>
        </w:tc>
        <w:tc>
          <w:tcPr>
            <w:tcW w:w="3696" w:type="pct"/>
            <w:vMerge w:val="continue"/>
            <w:tcMar>
              <w:top w:w="0" w:type="dxa"/>
              <w:left w:w="105" w:type="dxa"/>
              <w:bottom w:w="0" w:type="dxa"/>
              <w:right w:w="105" w:type="dxa"/>
            </w:tcMar>
            <w:vAlign w:val="center"/>
          </w:tcPr>
          <w:p>
            <w:pPr>
              <w:widowControl/>
              <w:jc w:val="center"/>
              <w:textAlignment w:val="center"/>
              <w:rPr>
                <w:rFonts w:hint="eastAsia" w:ascii="仿宋_GB2312" w:hAnsi="仿宋_GB2312" w:eastAsia="仿宋_GB2312" w:cs="仿宋_GB2312"/>
                <w:color w:val="000000"/>
                <w:kern w:val="0"/>
                <w:sz w:val="20"/>
                <w:szCs w:val="20"/>
                <w:highlight w:val="none"/>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shd w:val="clear" w:color="auto" w:fill="auto"/>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bidi="ar-SA"/>
              </w:rPr>
            </w:pPr>
            <w:r>
              <w:rPr>
                <w:rFonts w:hint="eastAsia" w:ascii="仿宋_GB2312" w:hAnsi="仿宋_GB2312" w:eastAsia="仿宋_GB2312" w:cs="仿宋_GB2312"/>
                <w:i w:val="0"/>
                <w:iCs w:val="0"/>
                <w:color w:val="000000"/>
                <w:kern w:val="0"/>
                <w:sz w:val="20"/>
                <w:szCs w:val="20"/>
                <w:highlight w:val="none"/>
                <w:u w:val="none"/>
                <w:lang w:val="en-US" w:eastAsia="zh-CN"/>
              </w:rPr>
              <w:t>395</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生地黄</w:t>
            </w:r>
          </w:p>
        </w:tc>
        <w:tc>
          <w:tcPr>
            <w:tcW w:w="3696" w:type="pct"/>
            <w:vMerge w:val="continue"/>
            <w:tcMar>
              <w:top w:w="0" w:type="dxa"/>
              <w:left w:w="105" w:type="dxa"/>
              <w:bottom w:w="0" w:type="dxa"/>
              <w:right w:w="105" w:type="dxa"/>
            </w:tcMar>
            <w:vAlign w:val="center"/>
          </w:tcPr>
          <w:p>
            <w:pPr>
              <w:widowControl/>
              <w:jc w:val="center"/>
              <w:textAlignment w:val="center"/>
              <w:rPr>
                <w:rFonts w:hint="eastAsia" w:ascii="仿宋_GB2312" w:hAnsi="仿宋_GB2312" w:eastAsia="仿宋_GB2312" w:cs="仿宋_GB2312"/>
                <w:color w:val="000000"/>
                <w:kern w:val="0"/>
                <w:sz w:val="20"/>
                <w:szCs w:val="20"/>
                <w:highlight w:val="none"/>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shd w:val="clear" w:color="auto" w:fill="auto"/>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bidi="ar-SA"/>
              </w:rPr>
            </w:pPr>
            <w:r>
              <w:rPr>
                <w:rFonts w:hint="eastAsia" w:ascii="仿宋_GB2312" w:hAnsi="仿宋_GB2312" w:eastAsia="仿宋_GB2312" w:cs="仿宋_GB2312"/>
                <w:i w:val="0"/>
                <w:iCs w:val="0"/>
                <w:color w:val="000000"/>
                <w:kern w:val="0"/>
                <w:sz w:val="20"/>
                <w:szCs w:val="20"/>
                <w:highlight w:val="none"/>
                <w:u w:val="none"/>
                <w:lang w:val="en-US" w:eastAsia="zh-CN"/>
              </w:rPr>
              <w:t>396</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太子参</w:t>
            </w:r>
          </w:p>
        </w:tc>
        <w:tc>
          <w:tcPr>
            <w:tcW w:w="3696" w:type="pct"/>
            <w:vMerge w:val="continue"/>
            <w:tcMar>
              <w:top w:w="0" w:type="dxa"/>
              <w:left w:w="105" w:type="dxa"/>
              <w:bottom w:w="0" w:type="dxa"/>
              <w:right w:w="105" w:type="dxa"/>
            </w:tcMar>
            <w:vAlign w:val="center"/>
          </w:tcPr>
          <w:p>
            <w:pPr>
              <w:widowControl/>
              <w:jc w:val="center"/>
              <w:textAlignment w:val="center"/>
              <w:rPr>
                <w:rFonts w:hint="eastAsia" w:ascii="仿宋_GB2312" w:hAnsi="仿宋_GB2312" w:eastAsia="仿宋_GB2312" w:cs="仿宋_GB2312"/>
                <w:color w:val="000000"/>
                <w:kern w:val="0"/>
                <w:sz w:val="20"/>
                <w:szCs w:val="20"/>
                <w:highlight w:val="none"/>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shd w:val="clear" w:color="auto" w:fill="auto"/>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bidi="ar-SA"/>
              </w:rPr>
            </w:pPr>
            <w:r>
              <w:rPr>
                <w:rFonts w:hint="eastAsia" w:ascii="仿宋_GB2312" w:hAnsi="仿宋_GB2312" w:eastAsia="仿宋_GB2312" w:cs="仿宋_GB2312"/>
                <w:i w:val="0"/>
                <w:iCs w:val="0"/>
                <w:color w:val="000000"/>
                <w:kern w:val="0"/>
                <w:sz w:val="20"/>
                <w:szCs w:val="20"/>
                <w:highlight w:val="none"/>
                <w:u w:val="none"/>
                <w:lang w:val="en-US" w:eastAsia="zh-CN"/>
              </w:rPr>
              <w:t>397</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天花粉</w:t>
            </w:r>
          </w:p>
        </w:tc>
        <w:tc>
          <w:tcPr>
            <w:tcW w:w="3696" w:type="pct"/>
            <w:vMerge w:val="continue"/>
            <w:tcMar>
              <w:top w:w="0" w:type="dxa"/>
              <w:left w:w="105" w:type="dxa"/>
              <w:bottom w:w="0" w:type="dxa"/>
              <w:right w:w="105" w:type="dxa"/>
            </w:tcMar>
            <w:vAlign w:val="center"/>
          </w:tcPr>
          <w:p>
            <w:pPr>
              <w:widowControl/>
              <w:jc w:val="center"/>
              <w:textAlignment w:val="center"/>
              <w:rPr>
                <w:rFonts w:hint="eastAsia" w:ascii="仿宋_GB2312" w:hAnsi="仿宋_GB2312" w:eastAsia="仿宋_GB2312" w:cs="仿宋_GB2312"/>
                <w:color w:val="000000"/>
                <w:kern w:val="0"/>
                <w:sz w:val="20"/>
                <w:szCs w:val="20"/>
                <w:highlight w:val="none"/>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shd w:val="clear" w:color="auto" w:fill="auto"/>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bidi="ar-SA"/>
              </w:rPr>
            </w:pPr>
            <w:r>
              <w:rPr>
                <w:rFonts w:hint="eastAsia" w:ascii="仿宋_GB2312" w:hAnsi="仿宋_GB2312" w:eastAsia="仿宋_GB2312" w:cs="仿宋_GB2312"/>
                <w:i w:val="0"/>
                <w:iCs w:val="0"/>
                <w:color w:val="000000"/>
                <w:kern w:val="0"/>
                <w:sz w:val="20"/>
                <w:szCs w:val="20"/>
                <w:highlight w:val="none"/>
                <w:u w:val="none"/>
                <w:lang w:val="en-US" w:eastAsia="zh-CN"/>
              </w:rPr>
              <w:t>398</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夏枯草</w:t>
            </w:r>
          </w:p>
        </w:tc>
        <w:tc>
          <w:tcPr>
            <w:tcW w:w="3696" w:type="pct"/>
            <w:vMerge w:val="continue"/>
            <w:tcMar>
              <w:top w:w="0" w:type="dxa"/>
              <w:left w:w="105" w:type="dxa"/>
              <w:bottom w:w="0" w:type="dxa"/>
              <w:right w:w="105" w:type="dxa"/>
            </w:tcMar>
            <w:vAlign w:val="center"/>
          </w:tcPr>
          <w:p>
            <w:pPr>
              <w:widowControl/>
              <w:jc w:val="center"/>
              <w:textAlignment w:val="center"/>
              <w:rPr>
                <w:rFonts w:hint="eastAsia" w:ascii="仿宋_GB2312" w:hAnsi="仿宋_GB2312" w:eastAsia="仿宋_GB2312" w:cs="仿宋_GB2312"/>
                <w:color w:val="000000"/>
                <w:kern w:val="0"/>
                <w:sz w:val="20"/>
                <w:szCs w:val="20"/>
                <w:highlight w:val="none"/>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shd w:val="clear" w:color="auto" w:fill="auto"/>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bidi="ar-SA"/>
              </w:rPr>
            </w:pPr>
            <w:r>
              <w:rPr>
                <w:rFonts w:hint="eastAsia" w:ascii="仿宋_GB2312" w:hAnsi="仿宋_GB2312" w:eastAsia="仿宋_GB2312" w:cs="仿宋_GB2312"/>
                <w:i w:val="0"/>
                <w:iCs w:val="0"/>
                <w:color w:val="000000"/>
                <w:kern w:val="0"/>
                <w:sz w:val="20"/>
                <w:szCs w:val="20"/>
                <w:highlight w:val="none"/>
                <w:u w:val="none"/>
                <w:lang w:val="en-US" w:eastAsia="zh-CN"/>
              </w:rPr>
              <w:t>399</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仙鹤草</w:t>
            </w:r>
          </w:p>
        </w:tc>
        <w:tc>
          <w:tcPr>
            <w:tcW w:w="3696" w:type="pct"/>
            <w:vMerge w:val="continue"/>
            <w:tcMar>
              <w:top w:w="0" w:type="dxa"/>
              <w:left w:w="105" w:type="dxa"/>
              <w:bottom w:w="0" w:type="dxa"/>
              <w:right w:w="105" w:type="dxa"/>
            </w:tcMar>
            <w:vAlign w:val="center"/>
          </w:tcPr>
          <w:p>
            <w:pPr>
              <w:widowControl/>
              <w:jc w:val="center"/>
              <w:textAlignment w:val="center"/>
              <w:rPr>
                <w:rFonts w:hint="eastAsia" w:ascii="仿宋_GB2312" w:hAnsi="仿宋_GB2312" w:eastAsia="仿宋_GB2312" w:cs="仿宋_GB2312"/>
                <w:color w:val="000000"/>
                <w:kern w:val="0"/>
                <w:sz w:val="20"/>
                <w:szCs w:val="20"/>
                <w:highlight w:val="none"/>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shd w:val="clear" w:color="auto" w:fill="auto"/>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bidi="ar-SA"/>
              </w:rPr>
            </w:pPr>
            <w:r>
              <w:rPr>
                <w:rFonts w:hint="eastAsia" w:ascii="仿宋_GB2312" w:hAnsi="仿宋_GB2312" w:eastAsia="仿宋_GB2312" w:cs="仿宋_GB2312"/>
                <w:i w:val="0"/>
                <w:iCs w:val="0"/>
                <w:color w:val="000000"/>
                <w:kern w:val="0"/>
                <w:sz w:val="20"/>
                <w:szCs w:val="20"/>
                <w:highlight w:val="none"/>
                <w:u w:val="none"/>
                <w:lang w:val="en-US" w:eastAsia="zh-CN"/>
              </w:rPr>
              <w:t>400</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玄参</w:t>
            </w:r>
          </w:p>
        </w:tc>
        <w:tc>
          <w:tcPr>
            <w:tcW w:w="3696" w:type="pct"/>
            <w:vMerge w:val="continue"/>
            <w:tcMar>
              <w:top w:w="0" w:type="dxa"/>
              <w:left w:w="105" w:type="dxa"/>
              <w:bottom w:w="0" w:type="dxa"/>
              <w:right w:w="105" w:type="dxa"/>
            </w:tcMar>
            <w:vAlign w:val="center"/>
          </w:tcPr>
          <w:p>
            <w:pPr>
              <w:widowControl/>
              <w:jc w:val="center"/>
              <w:textAlignment w:val="center"/>
              <w:rPr>
                <w:rFonts w:hint="eastAsia" w:ascii="仿宋_GB2312" w:hAnsi="仿宋_GB2312" w:eastAsia="仿宋_GB2312" w:cs="仿宋_GB2312"/>
                <w:color w:val="000000"/>
                <w:kern w:val="0"/>
                <w:sz w:val="20"/>
                <w:szCs w:val="20"/>
                <w:highlight w:val="none"/>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shd w:val="clear" w:color="auto" w:fill="auto"/>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bidi="ar-SA"/>
              </w:rPr>
            </w:pPr>
            <w:r>
              <w:rPr>
                <w:rFonts w:hint="eastAsia" w:ascii="仿宋_GB2312" w:hAnsi="仿宋_GB2312" w:eastAsia="仿宋_GB2312" w:cs="仿宋_GB2312"/>
                <w:i w:val="0"/>
                <w:iCs w:val="0"/>
                <w:color w:val="000000"/>
                <w:kern w:val="0"/>
                <w:sz w:val="20"/>
                <w:szCs w:val="20"/>
                <w:highlight w:val="none"/>
                <w:u w:val="none"/>
                <w:lang w:val="en-US" w:eastAsia="zh-CN"/>
              </w:rPr>
              <w:t>401</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盐杜仲</w:t>
            </w:r>
          </w:p>
        </w:tc>
        <w:tc>
          <w:tcPr>
            <w:tcW w:w="3696" w:type="pct"/>
            <w:vMerge w:val="continue"/>
            <w:tcMar>
              <w:top w:w="0" w:type="dxa"/>
              <w:left w:w="105" w:type="dxa"/>
              <w:bottom w:w="0" w:type="dxa"/>
              <w:right w:w="105" w:type="dxa"/>
            </w:tcMar>
            <w:vAlign w:val="center"/>
          </w:tcPr>
          <w:p>
            <w:pPr>
              <w:widowControl/>
              <w:jc w:val="center"/>
              <w:textAlignment w:val="center"/>
              <w:rPr>
                <w:rFonts w:hint="eastAsia" w:ascii="仿宋_GB2312" w:hAnsi="仿宋_GB2312" w:eastAsia="仿宋_GB2312" w:cs="仿宋_GB2312"/>
                <w:color w:val="000000"/>
                <w:kern w:val="0"/>
                <w:sz w:val="20"/>
                <w:szCs w:val="20"/>
                <w:highlight w:val="none"/>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shd w:val="clear" w:color="auto" w:fill="auto"/>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bidi="ar-SA"/>
              </w:rPr>
            </w:pPr>
            <w:r>
              <w:rPr>
                <w:rFonts w:hint="eastAsia" w:ascii="仿宋_GB2312" w:hAnsi="仿宋_GB2312" w:eastAsia="仿宋_GB2312" w:cs="仿宋_GB2312"/>
                <w:i w:val="0"/>
                <w:iCs w:val="0"/>
                <w:color w:val="000000"/>
                <w:kern w:val="0"/>
                <w:sz w:val="20"/>
                <w:szCs w:val="20"/>
                <w:highlight w:val="none"/>
                <w:u w:val="none"/>
                <w:lang w:val="en-US" w:eastAsia="zh-CN"/>
              </w:rPr>
              <w:t>402</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薏苡仁</w:t>
            </w:r>
          </w:p>
        </w:tc>
        <w:tc>
          <w:tcPr>
            <w:tcW w:w="3696" w:type="pct"/>
            <w:vMerge w:val="continue"/>
            <w:tcMar>
              <w:top w:w="0" w:type="dxa"/>
              <w:left w:w="105" w:type="dxa"/>
              <w:bottom w:w="0" w:type="dxa"/>
              <w:right w:w="105" w:type="dxa"/>
            </w:tcMar>
            <w:vAlign w:val="center"/>
          </w:tcPr>
          <w:p>
            <w:pPr>
              <w:widowControl/>
              <w:jc w:val="center"/>
              <w:textAlignment w:val="center"/>
              <w:rPr>
                <w:rFonts w:hint="eastAsia" w:ascii="仿宋_GB2312" w:hAnsi="仿宋_GB2312" w:eastAsia="仿宋_GB2312" w:cs="仿宋_GB2312"/>
                <w:color w:val="000000"/>
                <w:kern w:val="0"/>
                <w:sz w:val="20"/>
                <w:szCs w:val="20"/>
                <w:highlight w:val="none"/>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shd w:val="clear" w:color="auto" w:fill="auto"/>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bidi="ar-SA"/>
              </w:rPr>
            </w:pPr>
            <w:r>
              <w:rPr>
                <w:rFonts w:hint="eastAsia" w:ascii="仿宋_GB2312" w:hAnsi="仿宋_GB2312" w:eastAsia="仿宋_GB2312" w:cs="仿宋_GB2312"/>
                <w:i w:val="0"/>
                <w:iCs w:val="0"/>
                <w:color w:val="000000"/>
                <w:kern w:val="0"/>
                <w:sz w:val="20"/>
                <w:szCs w:val="20"/>
                <w:highlight w:val="none"/>
                <w:u w:val="none"/>
                <w:lang w:val="en-US" w:eastAsia="zh-CN"/>
              </w:rPr>
              <w:t>403</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泽泻</w:t>
            </w:r>
          </w:p>
        </w:tc>
        <w:tc>
          <w:tcPr>
            <w:tcW w:w="3696" w:type="pct"/>
            <w:vMerge w:val="continue"/>
            <w:tcMar>
              <w:top w:w="0" w:type="dxa"/>
              <w:left w:w="105" w:type="dxa"/>
              <w:bottom w:w="0" w:type="dxa"/>
              <w:right w:w="105" w:type="dxa"/>
            </w:tcMar>
            <w:vAlign w:val="center"/>
          </w:tcPr>
          <w:p>
            <w:pPr>
              <w:widowControl/>
              <w:jc w:val="center"/>
              <w:textAlignment w:val="center"/>
              <w:rPr>
                <w:rFonts w:hint="eastAsia" w:ascii="仿宋_GB2312" w:hAnsi="仿宋_GB2312" w:eastAsia="仿宋_GB2312" w:cs="仿宋_GB2312"/>
                <w:color w:val="000000"/>
                <w:kern w:val="0"/>
                <w:sz w:val="20"/>
                <w:szCs w:val="20"/>
                <w:highlight w:val="none"/>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shd w:val="clear" w:color="auto" w:fill="auto"/>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bidi="ar-SA"/>
              </w:rPr>
            </w:pPr>
            <w:r>
              <w:rPr>
                <w:rFonts w:hint="eastAsia" w:ascii="仿宋_GB2312" w:hAnsi="仿宋_GB2312" w:eastAsia="仿宋_GB2312" w:cs="仿宋_GB2312"/>
                <w:i w:val="0"/>
                <w:iCs w:val="0"/>
                <w:color w:val="000000"/>
                <w:kern w:val="0"/>
                <w:sz w:val="20"/>
                <w:szCs w:val="20"/>
                <w:highlight w:val="none"/>
                <w:u w:val="none"/>
                <w:lang w:val="en-US" w:eastAsia="zh-CN"/>
              </w:rPr>
              <w:t>404</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炙甘草</w:t>
            </w:r>
          </w:p>
        </w:tc>
        <w:tc>
          <w:tcPr>
            <w:tcW w:w="3696" w:type="pct"/>
            <w:vMerge w:val="continue"/>
            <w:tcMar>
              <w:top w:w="0" w:type="dxa"/>
              <w:left w:w="105" w:type="dxa"/>
              <w:bottom w:w="0" w:type="dxa"/>
              <w:right w:w="105" w:type="dxa"/>
            </w:tcMar>
            <w:vAlign w:val="center"/>
          </w:tcPr>
          <w:p>
            <w:pPr>
              <w:widowControl/>
              <w:jc w:val="center"/>
              <w:textAlignment w:val="center"/>
              <w:rPr>
                <w:rFonts w:hint="eastAsia" w:ascii="仿宋_GB2312" w:hAnsi="仿宋_GB2312" w:eastAsia="仿宋_GB2312" w:cs="仿宋_GB2312"/>
                <w:color w:val="000000"/>
                <w:kern w:val="0"/>
                <w:sz w:val="20"/>
                <w:szCs w:val="20"/>
                <w:highlight w:val="none"/>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shd w:val="clear" w:color="auto" w:fill="auto"/>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bidi="ar-SA"/>
              </w:rPr>
            </w:pPr>
            <w:r>
              <w:rPr>
                <w:rFonts w:hint="eastAsia" w:ascii="仿宋_GB2312" w:hAnsi="仿宋_GB2312" w:eastAsia="仿宋_GB2312" w:cs="仿宋_GB2312"/>
                <w:i w:val="0"/>
                <w:iCs w:val="0"/>
                <w:color w:val="000000"/>
                <w:kern w:val="0"/>
                <w:sz w:val="20"/>
                <w:szCs w:val="20"/>
                <w:highlight w:val="none"/>
                <w:u w:val="none"/>
                <w:lang w:val="en-US" w:eastAsia="zh-CN"/>
              </w:rPr>
              <w:t>405</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炙黄芪</w:t>
            </w:r>
          </w:p>
        </w:tc>
        <w:tc>
          <w:tcPr>
            <w:tcW w:w="3696" w:type="pct"/>
            <w:vMerge w:val="continue"/>
            <w:tcMar>
              <w:top w:w="0" w:type="dxa"/>
              <w:left w:w="105" w:type="dxa"/>
              <w:bottom w:w="0" w:type="dxa"/>
              <w:right w:w="105" w:type="dxa"/>
            </w:tcMar>
            <w:vAlign w:val="center"/>
          </w:tcPr>
          <w:p>
            <w:pPr>
              <w:widowControl/>
              <w:jc w:val="center"/>
              <w:textAlignment w:val="center"/>
              <w:rPr>
                <w:rFonts w:hint="eastAsia" w:ascii="仿宋_GB2312" w:hAnsi="仿宋_GB2312" w:eastAsia="仿宋_GB2312" w:cs="仿宋_GB2312"/>
                <w:color w:val="000000"/>
                <w:kern w:val="0"/>
                <w:sz w:val="20"/>
                <w:szCs w:val="20"/>
                <w:highlight w:val="none"/>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shd w:val="clear" w:color="auto" w:fill="auto"/>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bidi="ar-SA"/>
              </w:rPr>
            </w:pPr>
            <w:r>
              <w:rPr>
                <w:rFonts w:hint="eastAsia" w:ascii="仿宋_GB2312" w:hAnsi="仿宋_GB2312" w:eastAsia="仿宋_GB2312" w:cs="仿宋_GB2312"/>
                <w:i w:val="0"/>
                <w:iCs w:val="0"/>
                <w:color w:val="000000"/>
                <w:kern w:val="0"/>
                <w:sz w:val="20"/>
                <w:szCs w:val="20"/>
                <w:highlight w:val="none"/>
                <w:u w:val="none"/>
                <w:lang w:val="en-US" w:eastAsia="zh-CN"/>
              </w:rPr>
              <w:t>406</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竹茹</w:t>
            </w:r>
          </w:p>
        </w:tc>
        <w:tc>
          <w:tcPr>
            <w:tcW w:w="3696" w:type="pct"/>
            <w:vMerge w:val="continue"/>
            <w:tcMar>
              <w:top w:w="0" w:type="dxa"/>
              <w:left w:w="105" w:type="dxa"/>
              <w:bottom w:w="0" w:type="dxa"/>
              <w:right w:w="105" w:type="dxa"/>
            </w:tcMar>
            <w:vAlign w:val="center"/>
          </w:tcPr>
          <w:p>
            <w:pPr>
              <w:widowControl/>
              <w:jc w:val="center"/>
              <w:textAlignment w:val="center"/>
              <w:rPr>
                <w:rFonts w:hint="eastAsia" w:ascii="仿宋_GB2312" w:hAnsi="仿宋_GB2312" w:eastAsia="仿宋_GB2312" w:cs="仿宋_GB2312"/>
                <w:color w:val="000000"/>
                <w:kern w:val="0"/>
                <w:sz w:val="20"/>
                <w:szCs w:val="20"/>
                <w:highlight w:val="none"/>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shd w:val="clear" w:color="auto" w:fill="auto"/>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bidi="ar-SA"/>
              </w:rPr>
            </w:pPr>
            <w:r>
              <w:rPr>
                <w:rFonts w:hint="eastAsia" w:ascii="仿宋_GB2312" w:hAnsi="仿宋_GB2312" w:eastAsia="仿宋_GB2312" w:cs="仿宋_GB2312"/>
                <w:i w:val="0"/>
                <w:iCs w:val="0"/>
                <w:color w:val="000000"/>
                <w:kern w:val="0"/>
                <w:sz w:val="20"/>
                <w:szCs w:val="20"/>
                <w:highlight w:val="none"/>
                <w:u w:val="none"/>
                <w:lang w:val="en-US" w:eastAsia="zh-CN"/>
              </w:rPr>
              <w:t>407</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阿胶</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color w:val="000000"/>
                <w:kern w:val="0"/>
                <w:sz w:val="20"/>
                <w:szCs w:val="20"/>
                <w:highlight w:val="none"/>
                <w:u w:val="none"/>
                <w:lang w:val="en-US" w:eastAsia="zh-CN" w:bidi="ar"/>
              </w:rPr>
              <w:t>表面光滑，色泽乌黑透亮，断面光亮如镜，无异味或砂砾感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shd w:val="clear" w:color="auto" w:fill="auto"/>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bidi="ar-SA"/>
              </w:rPr>
            </w:pPr>
            <w:r>
              <w:rPr>
                <w:rFonts w:hint="eastAsia" w:ascii="仿宋_GB2312" w:hAnsi="仿宋_GB2312" w:eastAsia="仿宋_GB2312" w:cs="仿宋_GB2312"/>
                <w:i w:val="0"/>
                <w:iCs w:val="0"/>
                <w:color w:val="000000"/>
                <w:kern w:val="0"/>
                <w:sz w:val="20"/>
                <w:szCs w:val="20"/>
                <w:highlight w:val="none"/>
                <w:u w:val="none"/>
                <w:lang w:val="en-US" w:eastAsia="zh-CN"/>
              </w:rPr>
              <w:t>408</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熊胆粉</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bidi="ar"/>
              </w:rPr>
              <w:t>中药饮片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shd w:val="clear" w:color="auto" w:fill="auto"/>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bidi="ar-SA"/>
              </w:rPr>
            </w:pPr>
            <w:r>
              <w:rPr>
                <w:rFonts w:hint="eastAsia" w:ascii="仿宋_GB2312" w:hAnsi="仿宋_GB2312" w:eastAsia="仿宋_GB2312" w:cs="仿宋_GB2312"/>
                <w:i w:val="0"/>
                <w:iCs w:val="0"/>
                <w:color w:val="000000"/>
                <w:kern w:val="0"/>
                <w:sz w:val="20"/>
                <w:szCs w:val="20"/>
                <w:highlight w:val="none"/>
                <w:u w:val="none"/>
                <w:lang w:val="en-US" w:eastAsia="zh-CN"/>
              </w:rPr>
              <w:t>409</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青黛</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bidi="ar"/>
              </w:rPr>
              <w:t>中药饮片，极细粉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 w:hRule="atLeast"/>
        </w:trPr>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default" w:ascii="仿宋_GB2312" w:hAnsi="仿宋_GB2312" w:eastAsia="仿宋_GB2312" w:cs="仿宋_GB2312"/>
                <w:color w:val="000000"/>
                <w:kern w:val="0"/>
                <w:sz w:val="20"/>
                <w:szCs w:val="20"/>
                <w:highlight w:val="none"/>
                <w:u w:val="none"/>
                <w:lang w:val="en-US" w:eastAsia="zh-CN"/>
              </w:rPr>
            </w:pPr>
            <w:r>
              <w:rPr>
                <w:rFonts w:hint="default" w:ascii="仿宋_GB2312" w:hAnsi="仿宋_GB2312" w:eastAsia="仿宋_GB2312" w:cs="仿宋_GB2312"/>
                <w:color w:val="000000"/>
                <w:kern w:val="0"/>
                <w:sz w:val="20"/>
                <w:szCs w:val="20"/>
                <w:highlight w:val="none"/>
                <w:u w:val="none"/>
                <w:lang w:val="en-US" w:eastAsia="zh-CN"/>
              </w:rPr>
              <w:t>410</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胆南星</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bidi="ar"/>
              </w:rPr>
              <w:t>中药饮片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pct"/>
            <w:tcMar>
              <w:top w:w="0" w:type="dxa"/>
              <w:left w:w="105" w:type="dxa"/>
              <w:bottom w:w="0" w:type="dxa"/>
              <w:right w:w="105" w:type="dxa"/>
            </w:tcMar>
            <w:vAlign w:val="center"/>
          </w:tcPr>
          <w:p>
            <w:pPr>
              <w:keepNext w:val="0"/>
              <w:keepLines w:val="0"/>
              <w:widowControl/>
              <w:suppressLineNumbers w:val="0"/>
              <w:jc w:val="center"/>
              <w:textAlignment w:val="center"/>
              <w:rPr>
                <w:rFonts w:hint="default" w:ascii="仿宋_GB2312" w:hAnsi="仿宋_GB2312" w:eastAsia="仿宋_GB2312" w:cs="仿宋_GB2312"/>
                <w:color w:val="000000"/>
                <w:kern w:val="0"/>
                <w:sz w:val="20"/>
                <w:szCs w:val="20"/>
                <w:highlight w:val="none"/>
                <w:u w:val="none"/>
                <w:lang w:val="en-US" w:eastAsia="zh-CN"/>
              </w:rPr>
            </w:pPr>
            <w:r>
              <w:rPr>
                <w:rFonts w:hint="default" w:ascii="仿宋_GB2312" w:hAnsi="仿宋_GB2312" w:eastAsia="仿宋_GB2312" w:cs="仿宋_GB2312"/>
                <w:color w:val="000000"/>
                <w:kern w:val="0"/>
                <w:sz w:val="20"/>
                <w:szCs w:val="20"/>
                <w:highlight w:val="none"/>
                <w:u w:val="none"/>
                <w:lang w:val="en-US" w:eastAsia="zh-CN"/>
              </w:rPr>
              <w:t>411</w:t>
            </w:r>
          </w:p>
        </w:tc>
        <w:tc>
          <w:tcPr>
            <w:tcW w:w="849"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rPr>
              <w:t>龙血竭</w:t>
            </w:r>
          </w:p>
        </w:tc>
        <w:tc>
          <w:tcPr>
            <w:tcW w:w="3696" w:type="pct"/>
            <w:tcMar>
              <w:top w:w="0" w:type="dxa"/>
              <w:left w:w="105" w:type="dxa"/>
              <w:bottom w:w="0" w:type="dxa"/>
              <w:right w:w="10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20"/>
                <w:szCs w:val="20"/>
                <w:highlight w:val="none"/>
                <w:u w:val="none"/>
                <w:lang w:eastAsia="zh-CN"/>
              </w:rPr>
            </w:pPr>
            <w:r>
              <w:rPr>
                <w:rFonts w:hint="eastAsia" w:ascii="仿宋_GB2312" w:hAnsi="仿宋_GB2312" w:eastAsia="仿宋_GB2312" w:cs="仿宋_GB2312"/>
                <w:i w:val="0"/>
                <w:iCs w:val="0"/>
                <w:color w:val="000000"/>
                <w:kern w:val="0"/>
                <w:sz w:val="20"/>
                <w:szCs w:val="20"/>
                <w:highlight w:val="none"/>
                <w:u w:val="none"/>
                <w:lang w:val="en-US" w:eastAsia="zh-CN" w:bidi="ar"/>
              </w:rPr>
              <w:t>中药饮片</w:t>
            </w:r>
          </w:p>
        </w:tc>
      </w:tr>
    </w:tbl>
    <w:p>
      <w:pPr>
        <w:pStyle w:val="11"/>
        <w:ind w:firstLine="402"/>
        <w:jc w:val="both"/>
        <w:rPr>
          <w:rFonts w:hint="eastAsia" w:ascii="仿宋_GB2312" w:hAnsi="仿宋_GB2312" w:eastAsia="仿宋_GB2312" w:cs="仿宋_GB2312"/>
          <w:b/>
          <w:color w:val="000000"/>
          <w:sz w:val="20"/>
          <w:highlight w:val="none"/>
          <w:lang w:val="en-US" w:eastAsia="zh-CN"/>
        </w:rPr>
      </w:pPr>
      <w:r>
        <w:rPr>
          <w:rFonts w:hint="eastAsia" w:ascii="仿宋_GB2312" w:hAnsi="仿宋_GB2312" w:eastAsia="仿宋_GB2312" w:cs="仿宋_GB2312"/>
          <w:b/>
          <w:color w:val="000000"/>
          <w:sz w:val="20"/>
          <w:highlight w:val="none"/>
          <w:lang w:val="en-US" w:eastAsia="zh-CN"/>
        </w:rPr>
        <w:t>注：中药饮品参数要求为固定值的（指未标注范围值或偏离值，或未作出大于、小于等表示幅度的表述的）允许误差±</w:t>
      </w:r>
      <w:r>
        <w:rPr>
          <w:rFonts w:hint="default" w:ascii="仿宋_GB2312" w:hAnsi="仿宋_GB2312" w:eastAsia="仿宋_GB2312" w:cs="仿宋_GB2312"/>
          <w:b/>
          <w:color w:val="000000"/>
          <w:sz w:val="20"/>
          <w:highlight w:val="none"/>
          <w:lang w:val="en-US" w:eastAsia="zh-CN"/>
        </w:rPr>
        <w:t>5</w:t>
      </w:r>
      <w:r>
        <w:rPr>
          <w:rFonts w:hint="eastAsia" w:ascii="仿宋_GB2312" w:hAnsi="仿宋_GB2312" w:eastAsia="仿宋_GB2312" w:cs="仿宋_GB2312"/>
          <w:b/>
          <w:color w:val="000000"/>
          <w:sz w:val="20"/>
          <w:highlight w:val="none"/>
          <w:lang w:val="en-US" w:eastAsia="zh-CN"/>
        </w:rPr>
        <w:t>%。</w:t>
      </w:r>
    </w:p>
    <w:p>
      <w:pPr>
        <w:pStyle w:val="11"/>
        <w:ind w:firstLine="402"/>
        <w:jc w:val="both"/>
        <w:rPr>
          <w:highlight w:val="none"/>
        </w:rPr>
      </w:pPr>
      <w:r>
        <w:rPr>
          <w:rFonts w:ascii="仿宋_GB2312" w:hAnsi="仿宋_GB2312" w:eastAsia="仿宋_GB2312" w:cs="仿宋_GB2312"/>
          <w:b/>
          <w:color w:val="000000"/>
          <w:sz w:val="20"/>
          <w:highlight w:val="none"/>
        </w:rPr>
        <w:t>★</w:t>
      </w:r>
      <w:r>
        <w:rPr>
          <w:rFonts w:hint="default" w:ascii="仿宋_GB2312" w:hAnsi="仿宋_GB2312" w:eastAsia="仿宋_GB2312" w:cs="仿宋_GB2312"/>
          <w:color w:val="000000"/>
          <w:sz w:val="20"/>
          <w:highlight w:val="none"/>
          <w:lang w:val="en-US"/>
        </w:rPr>
        <w:t>2</w:t>
      </w:r>
      <w:r>
        <w:rPr>
          <w:rFonts w:ascii="仿宋_GB2312" w:hAnsi="仿宋_GB2312" w:eastAsia="仿宋_GB2312" w:cs="仿宋_GB2312"/>
          <w:color w:val="000000"/>
          <w:sz w:val="20"/>
          <w:highlight w:val="none"/>
        </w:rPr>
        <w:t>.中标人必须保证中药饮片质量，保证所供中药饮片的质量符合《中华人民共和国药典》</w:t>
      </w:r>
      <w:r>
        <w:rPr>
          <w:rFonts w:ascii="仿宋_GB2312" w:hAnsi="仿宋_GB2312" w:eastAsia="仿宋_GB2312" w:cs="仿宋_GB2312"/>
          <w:b w:val="0"/>
          <w:bCs/>
          <w:color w:val="000000"/>
          <w:sz w:val="20"/>
          <w:highlight w:val="none"/>
        </w:rPr>
        <w:t>（最新版）</w:t>
      </w:r>
      <w:r>
        <w:rPr>
          <w:rFonts w:ascii="仿宋_GB2312" w:hAnsi="仿宋_GB2312" w:eastAsia="仿宋_GB2312" w:cs="仿宋_GB2312"/>
          <w:bCs/>
          <w:color w:val="000000"/>
          <w:sz w:val="20"/>
          <w:highlight w:val="none"/>
        </w:rPr>
        <w:t>及</w:t>
      </w:r>
      <w:r>
        <w:rPr>
          <w:rFonts w:ascii="仿宋_GB2312" w:hAnsi="仿宋_GB2312" w:eastAsia="仿宋_GB2312" w:cs="仿宋_GB2312"/>
          <w:b w:val="0"/>
          <w:bCs/>
          <w:color w:val="000000"/>
          <w:sz w:val="20"/>
          <w:highlight w:val="none"/>
        </w:rPr>
        <w:t>各省市《中药饮片炮制规范》（最新版）</w:t>
      </w:r>
      <w:r>
        <w:rPr>
          <w:rFonts w:ascii="仿宋_GB2312" w:hAnsi="仿宋_GB2312" w:eastAsia="仿宋_GB2312" w:cs="仿宋_GB2312"/>
          <w:bCs/>
          <w:color w:val="000000"/>
          <w:sz w:val="20"/>
          <w:highlight w:val="none"/>
        </w:rPr>
        <w:t>，确保临床用药安全有效。</w:t>
      </w:r>
    </w:p>
    <w:p>
      <w:pPr>
        <w:pStyle w:val="11"/>
        <w:ind w:firstLine="402"/>
        <w:jc w:val="both"/>
        <w:rPr>
          <w:highlight w:val="none"/>
        </w:rPr>
      </w:pPr>
      <w:r>
        <w:rPr>
          <w:rFonts w:ascii="仿宋_GB2312" w:hAnsi="仿宋_GB2312" w:eastAsia="仿宋_GB2312" w:cs="仿宋_GB2312"/>
          <w:b/>
          <w:color w:val="000000"/>
          <w:sz w:val="20"/>
          <w:highlight w:val="none"/>
        </w:rPr>
        <w:t>★</w:t>
      </w:r>
      <w:r>
        <w:rPr>
          <w:rFonts w:hint="eastAsia" w:ascii="仿宋_GB2312" w:hAnsi="仿宋_GB2312" w:eastAsia="仿宋_GB2312" w:cs="仿宋_GB2312"/>
          <w:color w:val="000000"/>
          <w:sz w:val="20"/>
          <w:highlight w:val="none"/>
          <w:lang w:val="en-US" w:eastAsia="zh-CN"/>
        </w:rPr>
        <w:t>3</w:t>
      </w:r>
      <w:r>
        <w:rPr>
          <w:rFonts w:ascii="仿宋_GB2312" w:hAnsi="仿宋_GB2312" w:eastAsia="仿宋_GB2312" w:cs="仿宋_GB2312"/>
          <w:color w:val="000000"/>
          <w:sz w:val="20"/>
          <w:highlight w:val="none"/>
        </w:rPr>
        <w:t>.对特许生产和经营的中药饮片需符合国家相关文件要求。</w:t>
      </w:r>
    </w:p>
    <w:p>
      <w:pPr>
        <w:pStyle w:val="11"/>
        <w:ind w:firstLine="400"/>
        <w:jc w:val="both"/>
        <w:rPr>
          <w:highlight w:val="none"/>
        </w:rPr>
      </w:pPr>
      <w:r>
        <w:rPr>
          <w:rFonts w:hint="eastAsia" w:ascii="仿宋_GB2312" w:hAnsi="仿宋_GB2312" w:eastAsia="仿宋_GB2312" w:cs="仿宋_GB2312"/>
          <w:color w:val="000000"/>
          <w:sz w:val="20"/>
          <w:highlight w:val="none"/>
          <w:lang w:eastAsia="zh-CN"/>
        </w:rPr>
        <w:t>【</w:t>
      </w:r>
      <w:r>
        <w:rPr>
          <w:rFonts w:hint="eastAsia" w:ascii="仿宋_GB2312" w:hAnsi="仿宋_GB2312" w:eastAsia="仿宋_GB2312" w:cs="仿宋_GB2312"/>
          <w:color w:val="000000"/>
          <w:sz w:val="20"/>
          <w:highlight w:val="none"/>
          <w:lang w:val="en-US" w:eastAsia="zh-CN"/>
        </w:rPr>
        <w:t>评审项</w:t>
      </w:r>
      <w:r>
        <w:rPr>
          <w:rFonts w:hint="default" w:ascii="仿宋_GB2312" w:hAnsi="仿宋_GB2312" w:eastAsia="仿宋_GB2312" w:cs="仿宋_GB2312"/>
          <w:color w:val="000000"/>
          <w:sz w:val="20"/>
          <w:highlight w:val="none"/>
          <w:lang w:val="en-US" w:eastAsia="zh-CN"/>
        </w:rPr>
        <w:t>1</w:t>
      </w:r>
      <w:r>
        <w:rPr>
          <w:rFonts w:hint="eastAsia" w:ascii="仿宋_GB2312" w:hAnsi="仿宋_GB2312" w:eastAsia="仿宋_GB2312" w:cs="仿宋_GB2312"/>
          <w:color w:val="000000"/>
          <w:sz w:val="20"/>
          <w:highlight w:val="none"/>
          <w:lang w:eastAsia="zh-CN"/>
        </w:rPr>
        <w:t>】</w:t>
      </w:r>
      <w:r>
        <w:rPr>
          <w:rFonts w:hint="eastAsia" w:ascii="仿宋_GB2312" w:hAnsi="仿宋_GB2312" w:eastAsia="仿宋_GB2312" w:cs="仿宋_GB2312"/>
          <w:color w:val="000000"/>
          <w:sz w:val="20"/>
          <w:highlight w:val="none"/>
          <w:lang w:val="en-US" w:eastAsia="zh-CN"/>
        </w:rPr>
        <w:t>4</w:t>
      </w:r>
      <w:r>
        <w:rPr>
          <w:rFonts w:ascii="仿宋_GB2312" w:hAnsi="仿宋_GB2312" w:eastAsia="仿宋_GB2312" w:cs="仿宋_GB2312"/>
          <w:color w:val="000000"/>
          <w:sz w:val="20"/>
          <w:highlight w:val="none"/>
        </w:rPr>
        <w:t>.中标人应在指定的时间和地点交付“产地、质量、价格、包装、有效期”等均符合要求的药品，且产品外包装标签上必须符合《中药饮片标签管理规定》，外标签应当标注产品属性、品名、规格、药材产地、生产企业、产品批号、生产日期、装量、保质期、执行标准等内容及质量检验报告。</w:t>
      </w:r>
    </w:p>
    <w:p>
      <w:pPr>
        <w:pStyle w:val="11"/>
        <w:ind w:firstLine="400"/>
        <w:jc w:val="both"/>
        <w:rPr>
          <w:highlight w:val="none"/>
        </w:rPr>
      </w:pPr>
      <w:r>
        <w:rPr>
          <w:rFonts w:hint="eastAsia" w:ascii="仿宋_GB2312" w:hAnsi="仿宋_GB2312" w:eastAsia="仿宋_GB2312" w:cs="仿宋_GB2312"/>
          <w:color w:val="000000"/>
          <w:sz w:val="20"/>
          <w:highlight w:val="none"/>
          <w:lang w:eastAsia="zh-CN"/>
        </w:rPr>
        <w:t>【</w:t>
      </w:r>
      <w:r>
        <w:rPr>
          <w:rFonts w:hint="eastAsia" w:ascii="仿宋_GB2312" w:hAnsi="仿宋_GB2312" w:eastAsia="仿宋_GB2312" w:cs="仿宋_GB2312"/>
          <w:color w:val="000000"/>
          <w:sz w:val="20"/>
          <w:highlight w:val="none"/>
          <w:lang w:val="en-US" w:eastAsia="zh-CN"/>
        </w:rPr>
        <w:t>评审项</w:t>
      </w:r>
      <w:r>
        <w:rPr>
          <w:rFonts w:hint="default" w:ascii="仿宋_GB2312" w:hAnsi="仿宋_GB2312" w:eastAsia="仿宋_GB2312" w:cs="仿宋_GB2312"/>
          <w:color w:val="000000"/>
          <w:sz w:val="20"/>
          <w:highlight w:val="none"/>
          <w:lang w:val="en-US" w:eastAsia="zh-CN"/>
        </w:rPr>
        <w:t>2</w:t>
      </w:r>
      <w:r>
        <w:rPr>
          <w:rFonts w:hint="eastAsia" w:ascii="仿宋_GB2312" w:hAnsi="仿宋_GB2312" w:eastAsia="仿宋_GB2312" w:cs="仿宋_GB2312"/>
          <w:color w:val="000000"/>
          <w:sz w:val="20"/>
          <w:highlight w:val="none"/>
          <w:lang w:eastAsia="zh-CN"/>
        </w:rPr>
        <w:t>】</w:t>
      </w:r>
      <w:r>
        <w:rPr>
          <w:rFonts w:hint="eastAsia" w:ascii="仿宋_GB2312" w:hAnsi="仿宋_GB2312" w:eastAsia="仿宋_GB2312" w:cs="仿宋_GB2312"/>
          <w:highlight w:val="none"/>
          <w:lang w:val="en-US" w:eastAsia="zh-CN"/>
        </w:rPr>
        <w:t>5</w:t>
      </w:r>
      <w:r>
        <w:rPr>
          <w:rFonts w:ascii="仿宋_GB2312" w:hAnsi="仿宋_GB2312" w:eastAsia="仿宋_GB2312" w:cs="仿宋_GB2312"/>
          <w:highlight w:val="none"/>
        </w:rPr>
        <w:t>.</w:t>
      </w:r>
      <w:r>
        <w:rPr>
          <w:rFonts w:ascii="仿宋_GB2312" w:hAnsi="仿宋_GB2312" w:eastAsia="仿宋_GB2312" w:cs="仿宋_GB2312"/>
          <w:sz w:val="20"/>
          <w:highlight w:val="none"/>
        </w:rPr>
        <w:t>实施审批管理的中药饮片还应当按规定注明药品批准文号；小包装中药饮片色标需符合国家中医药管理局规定的色标要求。</w:t>
      </w:r>
    </w:p>
    <w:p>
      <w:pPr>
        <w:pStyle w:val="11"/>
        <w:ind w:firstLine="400"/>
        <w:jc w:val="both"/>
        <w:rPr>
          <w:highlight w:val="none"/>
        </w:rPr>
      </w:pPr>
      <w:r>
        <w:rPr>
          <w:rFonts w:hint="eastAsia" w:ascii="仿宋_GB2312" w:hAnsi="仿宋_GB2312" w:eastAsia="仿宋_GB2312" w:cs="仿宋_GB2312"/>
          <w:color w:val="000000"/>
          <w:sz w:val="20"/>
          <w:highlight w:val="none"/>
          <w:lang w:eastAsia="zh-CN"/>
        </w:rPr>
        <w:t>【</w:t>
      </w:r>
      <w:r>
        <w:rPr>
          <w:rFonts w:hint="eastAsia" w:ascii="仿宋_GB2312" w:hAnsi="仿宋_GB2312" w:eastAsia="仿宋_GB2312" w:cs="仿宋_GB2312"/>
          <w:color w:val="000000"/>
          <w:sz w:val="20"/>
          <w:highlight w:val="none"/>
          <w:lang w:val="en-US" w:eastAsia="zh-CN"/>
        </w:rPr>
        <w:t>评审项</w:t>
      </w:r>
      <w:r>
        <w:rPr>
          <w:rFonts w:hint="default" w:ascii="仿宋_GB2312" w:hAnsi="仿宋_GB2312" w:eastAsia="仿宋_GB2312" w:cs="仿宋_GB2312"/>
          <w:color w:val="000000"/>
          <w:sz w:val="20"/>
          <w:highlight w:val="none"/>
          <w:lang w:val="en-US" w:eastAsia="zh-CN"/>
        </w:rPr>
        <w:t>3</w:t>
      </w:r>
      <w:r>
        <w:rPr>
          <w:rFonts w:hint="eastAsia" w:ascii="仿宋_GB2312" w:hAnsi="仿宋_GB2312" w:eastAsia="仿宋_GB2312" w:cs="仿宋_GB2312"/>
          <w:color w:val="000000"/>
          <w:sz w:val="20"/>
          <w:highlight w:val="none"/>
          <w:lang w:eastAsia="zh-CN"/>
        </w:rPr>
        <w:t>】</w:t>
      </w:r>
      <w:r>
        <w:rPr>
          <w:rFonts w:hint="eastAsia" w:ascii="仿宋_GB2312" w:hAnsi="仿宋_GB2312" w:eastAsia="仿宋_GB2312" w:cs="仿宋_GB2312"/>
          <w:color w:val="000000"/>
          <w:sz w:val="20"/>
          <w:highlight w:val="none"/>
          <w:lang w:val="en-US" w:eastAsia="zh-CN"/>
        </w:rPr>
        <w:t>6</w:t>
      </w:r>
      <w:r>
        <w:rPr>
          <w:rFonts w:ascii="仿宋_GB2312" w:hAnsi="仿宋_GB2312" w:eastAsia="仿宋_GB2312" w:cs="仿宋_GB2312"/>
          <w:color w:val="000000"/>
          <w:sz w:val="20"/>
          <w:highlight w:val="none"/>
        </w:rPr>
        <w:t>.根据采购人要求提供中药饮片的现场搬运或上架等服务。</w:t>
      </w:r>
    </w:p>
    <w:p>
      <w:pPr>
        <w:pStyle w:val="11"/>
        <w:ind w:firstLine="400"/>
        <w:jc w:val="both"/>
        <w:rPr>
          <w:highlight w:val="none"/>
        </w:rPr>
      </w:pPr>
      <w:r>
        <w:rPr>
          <w:rFonts w:hint="eastAsia" w:ascii="仿宋_GB2312" w:hAnsi="仿宋_GB2312" w:eastAsia="仿宋_GB2312" w:cs="仿宋_GB2312"/>
          <w:color w:val="000000"/>
          <w:sz w:val="20"/>
          <w:highlight w:val="none"/>
          <w:lang w:eastAsia="zh-CN"/>
        </w:rPr>
        <w:t>【</w:t>
      </w:r>
      <w:r>
        <w:rPr>
          <w:rFonts w:hint="eastAsia" w:ascii="仿宋_GB2312" w:hAnsi="仿宋_GB2312" w:eastAsia="仿宋_GB2312" w:cs="仿宋_GB2312"/>
          <w:color w:val="000000"/>
          <w:sz w:val="20"/>
          <w:highlight w:val="none"/>
          <w:lang w:val="en-US" w:eastAsia="zh-CN"/>
        </w:rPr>
        <w:t>评审项</w:t>
      </w:r>
      <w:r>
        <w:rPr>
          <w:rFonts w:hint="default" w:ascii="仿宋_GB2312" w:hAnsi="仿宋_GB2312" w:eastAsia="仿宋_GB2312" w:cs="仿宋_GB2312"/>
          <w:color w:val="000000"/>
          <w:sz w:val="20"/>
          <w:highlight w:val="none"/>
          <w:lang w:val="en-US" w:eastAsia="zh-CN"/>
        </w:rPr>
        <w:t>4</w:t>
      </w:r>
      <w:r>
        <w:rPr>
          <w:rFonts w:hint="eastAsia" w:ascii="仿宋_GB2312" w:hAnsi="仿宋_GB2312" w:eastAsia="仿宋_GB2312" w:cs="仿宋_GB2312"/>
          <w:color w:val="000000"/>
          <w:sz w:val="20"/>
          <w:highlight w:val="none"/>
          <w:lang w:eastAsia="zh-CN"/>
        </w:rPr>
        <w:t>】</w:t>
      </w:r>
      <w:r>
        <w:rPr>
          <w:rFonts w:hint="eastAsia" w:ascii="仿宋_GB2312" w:hAnsi="仿宋_GB2312" w:eastAsia="仿宋_GB2312" w:cs="仿宋_GB2312"/>
          <w:color w:val="000000"/>
          <w:sz w:val="20"/>
          <w:highlight w:val="none"/>
          <w:lang w:val="en-US" w:eastAsia="zh-CN"/>
        </w:rPr>
        <w:t>7</w:t>
      </w:r>
      <w:r>
        <w:rPr>
          <w:rFonts w:ascii="仿宋_GB2312" w:hAnsi="仿宋_GB2312" w:eastAsia="仿宋_GB2312" w:cs="仿宋_GB2312"/>
          <w:color w:val="000000"/>
          <w:sz w:val="20"/>
          <w:highlight w:val="none"/>
        </w:rPr>
        <w:t>.中标人供货时向采购人提供合法的资质证明文件。</w:t>
      </w:r>
    </w:p>
    <w:p>
      <w:pPr>
        <w:pStyle w:val="11"/>
        <w:ind w:firstLine="400"/>
        <w:jc w:val="both"/>
        <w:rPr>
          <w:highlight w:val="none"/>
        </w:rPr>
      </w:pPr>
      <w:r>
        <w:rPr>
          <w:rFonts w:hint="eastAsia" w:ascii="仿宋_GB2312" w:hAnsi="仿宋_GB2312" w:eastAsia="仿宋_GB2312" w:cs="仿宋_GB2312"/>
          <w:color w:val="000000"/>
          <w:sz w:val="20"/>
          <w:highlight w:val="none"/>
          <w:lang w:eastAsia="zh-CN"/>
        </w:rPr>
        <w:t>【</w:t>
      </w:r>
      <w:r>
        <w:rPr>
          <w:rFonts w:hint="eastAsia" w:ascii="仿宋_GB2312" w:hAnsi="仿宋_GB2312" w:eastAsia="仿宋_GB2312" w:cs="仿宋_GB2312"/>
          <w:color w:val="000000"/>
          <w:sz w:val="20"/>
          <w:highlight w:val="none"/>
          <w:lang w:val="en-US" w:eastAsia="zh-CN"/>
        </w:rPr>
        <w:t>评审项</w:t>
      </w:r>
      <w:r>
        <w:rPr>
          <w:rFonts w:hint="default" w:ascii="仿宋_GB2312" w:hAnsi="仿宋_GB2312" w:eastAsia="仿宋_GB2312" w:cs="仿宋_GB2312"/>
          <w:color w:val="000000"/>
          <w:sz w:val="20"/>
          <w:highlight w:val="none"/>
          <w:lang w:val="en-US" w:eastAsia="zh-CN"/>
        </w:rPr>
        <w:t>5</w:t>
      </w:r>
      <w:r>
        <w:rPr>
          <w:rFonts w:hint="eastAsia" w:ascii="仿宋_GB2312" w:hAnsi="仿宋_GB2312" w:eastAsia="仿宋_GB2312" w:cs="仿宋_GB2312"/>
          <w:color w:val="000000"/>
          <w:sz w:val="20"/>
          <w:highlight w:val="none"/>
          <w:lang w:eastAsia="zh-CN"/>
        </w:rPr>
        <w:t>】</w:t>
      </w:r>
      <w:r>
        <w:rPr>
          <w:rFonts w:hint="eastAsia" w:ascii="仿宋_GB2312" w:hAnsi="仿宋_GB2312" w:eastAsia="仿宋_GB2312" w:cs="仿宋_GB2312"/>
          <w:color w:val="000000"/>
          <w:sz w:val="20"/>
          <w:highlight w:val="none"/>
          <w:lang w:val="en-US" w:eastAsia="zh-CN"/>
        </w:rPr>
        <w:t>8</w:t>
      </w:r>
      <w:r>
        <w:rPr>
          <w:rFonts w:ascii="仿宋_GB2312" w:hAnsi="仿宋_GB2312" w:eastAsia="仿宋_GB2312" w:cs="仿宋_GB2312"/>
          <w:color w:val="000000"/>
          <w:sz w:val="20"/>
          <w:highlight w:val="none"/>
        </w:rPr>
        <w:t>.中标人提供的中药饮片必须出具合法完整票据，以便有疑问时有据可查。</w:t>
      </w:r>
    </w:p>
    <w:p>
      <w:pPr>
        <w:pStyle w:val="11"/>
        <w:ind w:firstLine="400"/>
        <w:jc w:val="both"/>
        <w:rPr>
          <w:highlight w:val="none"/>
        </w:rPr>
      </w:pPr>
      <w:r>
        <w:rPr>
          <w:rFonts w:hint="eastAsia" w:ascii="仿宋_GB2312" w:hAnsi="仿宋_GB2312" w:eastAsia="仿宋_GB2312" w:cs="仿宋_GB2312"/>
          <w:color w:val="000000"/>
          <w:sz w:val="20"/>
          <w:highlight w:val="none"/>
          <w:lang w:eastAsia="zh-CN"/>
        </w:rPr>
        <w:t>【</w:t>
      </w:r>
      <w:r>
        <w:rPr>
          <w:rFonts w:hint="eastAsia" w:ascii="仿宋_GB2312" w:hAnsi="仿宋_GB2312" w:eastAsia="仿宋_GB2312" w:cs="仿宋_GB2312"/>
          <w:color w:val="000000"/>
          <w:sz w:val="20"/>
          <w:highlight w:val="none"/>
          <w:lang w:val="en-US" w:eastAsia="zh-CN"/>
        </w:rPr>
        <w:t>评审项</w:t>
      </w:r>
      <w:r>
        <w:rPr>
          <w:rFonts w:hint="default" w:ascii="仿宋_GB2312" w:hAnsi="仿宋_GB2312" w:eastAsia="仿宋_GB2312" w:cs="仿宋_GB2312"/>
          <w:color w:val="000000"/>
          <w:sz w:val="20"/>
          <w:highlight w:val="none"/>
          <w:lang w:val="en-US" w:eastAsia="zh-CN"/>
        </w:rPr>
        <w:t>6</w:t>
      </w:r>
      <w:r>
        <w:rPr>
          <w:rFonts w:hint="eastAsia" w:ascii="仿宋_GB2312" w:hAnsi="仿宋_GB2312" w:eastAsia="仿宋_GB2312" w:cs="仿宋_GB2312"/>
          <w:color w:val="000000"/>
          <w:sz w:val="20"/>
          <w:highlight w:val="none"/>
          <w:lang w:eastAsia="zh-CN"/>
        </w:rPr>
        <w:t>】</w:t>
      </w:r>
      <w:r>
        <w:rPr>
          <w:rFonts w:hint="eastAsia" w:ascii="仿宋_GB2312" w:hAnsi="仿宋_GB2312" w:eastAsia="仿宋_GB2312" w:cs="仿宋_GB2312"/>
          <w:color w:val="000000"/>
          <w:sz w:val="20"/>
          <w:highlight w:val="none"/>
          <w:lang w:val="en-US" w:eastAsia="zh-CN"/>
        </w:rPr>
        <w:t>9</w:t>
      </w:r>
      <w:r>
        <w:rPr>
          <w:rFonts w:ascii="仿宋_GB2312" w:hAnsi="仿宋_GB2312" w:eastAsia="仿宋_GB2312" w:cs="仿宋_GB2312"/>
          <w:color w:val="000000"/>
          <w:sz w:val="20"/>
          <w:highlight w:val="none"/>
        </w:rPr>
        <w:t>.定期征询采购人对中药饮片质量和服务质量意见，改进工作，提高服务质量，做好售后跟踪服务。</w:t>
      </w:r>
    </w:p>
    <w:p>
      <w:pPr>
        <w:pStyle w:val="11"/>
        <w:ind w:firstLine="400"/>
        <w:jc w:val="both"/>
        <w:rPr>
          <w:rFonts w:ascii="仿宋_GB2312" w:hAnsi="仿宋_GB2312" w:eastAsia="仿宋_GB2312" w:cs="仿宋_GB2312"/>
          <w:color w:val="000000"/>
          <w:sz w:val="20"/>
          <w:highlight w:val="none"/>
        </w:rPr>
      </w:pPr>
      <w:r>
        <w:rPr>
          <w:rFonts w:hint="eastAsia" w:ascii="仿宋_GB2312" w:hAnsi="仿宋_GB2312" w:eastAsia="仿宋_GB2312" w:cs="仿宋_GB2312"/>
          <w:color w:val="000000"/>
          <w:sz w:val="20"/>
          <w:highlight w:val="none"/>
          <w:lang w:eastAsia="zh-CN"/>
        </w:rPr>
        <w:t>【</w:t>
      </w:r>
      <w:r>
        <w:rPr>
          <w:rFonts w:hint="eastAsia" w:ascii="仿宋_GB2312" w:hAnsi="仿宋_GB2312" w:eastAsia="仿宋_GB2312" w:cs="仿宋_GB2312"/>
          <w:color w:val="000000"/>
          <w:sz w:val="20"/>
          <w:highlight w:val="none"/>
          <w:lang w:val="en-US" w:eastAsia="zh-CN"/>
        </w:rPr>
        <w:t>评审项</w:t>
      </w:r>
      <w:r>
        <w:rPr>
          <w:rFonts w:hint="default" w:ascii="仿宋_GB2312" w:hAnsi="仿宋_GB2312" w:eastAsia="仿宋_GB2312" w:cs="仿宋_GB2312"/>
          <w:color w:val="000000"/>
          <w:sz w:val="20"/>
          <w:highlight w:val="none"/>
          <w:lang w:val="en-US" w:eastAsia="zh-CN"/>
        </w:rPr>
        <w:t>7</w:t>
      </w:r>
      <w:r>
        <w:rPr>
          <w:rFonts w:hint="eastAsia" w:ascii="仿宋_GB2312" w:hAnsi="仿宋_GB2312" w:eastAsia="仿宋_GB2312" w:cs="仿宋_GB2312"/>
          <w:color w:val="000000"/>
          <w:sz w:val="20"/>
          <w:highlight w:val="none"/>
          <w:lang w:eastAsia="zh-CN"/>
        </w:rPr>
        <w:t>】</w:t>
      </w:r>
      <w:r>
        <w:rPr>
          <w:rFonts w:ascii="仿宋_GB2312" w:hAnsi="仿宋_GB2312" w:eastAsia="仿宋_GB2312" w:cs="仿宋_GB2312"/>
          <w:color w:val="000000"/>
          <w:sz w:val="20"/>
          <w:highlight w:val="none"/>
        </w:rPr>
        <w:t>1</w:t>
      </w:r>
      <w:r>
        <w:rPr>
          <w:rFonts w:hint="eastAsia" w:ascii="仿宋_GB2312" w:hAnsi="仿宋_GB2312" w:eastAsia="仿宋_GB2312" w:cs="仿宋_GB2312"/>
          <w:color w:val="000000"/>
          <w:sz w:val="20"/>
          <w:highlight w:val="none"/>
          <w:lang w:val="en-US" w:eastAsia="zh-CN"/>
        </w:rPr>
        <w:t>0</w:t>
      </w:r>
      <w:r>
        <w:rPr>
          <w:rFonts w:ascii="仿宋_GB2312" w:hAnsi="仿宋_GB2312" w:eastAsia="仿宋_GB2312" w:cs="仿宋_GB2312"/>
          <w:color w:val="000000"/>
          <w:sz w:val="20"/>
          <w:highlight w:val="none"/>
        </w:rPr>
        <w:t>.中标人提供的中药饮片质量不符合合同约定或质量要求给采购人造成损失的，中标人应当赔偿损失。</w:t>
      </w:r>
    </w:p>
    <w:p>
      <w:pPr>
        <w:pStyle w:val="11"/>
        <w:ind w:firstLine="400"/>
        <w:jc w:val="both"/>
        <w:rPr>
          <w:highlight w:val="none"/>
        </w:rPr>
      </w:pPr>
      <w:r>
        <w:rPr>
          <w:rFonts w:hint="eastAsia" w:ascii="仿宋_GB2312" w:hAnsi="仿宋_GB2312" w:eastAsia="仿宋_GB2312" w:cs="仿宋_GB2312"/>
          <w:color w:val="000000"/>
          <w:sz w:val="20"/>
          <w:highlight w:val="none"/>
          <w:lang w:eastAsia="zh-CN"/>
        </w:rPr>
        <w:t>【</w:t>
      </w:r>
      <w:r>
        <w:rPr>
          <w:rFonts w:hint="eastAsia" w:ascii="仿宋_GB2312" w:hAnsi="仿宋_GB2312" w:eastAsia="仿宋_GB2312" w:cs="仿宋_GB2312"/>
          <w:color w:val="000000"/>
          <w:sz w:val="20"/>
          <w:highlight w:val="none"/>
          <w:lang w:val="en-US" w:eastAsia="zh-CN"/>
        </w:rPr>
        <w:t>评审项</w:t>
      </w:r>
      <w:r>
        <w:rPr>
          <w:rFonts w:hint="default" w:ascii="仿宋_GB2312" w:hAnsi="仿宋_GB2312" w:eastAsia="仿宋_GB2312" w:cs="仿宋_GB2312"/>
          <w:color w:val="000000"/>
          <w:sz w:val="20"/>
          <w:highlight w:val="none"/>
          <w:lang w:val="en-US" w:eastAsia="zh-CN"/>
        </w:rPr>
        <w:t>8</w:t>
      </w:r>
      <w:r>
        <w:rPr>
          <w:rFonts w:hint="eastAsia" w:ascii="仿宋_GB2312" w:hAnsi="仿宋_GB2312" w:eastAsia="仿宋_GB2312" w:cs="仿宋_GB2312"/>
          <w:color w:val="000000"/>
          <w:sz w:val="20"/>
          <w:highlight w:val="none"/>
          <w:lang w:eastAsia="zh-CN"/>
        </w:rPr>
        <w:t>】</w:t>
      </w:r>
      <w:r>
        <w:rPr>
          <w:rFonts w:ascii="仿宋_GB2312" w:hAnsi="仿宋_GB2312" w:eastAsia="仿宋_GB2312" w:cs="仿宋_GB2312"/>
          <w:color w:val="000000"/>
          <w:sz w:val="20"/>
          <w:highlight w:val="none"/>
        </w:rPr>
        <w:t>1</w:t>
      </w:r>
      <w:r>
        <w:rPr>
          <w:rFonts w:hint="eastAsia" w:ascii="仿宋_GB2312" w:hAnsi="仿宋_GB2312" w:eastAsia="仿宋_GB2312" w:cs="仿宋_GB2312"/>
          <w:color w:val="000000"/>
          <w:sz w:val="20"/>
          <w:highlight w:val="none"/>
          <w:lang w:val="en-US" w:eastAsia="zh-CN"/>
        </w:rPr>
        <w:t>1</w:t>
      </w:r>
      <w:r>
        <w:rPr>
          <w:rFonts w:ascii="仿宋_GB2312" w:hAnsi="仿宋_GB2312" w:eastAsia="仿宋_GB2312" w:cs="仿宋_GB2312"/>
          <w:color w:val="000000"/>
          <w:sz w:val="20"/>
          <w:highlight w:val="none"/>
        </w:rPr>
        <w:t>.采购人在使用中，如发现有使用方面的质量问题，中标人应在第一时间赶到现场，配合处理相关事宜，如有纠纷，赔偿由中标人承担。</w:t>
      </w:r>
    </w:p>
    <w:p>
      <w:pPr>
        <w:pStyle w:val="11"/>
        <w:ind w:firstLine="400"/>
        <w:jc w:val="both"/>
        <w:rPr>
          <w:highlight w:val="none"/>
        </w:rPr>
      </w:pPr>
      <w:r>
        <w:rPr>
          <w:rFonts w:hint="eastAsia" w:ascii="仿宋_GB2312" w:hAnsi="仿宋_GB2312" w:eastAsia="仿宋_GB2312" w:cs="仿宋_GB2312"/>
          <w:color w:val="000000"/>
          <w:sz w:val="20"/>
          <w:highlight w:val="none"/>
          <w:lang w:eastAsia="zh-CN"/>
        </w:rPr>
        <w:t>【</w:t>
      </w:r>
      <w:r>
        <w:rPr>
          <w:rFonts w:hint="eastAsia" w:ascii="仿宋_GB2312" w:hAnsi="仿宋_GB2312" w:eastAsia="仿宋_GB2312" w:cs="仿宋_GB2312"/>
          <w:color w:val="000000"/>
          <w:sz w:val="20"/>
          <w:highlight w:val="none"/>
          <w:lang w:val="en-US" w:eastAsia="zh-CN"/>
        </w:rPr>
        <w:t>评审项</w:t>
      </w:r>
      <w:r>
        <w:rPr>
          <w:rFonts w:hint="default" w:ascii="仿宋_GB2312" w:hAnsi="仿宋_GB2312" w:eastAsia="仿宋_GB2312" w:cs="仿宋_GB2312"/>
          <w:color w:val="000000"/>
          <w:sz w:val="20"/>
          <w:highlight w:val="none"/>
          <w:lang w:val="en-US" w:eastAsia="zh-CN"/>
        </w:rPr>
        <w:t>9</w:t>
      </w:r>
      <w:r>
        <w:rPr>
          <w:rFonts w:hint="eastAsia" w:ascii="仿宋_GB2312" w:hAnsi="仿宋_GB2312" w:eastAsia="仿宋_GB2312" w:cs="仿宋_GB2312"/>
          <w:color w:val="000000"/>
          <w:sz w:val="20"/>
          <w:highlight w:val="none"/>
          <w:lang w:eastAsia="zh-CN"/>
        </w:rPr>
        <w:t>】</w:t>
      </w:r>
      <w:r>
        <w:rPr>
          <w:rFonts w:ascii="仿宋_GB2312" w:hAnsi="仿宋_GB2312" w:eastAsia="仿宋_GB2312" w:cs="仿宋_GB2312"/>
          <w:color w:val="000000"/>
          <w:sz w:val="20"/>
          <w:highlight w:val="none"/>
        </w:rPr>
        <w:t>1</w:t>
      </w:r>
      <w:r>
        <w:rPr>
          <w:rFonts w:hint="eastAsia" w:ascii="仿宋_GB2312" w:hAnsi="仿宋_GB2312" w:eastAsia="仿宋_GB2312" w:cs="仿宋_GB2312"/>
          <w:color w:val="000000"/>
          <w:sz w:val="20"/>
          <w:highlight w:val="none"/>
          <w:lang w:val="en-US" w:eastAsia="zh-CN"/>
        </w:rPr>
        <w:t>2</w:t>
      </w:r>
      <w:r>
        <w:rPr>
          <w:rFonts w:ascii="仿宋_GB2312" w:hAnsi="仿宋_GB2312" w:eastAsia="仿宋_GB2312" w:cs="仿宋_GB2312"/>
          <w:color w:val="000000"/>
          <w:sz w:val="20"/>
          <w:highlight w:val="none"/>
        </w:rPr>
        <w:t>.中标人</w:t>
      </w:r>
      <w:r>
        <w:rPr>
          <w:rFonts w:hint="eastAsia" w:ascii="仿宋_GB2312" w:hAnsi="仿宋_GB2312" w:eastAsia="仿宋_GB2312" w:cs="仿宋_GB2312"/>
          <w:color w:val="000000"/>
          <w:sz w:val="20"/>
          <w:highlight w:val="none"/>
          <w:lang w:eastAsia="zh-CN"/>
        </w:rPr>
        <w:t>应</w:t>
      </w:r>
      <w:r>
        <w:rPr>
          <w:rFonts w:ascii="仿宋_GB2312" w:hAnsi="仿宋_GB2312" w:eastAsia="仿宋_GB2312" w:cs="仿宋_GB2312"/>
          <w:color w:val="000000"/>
          <w:sz w:val="20"/>
          <w:highlight w:val="none"/>
        </w:rPr>
        <w:t>保证依法处理医药购销业务事项，不搞违法乱纪活动，自觉接受监督检查；维护正常的医疗秩序，不影响医生用药选择权。</w:t>
      </w:r>
    </w:p>
    <w:p>
      <w:pPr>
        <w:pStyle w:val="11"/>
        <w:ind w:firstLine="400"/>
        <w:jc w:val="both"/>
        <w:rPr>
          <w:highlight w:val="none"/>
        </w:rPr>
      </w:pPr>
      <w:r>
        <w:rPr>
          <w:rFonts w:hint="eastAsia" w:ascii="仿宋_GB2312" w:hAnsi="仿宋_GB2312" w:eastAsia="仿宋_GB2312" w:cs="仿宋_GB2312"/>
          <w:color w:val="000000"/>
          <w:sz w:val="20"/>
          <w:highlight w:val="none"/>
          <w:lang w:eastAsia="zh-CN"/>
        </w:rPr>
        <w:t>【</w:t>
      </w:r>
      <w:r>
        <w:rPr>
          <w:rFonts w:hint="eastAsia" w:ascii="仿宋_GB2312" w:hAnsi="仿宋_GB2312" w:eastAsia="仿宋_GB2312" w:cs="仿宋_GB2312"/>
          <w:color w:val="000000"/>
          <w:sz w:val="20"/>
          <w:highlight w:val="none"/>
          <w:lang w:val="en-US" w:eastAsia="zh-CN"/>
        </w:rPr>
        <w:t>评审项</w:t>
      </w:r>
      <w:r>
        <w:rPr>
          <w:rFonts w:hint="default" w:ascii="仿宋_GB2312" w:hAnsi="仿宋_GB2312" w:eastAsia="仿宋_GB2312" w:cs="仿宋_GB2312"/>
          <w:color w:val="000000"/>
          <w:sz w:val="20"/>
          <w:highlight w:val="none"/>
          <w:lang w:val="en-US" w:eastAsia="zh-CN"/>
        </w:rPr>
        <w:t>10</w:t>
      </w:r>
      <w:r>
        <w:rPr>
          <w:rFonts w:hint="eastAsia" w:ascii="仿宋_GB2312" w:hAnsi="仿宋_GB2312" w:eastAsia="仿宋_GB2312" w:cs="仿宋_GB2312"/>
          <w:color w:val="000000"/>
          <w:sz w:val="20"/>
          <w:highlight w:val="none"/>
          <w:lang w:eastAsia="zh-CN"/>
        </w:rPr>
        <w:t>】</w:t>
      </w:r>
      <w:r>
        <w:rPr>
          <w:rFonts w:ascii="仿宋_GB2312" w:hAnsi="仿宋_GB2312" w:eastAsia="仿宋_GB2312" w:cs="仿宋_GB2312"/>
          <w:color w:val="000000"/>
          <w:sz w:val="20"/>
          <w:highlight w:val="none"/>
        </w:rPr>
        <w:t>1</w:t>
      </w:r>
      <w:r>
        <w:rPr>
          <w:rFonts w:hint="eastAsia" w:ascii="仿宋_GB2312" w:hAnsi="仿宋_GB2312" w:eastAsia="仿宋_GB2312" w:cs="仿宋_GB2312"/>
          <w:color w:val="000000"/>
          <w:sz w:val="20"/>
          <w:highlight w:val="none"/>
          <w:lang w:val="en-US" w:eastAsia="zh-CN"/>
        </w:rPr>
        <w:t>3</w:t>
      </w:r>
      <w:r>
        <w:rPr>
          <w:rFonts w:ascii="仿宋_GB2312" w:hAnsi="仿宋_GB2312" w:eastAsia="仿宋_GB2312" w:cs="仿宋_GB2312"/>
          <w:color w:val="000000"/>
          <w:sz w:val="20"/>
          <w:highlight w:val="none"/>
        </w:rPr>
        <w:t>.对采购人提交的中药饮片票物不符或质量异议中标人应在收到异议通知起3日内复核并回复采购人，经复核属实的应在核实后三日内补发或调账，由此产生的一切损失均由中标人承担。</w:t>
      </w:r>
    </w:p>
    <w:p>
      <w:pPr>
        <w:pStyle w:val="11"/>
        <w:ind w:firstLine="402"/>
        <w:jc w:val="both"/>
        <w:rPr>
          <w:highlight w:val="none"/>
        </w:rPr>
      </w:pPr>
      <w:r>
        <w:rPr>
          <w:rFonts w:ascii="仿宋_GB2312" w:hAnsi="仿宋_GB2312" w:eastAsia="仿宋_GB2312" w:cs="仿宋_GB2312"/>
          <w:b/>
          <w:color w:val="000000"/>
          <w:sz w:val="20"/>
          <w:highlight w:val="none"/>
        </w:rPr>
        <w:t>★</w:t>
      </w:r>
      <w:r>
        <w:rPr>
          <w:rFonts w:ascii="仿宋_GB2312" w:hAnsi="仿宋_GB2312" w:eastAsia="仿宋_GB2312" w:cs="仿宋_GB2312"/>
          <w:color w:val="000000"/>
          <w:sz w:val="20"/>
          <w:highlight w:val="none"/>
        </w:rPr>
        <w:t>1</w:t>
      </w:r>
      <w:r>
        <w:rPr>
          <w:rFonts w:hint="eastAsia" w:ascii="仿宋_GB2312" w:hAnsi="仿宋_GB2312" w:eastAsia="仿宋_GB2312" w:cs="仿宋_GB2312"/>
          <w:color w:val="000000"/>
          <w:sz w:val="20"/>
          <w:highlight w:val="none"/>
          <w:lang w:val="en-US" w:eastAsia="zh-CN"/>
        </w:rPr>
        <w:t>4</w:t>
      </w:r>
      <w:r>
        <w:rPr>
          <w:rFonts w:ascii="仿宋_GB2312" w:hAnsi="仿宋_GB2312" w:eastAsia="仿宋_GB2312" w:cs="仿宋_GB2312"/>
          <w:color w:val="000000"/>
          <w:sz w:val="20"/>
          <w:highlight w:val="none"/>
        </w:rPr>
        <w:t>.供需双方在中药饮片购销过程中严格执行《医疗机构药事管理规定》（卫医政发〔2011〕11号）和《处方管理办法》（中华人民共和国卫生部令第53号，2007年）等法律法规的有关规定，诚信经营。</w:t>
      </w:r>
    </w:p>
    <w:p>
      <w:pPr>
        <w:pStyle w:val="11"/>
        <w:ind w:firstLine="400"/>
        <w:jc w:val="both"/>
        <w:rPr>
          <w:highlight w:val="none"/>
        </w:rPr>
      </w:pPr>
      <w:r>
        <w:rPr>
          <w:rFonts w:hint="eastAsia" w:ascii="仿宋_GB2312" w:hAnsi="仿宋_GB2312" w:eastAsia="仿宋_GB2312" w:cs="仿宋_GB2312"/>
          <w:color w:val="000000"/>
          <w:sz w:val="20"/>
          <w:highlight w:val="none"/>
          <w:lang w:eastAsia="zh-CN"/>
        </w:rPr>
        <w:t>【</w:t>
      </w:r>
      <w:r>
        <w:rPr>
          <w:rFonts w:hint="eastAsia" w:ascii="仿宋_GB2312" w:hAnsi="仿宋_GB2312" w:eastAsia="仿宋_GB2312" w:cs="仿宋_GB2312"/>
          <w:color w:val="000000"/>
          <w:sz w:val="20"/>
          <w:highlight w:val="none"/>
          <w:lang w:val="en-US" w:eastAsia="zh-CN"/>
        </w:rPr>
        <w:t>评审项</w:t>
      </w:r>
      <w:r>
        <w:rPr>
          <w:rFonts w:hint="default" w:ascii="仿宋_GB2312" w:hAnsi="仿宋_GB2312" w:eastAsia="仿宋_GB2312" w:cs="仿宋_GB2312"/>
          <w:color w:val="000000"/>
          <w:sz w:val="20"/>
          <w:highlight w:val="none"/>
          <w:lang w:val="en-US" w:eastAsia="zh-CN"/>
        </w:rPr>
        <w:t>11</w:t>
      </w:r>
      <w:r>
        <w:rPr>
          <w:rFonts w:hint="eastAsia" w:ascii="仿宋_GB2312" w:hAnsi="仿宋_GB2312" w:eastAsia="仿宋_GB2312" w:cs="仿宋_GB2312"/>
          <w:color w:val="000000"/>
          <w:sz w:val="20"/>
          <w:highlight w:val="none"/>
          <w:lang w:eastAsia="zh-CN"/>
        </w:rPr>
        <w:t>】</w:t>
      </w:r>
      <w:r>
        <w:rPr>
          <w:rFonts w:ascii="仿宋_GB2312" w:hAnsi="仿宋_GB2312" w:eastAsia="仿宋_GB2312" w:cs="仿宋_GB2312"/>
          <w:color w:val="000000"/>
          <w:sz w:val="20"/>
          <w:highlight w:val="none"/>
        </w:rPr>
        <w:t>1</w:t>
      </w:r>
      <w:r>
        <w:rPr>
          <w:rFonts w:hint="eastAsia" w:ascii="仿宋_GB2312" w:hAnsi="仿宋_GB2312" w:eastAsia="仿宋_GB2312" w:cs="仿宋_GB2312"/>
          <w:color w:val="000000"/>
          <w:sz w:val="20"/>
          <w:highlight w:val="none"/>
          <w:lang w:val="en-US" w:eastAsia="zh-CN"/>
        </w:rPr>
        <w:t>5</w:t>
      </w:r>
      <w:r>
        <w:rPr>
          <w:rFonts w:ascii="仿宋_GB2312" w:hAnsi="仿宋_GB2312" w:eastAsia="仿宋_GB2312" w:cs="仿宋_GB2312"/>
          <w:color w:val="000000"/>
          <w:sz w:val="20"/>
          <w:highlight w:val="none"/>
        </w:rPr>
        <w:t>.中标人在保证中药饮片质量前提下按约定的中药饮片品种、剂型、规格、数量、价格、供货方式等供货，保证临床用药不断档。</w:t>
      </w:r>
    </w:p>
    <w:p>
      <w:pPr>
        <w:pStyle w:val="11"/>
        <w:ind w:firstLine="400"/>
        <w:jc w:val="both"/>
        <w:rPr>
          <w:rFonts w:ascii="仿宋_GB2312" w:hAnsi="仿宋_GB2312" w:eastAsia="仿宋_GB2312" w:cs="仿宋_GB2312"/>
          <w:color w:val="000000"/>
          <w:sz w:val="20"/>
          <w:highlight w:val="none"/>
        </w:rPr>
      </w:pPr>
      <w:r>
        <w:rPr>
          <w:rFonts w:hint="eastAsia" w:ascii="仿宋_GB2312" w:hAnsi="仿宋_GB2312" w:eastAsia="仿宋_GB2312" w:cs="仿宋_GB2312"/>
          <w:color w:val="000000"/>
          <w:sz w:val="20"/>
          <w:highlight w:val="none"/>
          <w:lang w:eastAsia="zh-CN"/>
        </w:rPr>
        <w:t>【</w:t>
      </w:r>
      <w:r>
        <w:rPr>
          <w:rFonts w:hint="eastAsia" w:ascii="仿宋_GB2312" w:hAnsi="仿宋_GB2312" w:eastAsia="仿宋_GB2312" w:cs="仿宋_GB2312"/>
          <w:color w:val="000000"/>
          <w:sz w:val="20"/>
          <w:highlight w:val="none"/>
          <w:lang w:val="en-US" w:eastAsia="zh-CN"/>
        </w:rPr>
        <w:t>评审项</w:t>
      </w:r>
      <w:r>
        <w:rPr>
          <w:rFonts w:hint="default" w:ascii="仿宋_GB2312" w:hAnsi="仿宋_GB2312" w:eastAsia="仿宋_GB2312" w:cs="仿宋_GB2312"/>
          <w:color w:val="000000"/>
          <w:sz w:val="20"/>
          <w:highlight w:val="none"/>
          <w:lang w:val="en-US" w:eastAsia="zh-CN"/>
        </w:rPr>
        <w:t>12</w:t>
      </w:r>
      <w:r>
        <w:rPr>
          <w:rFonts w:hint="eastAsia" w:ascii="仿宋_GB2312" w:hAnsi="仿宋_GB2312" w:eastAsia="仿宋_GB2312" w:cs="仿宋_GB2312"/>
          <w:color w:val="000000"/>
          <w:sz w:val="20"/>
          <w:highlight w:val="none"/>
          <w:lang w:eastAsia="zh-CN"/>
        </w:rPr>
        <w:t>】</w:t>
      </w:r>
      <w:r>
        <w:rPr>
          <w:rFonts w:ascii="仿宋_GB2312" w:hAnsi="仿宋_GB2312" w:eastAsia="仿宋_GB2312" w:cs="仿宋_GB2312"/>
          <w:color w:val="000000"/>
          <w:sz w:val="20"/>
          <w:highlight w:val="none"/>
        </w:rPr>
        <w:t>1</w:t>
      </w:r>
      <w:r>
        <w:rPr>
          <w:rFonts w:hint="eastAsia" w:ascii="仿宋_GB2312" w:hAnsi="仿宋_GB2312" w:eastAsia="仿宋_GB2312" w:cs="仿宋_GB2312"/>
          <w:color w:val="000000"/>
          <w:sz w:val="20"/>
          <w:highlight w:val="none"/>
          <w:lang w:val="en-US" w:eastAsia="zh-CN"/>
        </w:rPr>
        <w:t>6</w:t>
      </w:r>
      <w:r>
        <w:rPr>
          <w:rFonts w:ascii="仿宋_GB2312" w:hAnsi="仿宋_GB2312" w:eastAsia="仿宋_GB2312" w:cs="仿宋_GB2312"/>
          <w:color w:val="000000"/>
          <w:sz w:val="20"/>
          <w:highlight w:val="none"/>
        </w:rPr>
        <w:t>.中标人必须产品齐全，不得以任何借口（如无货，采购量少等）不执行采购人中药饮片采购计划。</w:t>
      </w:r>
    </w:p>
    <w:p>
      <w:pPr>
        <w:pStyle w:val="11"/>
        <w:ind w:firstLine="400"/>
        <w:jc w:val="both"/>
        <w:rPr>
          <w:rFonts w:hint="default" w:ascii="仿宋_GB2312" w:hAnsi="仿宋_GB2312" w:eastAsia="仿宋_GB2312" w:cs="仿宋_GB2312"/>
          <w:color w:val="000000"/>
          <w:sz w:val="20"/>
          <w:highlight w:val="none"/>
          <w:lang w:val="en-US"/>
        </w:rPr>
      </w:pPr>
      <w:r>
        <w:rPr>
          <w:rFonts w:hint="eastAsia" w:ascii="仿宋_GB2312" w:hAnsi="仿宋_GB2312" w:eastAsia="仿宋_GB2312" w:cs="仿宋_GB2312"/>
          <w:color w:val="000000"/>
          <w:sz w:val="20"/>
          <w:highlight w:val="none"/>
          <w:lang w:eastAsia="zh-CN"/>
        </w:rPr>
        <w:t>【</w:t>
      </w:r>
      <w:r>
        <w:rPr>
          <w:rFonts w:hint="eastAsia" w:ascii="仿宋_GB2312" w:hAnsi="仿宋_GB2312" w:eastAsia="仿宋_GB2312" w:cs="仿宋_GB2312"/>
          <w:color w:val="000000"/>
          <w:sz w:val="20"/>
          <w:highlight w:val="none"/>
          <w:lang w:val="en-US" w:eastAsia="zh-CN"/>
        </w:rPr>
        <w:t>评审项</w:t>
      </w:r>
      <w:r>
        <w:rPr>
          <w:rFonts w:hint="default" w:ascii="仿宋_GB2312" w:hAnsi="仿宋_GB2312" w:eastAsia="仿宋_GB2312" w:cs="仿宋_GB2312"/>
          <w:color w:val="000000"/>
          <w:sz w:val="20"/>
          <w:highlight w:val="none"/>
          <w:lang w:val="en-US" w:eastAsia="zh-CN"/>
        </w:rPr>
        <w:t>13</w:t>
      </w:r>
      <w:r>
        <w:rPr>
          <w:rFonts w:hint="eastAsia" w:ascii="仿宋_GB2312" w:hAnsi="仿宋_GB2312" w:eastAsia="仿宋_GB2312" w:cs="仿宋_GB2312"/>
          <w:color w:val="000000"/>
          <w:sz w:val="20"/>
          <w:highlight w:val="none"/>
          <w:lang w:eastAsia="zh-CN"/>
        </w:rPr>
        <w:t>】</w:t>
      </w:r>
      <w:r>
        <w:rPr>
          <w:rFonts w:hint="default" w:ascii="仿宋_GB2312" w:hAnsi="仿宋_GB2312" w:eastAsia="仿宋_GB2312" w:cs="仿宋_GB2312"/>
          <w:color w:val="000000"/>
          <w:sz w:val="20"/>
          <w:highlight w:val="none"/>
          <w:lang w:val="en-US" w:eastAsia="zh-CN"/>
        </w:rPr>
        <w:t>1</w:t>
      </w:r>
      <w:r>
        <w:rPr>
          <w:rFonts w:hint="eastAsia" w:ascii="仿宋_GB2312" w:hAnsi="仿宋_GB2312" w:eastAsia="仿宋_GB2312" w:cs="仿宋_GB2312"/>
          <w:color w:val="000000"/>
          <w:sz w:val="20"/>
          <w:highlight w:val="none"/>
          <w:lang w:val="en-US" w:eastAsia="zh-CN"/>
        </w:rPr>
        <w:t>7</w:t>
      </w:r>
      <w:r>
        <w:rPr>
          <w:rFonts w:hint="default" w:ascii="仿宋_GB2312" w:hAnsi="仿宋_GB2312" w:eastAsia="仿宋_GB2312" w:cs="仿宋_GB2312"/>
          <w:color w:val="000000"/>
          <w:sz w:val="20"/>
          <w:highlight w:val="none"/>
          <w:lang w:val="en-US" w:eastAsia="zh-CN"/>
        </w:rPr>
        <w:t>.</w:t>
      </w:r>
      <w:r>
        <w:rPr>
          <w:rFonts w:hint="eastAsia" w:ascii="仿宋_GB2312" w:hAnsi="仿宋_GB2312" w:eastAsia="仿宋_GB2312" w:cs="仿宋_GB2312"/>
          <w:color w:val="000000"/>
          <w:sz w:val="20"/>
          <w:highlight w:val="none"/>
          <w:lang w:val="en-US" w:eastAsia="zh-CN"/>
        </w:rPr>
        <w:t>中标人应为拟服务的采购包配备</w:t>
      </w:r>
      <w:r>
        <w:rPr>
          <w:rFonts w:hint="default" w:ascii="仿宋_GB2312" w:hAnsi="仿宋_GB2312" w:eastAsia="仿宋_GB2312" w:cs="仿宋_GB2312"/>
          <w:color w:val="000000"/>
          <w:sz w:val="20"/>
          <w:highlight w:val="none"/>
          <w:lang w:val="en-US" w:eastAsia="zh-CN"/>
        </w:rPr>
        <w:t>3</w:t>
      </w:r>
      <w:r>
        <w:rPr>
          <w:rFonts w:hint="eastAsia" w:ascii="仿宋_GB2312" w:hAnsi="仿宋_GB2312" w:eastAsia="仿宋_GB2312" w:cs="仿宋_GB2312"/>
          <w:color w:val="000000"/>
          <w:sz w:val="20"/>
          <w:highlight w:val="none"/>
          <w:lang w:val="en-US" w:eastAsia="zh-CN"/>
        </w:rPr>
        <w:t>辆经年检合格的配送车辆。</w:t>
      </w:r>
    </w:p>
    <w:p>
      <w:pPr>
        <w:pStyle w:val="11"/>
        <w:ind w:firstLine="402"/>
        <w:jc w:val="both"/>
        <w:rPr>
          <w:highlight w:val="none"/>
        </w:rPr>
      </w:pPr>
      <w:r>
        <w:rPr>
          <w:rFonts w:ascii="仿宋_GB2312" w:hAnsi="仿宋_GB2312" w:eastAsia="仿宋_GB2312" w:cs="仿宋_GB2312"/>
          <w:b/>
          <w:color w:val="000000"/>
          <w:sz w:val="20"/>
          <w:highlight w:val="none"/>
        </w:rPr>
        <w:t>★</w:t>
      </w:r>
      <w:r>
        <w:rPr>
          <w:rFonts w:ascii="仿宋_GB2312" w:hAnsi="仿宋_GB2312" w:eastAsia="仿宋_GB2312" w:cs="仿宋_GB2312"/>
          <w:color w:val="000000"/>
          <w:sz w:val="20"/>
          <w:highlight w:val="none"/>
        </w:rPr>
        <w:t>1</w:t>
      </w:r>
      <w:r>
        <w:rPr>
          <w:rFonts w:hint="eastAsia" w:ascii="仿宋_GB2312" w:hAnsi="仿宋_GB2312" w:eastAsia="仿宋_GB2312" w:cs="仿宋_GB2312"/>
          <w:color w:val="000000"/>
          <w:sz w:val="20"/>
          <w:highlight w:val="none"/>
          <w:lang w:val="en-US" w:eastAsia="zh-CN"/>
        </w:rPr>
        <w:t>8</w:t>
      </w:r>
      <w:r>
        <w:rPr>
          <w:rFonts w:ascii="仿宋_GB2312" w:hAnsi="仿宋_GB2312" w:eastAsia="仿宋_GB2312" w:cs="仿宋_GB2312"/>
          <w:color w:val="000000"/>
          <w:sz w:val="20"/>
          <w:highlight w:val="none"/>
        </w:rPr>
        <w:t>.中标结果公</w:t>
      </w:r>
      <w:r>
        <w:rPr>
          <w:rFonts w:hint="eastAsia" w:ascii="仿宋_GB2312" w:hAnsi="仿宋_GB2312" w:eastAsia="仿宋_GB2312" w:cs="仿宋_GB2312"/>
          <w:color w:val="000000"/>
          <w:sz w:val="20"/>
          <w:highlight w:val="none"/>
          <w:lang w:val="en-US" w:eastAsia="zh-CN"/>
        </w:rPr>
        <w:t>示期满</w:t>
      </w:r>
      <w:r>
        <w:rPr>
          <w:rFonts w:ascii="仿宋_GB2312" w:hAnsi="仿宋_GB2312" w:eastAsia="仿宋_GB2312" w:cs="仿宋_GB2312"/>
          <w:color w:val="000000"/>
          <w:sz w:val="20"/>
          <w:highlight w:val="none"/>
        </w:rPr>
        <w:t>后，中标人须在规定时间内与</w:t>
      </w:r>
      <w:r>
        <w:rPr>
          <w:rFonts w:hint="eastAsia" w:ascii="仿宋_GB2312" w:hAnsi="仿宋_GB2312" w:eastAsia="仿宋_GB2312" w:cs="仿宋_GB2312"/>
          <w:color w:val="000000"/>
          <w:sz w:val="20"/>
          <w:highlight w:val="none"/>
          <w:lang w:val="en-US" w:eastAsia="zh-CN"/>
        </w:rPr>
        <w:t>各</w:t>
      </w:r>
      <w:r>
        <w:rPr>
          <w:rFonts w:ascii="仿宋_GB2312" w:hAnsi="仿宋_GB2312" w:eastAsia="仿宋_GB2312" w:cs="仿宋_GB2312"/>
          <w:color w:val="000000"/>
          <w:sz w:val="20"/>
          <w:highlight w:val="none"/>
        </w:rPr>
        <w:t>医院签订</w:t>
      </w:r>
      <w:r>
        <w:rPr>
          <w:rFonts w:hint="eastAsia" w:ascii="仿宋_GB2312" w:hAnsi="仿宋_GB2312" w:eastAsia="仿宋_GB2312" w:cs="仿宋_GB2312"/>
          <w:color w:val="000000"/>
          <w:sz w:val="20"/>
          <w:highlight w:val="none"/>
          <w:lang w:val="en-US" w:eastAsia="zh-CN"/>
        </w:rPr>
        <w:t>合同</w:t>
      </w:r>
      <w:r>
        <w:rPr>
          <w:rFonts w:ascii="仿宋_GB2312" w:hAnsi="仿宋_GB2312" w:eastAsia="仿宋_GB2312" w:cs="仿宋_GB2312"/>
          <w:color w:val="000000"/>
          <w:sz w:val="20"/>
          <w:highlight w:val="none"/>
        </w:rPr>
        <w:t>。</w:t>
      </w:r>
      <w:r>
        <w:rPr>
          <w:rFonts w:hint="eastAsia" w:ascii="仿宋_GB2312" w:hAnsi="仿宋_GB2312" w:eastAsia="仿宋_GB2312" w:cs="仿宋_GB2312"/>
          <w:color w:val="000000"/>
          <w:sz w:val="20"/>
          <w:highlight w:val="none"/>
        </w:rPr>
        <w:t>合同期2年</w:t>
      </w:r>
      <w:r>
        <w:rPr>
          <w:rFonts w:hint="eastAsia" w:ascii="仿宋_GB2312" w:hAnsi="仿宋_GB2312" w:eastAsia="仿宋_GB2312" w:cs="仿宋_GB2312"/>
          <w:color w:val="000000"/>
          <w:sz w:val="20"/>
          <w:highlight w:val="none"/>
          <w:lang w:eastAsia="zh-CN"/>
        </w:rPr>
        <w:t>【</w:t>
      </w:r>
      <w:r>
        <w:rPr>
          <w:rFonts w:hint="eastAsia" w:ascii="仿宋_GB2312" w:hAnsi="仿宋_GB2312" w:eastAsia="仿宋_GB2312" w:cs="仿宋_GB2312"/>
          <w:color w:val="000000"/>
          <w:sz w:val="20"/>
          <w:highlight w:val="none"/>
        </w:rPr>
        <w:t>合同</w:t>
      </w:r>
      <w:r>
        <w:rPr>
          <w:rFonts w:hint="eastAsia" w:ascii="仿宋_GB2312" w:hAnsi="仿宋_GB2312" w:eastAsia="仿宋_GB2312" w:cs="仿宋_GB2312"/>
          <w:color w:val="000000"/>
          <w:sz w:val="20"/>
          <w:highlight w:val="none"/>
          <w:lang w:val="en-US" w:eastAsia="zh-CN"/>
        </w:rPr>
        <w:t>一</w:t>
      </w:r>
      <w:r>
        <w:rPr>
          <w:rFonts w:hint="eastAsia" w:ascii="仿宋_GB2312" w:hAnsi="仿宋_GB2312" w:eastAsia="仿宋_GB2312" w:cs="仿宋_GB2312"/>
          <w:color w:val="000000"/>
          <w:sz w:val="20"/>
          <w:highlight w:val="none"/>
        </w:rPr>
        <w:t>年一签，根据</w:t>
      </w:r>
      <w:r>
        <w:rPr>
          <w:rFonts w:hint="eastAsia" w:ascii="仿宋_GB2312" w:hAnsi="仿宋_GB2312" w:eastAsia="仿宋_GB2312" w:cs="仿宋_GB2312"/>
          <w:color w:val="000000"/>
          <w:sz w:val="20"/>
          <w:highlight w:val="none"/>
          <w:lang w:val="en-US" w:eastAsia="zh-CN"/>
        </w:rPr>
        <w:t>采购</w:t>
      </w:r>
      <w:r>
        <w:rPr>
          <w:rFonts w:hint="eastAsia" w:ascii="仿宋_GB2312" w:hAnsi="仿宋_GB2312" w:eastAsia="仿宋_GB2312" w:cs="仿宋_GB2312"/>
          <w:color w:val="000000"/>
          <w:sz w:val="20"/>
          <w:highlight w:val="none"/>
        </w:rPr>
        <w:t>人每一年度制定的考核标准对</w:t>
      </w:r>
      <w:r>
        <w:rPr>
          <w:rFonts w:hint="eastAsia" w:ascii="仿宋_GB2312" w:hAnsi="仿宋_GB2312" w:eastAsia="仿宋_GB2312" w:cs="仿宋_GB2312"/>
          <w:color w:val="000000"/>
          <w:sz w:val="20"/>
          <w:highlight w:val="none"/>
          <w:lang w:val="en-US" w:eastAsia="zh-CN"/>
        </w:rPr>
        <w:t>中标人</w:t>
      </w:r>
      <w:r>
        <w:rPr>
          <w:rFonts w:hint="eastAsia" w:ascii="仿宋_GB2312" w:hAnsi="仿宋_GB2312" w:eastAsia="仿宋_GB2312" w:cs="仿宋_GB2312"/>
          <w:color w:val="000000"/>
          <w:sz w:val="20"/>
          <w:highlight w:val="none"/>
        </w:rPr>
        <w:t>进行考核</w:t>
      </w:r>
      <w:r>
        <w:rPr>
          <w:rFonts w:hint="eastAsia" w:ascii="仿宋_GB2312" w:hAnsi="仿宋_GB2312" w:eastAsia="仿宋_GB2312" w:cs="仿宋_GB2312"/>
          <w:color w:val="000000"/>
          <w:sz w:val="20"/>
          <w:highlight w:val="none"/>
          <w:lang w:eastAsia="zh-CN"/>
        </w:rPr>
        <w:t>（</w:t>
      </w:r>
      <w:r>
        <w:rPr>
          <w:rFonts w:hint="eastAsia" w:ascii="仿宋_GB2312" w:hAnsi="仿宋_GB2312" w:eastAsia="仿宋_GB2312" w:cs="仿宋_GB2312"/>
          <w:color w:val="000000"/>
          <w:sz w:val="20"/>
          <w:highlight w:val="none"/>
          <w:lang w:val="en-US" w:eastAsia="zh-CN"/>
        </w:rPr>
        <w:t>考核表详见“附件1</w:t>
      </w:r>
      <w:r>
        <w:rPr>
          <w:rFonts w:hint="default" w:ascii="仿宋_GB2312" w:hAnsi="仿宋_GB2312" w:eastAsia="仿宋_GB2312" w:cs="仿宋_GB2312"/>
          <w:color w:val="000000"/>
          <w:sz w:val="20"/>
          <w:highlight w:val="none"/>
          <w:lang w:val="en-US" w:eastAsia="zh-CN"/>
        </w:rPr>
        <w:t>-</w:t>
      </w:r>
      <w:r>
        <w:rPr>
          <w:rFonts w:hint="eastAsia" w:ascii="仿宋_GB2312" w:hAnsi="仿宋_GB2312" w:eastAsia="仿宋_GB2312" w:cs="仿宋_GB2312"/>
          <w:color w:val="000000"/>
          <w:sz w:val="20"/>
          <w:highlight w:val="none"/>
          <w:lang w:val="en-US" w:eastAsia="zh-CN"/>
        </w:rPr>
        <w:t>考核表”</w:t>
      </w:r>
      <w:r>
        <w:rPr>
          <w:rFonts w:hint="eastAsia" w:ascii="仿宋_GB2312" w:hAnsi="仿宋_GB2312" w:eastAsia="仿宋_GB2312" w:cs="仿宋_GB2312"/>
          <w:color w:val="000000"/>
          <w:sz w:val="20"/>
          <w:highlight w:val="none"/>
          <w:lang w:eastAsia="zh-CN"/>
        </w:rPr>
        <w:t>）</w:t>
      </w:r>
      <w:r>
        <w:rPr>
          <w:rFonts w:hint="eastAsia" w:ascii="仿宋_GB2312" w:hAnsi="仿宋_GB2312" w:eastAsia="仿宋_GB2312" w:cs="仿宋_GB2312"/>
          <w:color w:val="000000"/>
          <w:sz w:val="20"/>
          <w:highlight w:val="none"/>
        </w:rPr>
        <w:t>，</w:t>
      </w:r>
      <w:r>
        <w:rPr>
          <w:rFonts w:hint="eastAsia" w:ascii="仿宋_GB2312" w:hAnsi="仿宋_GB2312" w:eastAsia="仿宋_GB2312" w:cs="仿宋_GB2312"/>
          <w:color w:val="000000"/>
          <w:sz w:val="20"/>
          <w:highlight w:val="none"/>
          <w:lang w:val="en-US" w:eastAsia="zh-CN"/>
        </w:rPr>
        <w:t>任</w:t>
      </w:r>
      <w:r>
        <w:rPr>
          <w:rFonts w:hint="eastAsia" w:ascii="仿宋_GB2312" w:hAnsi="仿宋_GB2312" w:eastAsia="仿宋_GB2312" w:cs="仿宋_GB2312"/>
          <w:color w:val="000000"/>
          <w:sz w:val="20"/>
          <w:highlight w:val="none"/>
        </w:rPr>
        <w:t>一年度考核</w:t>
      </w:r>
      <w:r>
        <w:rPr>
          <w:rFonts w:hint="eastAsia" w:ascii="仿宋_GB2312" w:hAnsi="仿宋_GB2312" w:eastAsia="仿宋_GB2312" w:cs="仿宋_GB2312"/>
          <w:color w:val="000000"/>
          <w:sz w:val="20"/>
          <w:highlight w:val="none"/>
          <w:lang w:val="en-US" w:eastAsia="zh-CN"/>
        </w:rPr>
        <w:t>分数＜</w:t>
      </w:r>
      <w:r>
        <w:rPr>
          <w:rFonts w:hint="eastAsia" w:ascii="仿宋_GB2312" w:hAnsi="仿宋_GB2312" w:eastAsia="仿宋_GB2312" w:cs="仿宋_GB2312"/>
          <w:color w:val="000000"/>
          <w:sz w:val="20"/>
          <w:highlight w:val="none"/>
        </w:rPr>
        <w:t>90分的，</w:t>
      </w:r>
      <w:r>
        <w:rPr>
          <w:rFonts w:hint="eastAsia" w:ascii="仿宋_GB2312" w:hAnsi="仿宋_GB2312" w:eastAsia="仿宋_GB2312" w:cs="仿宋_GB2312"/>
          <w:color w:val="000000"/>
          <w:sz w:val="20"/>
          <w:highlight w:val="none"/>
          <w:lang w:val="en-US" w:eastAsia="zh-CN"/>
        </w:rPr>
        <w:t>采购人有权要求中标人整改，中标人在采购人规定时间内整改合格后续签下一年度合同，若未按要求完成整改的，采购</w:t>
      </w:r>
      <w:r>
        <w:rPr>
          <w:rFonts w:hint="eastAsia" w:ascii="仿宋_GB2312" w:hAnsi="仿宋_GB2312" w:eastAsia="仿宋_GB2312" w:cs="仿宋_GB2312"/>
          <w:color w:val="000000"/>
          <w:sz w:val="20"/>
          <w:highlight w:val="none"/>
        </w:rPr>
        <w:t>人有权终止采购合同</w:t>
      </w:r>
      <w:r>
        <w:rPr>
          <w:rFonts w:hint="eastAsia" w:ascii="仿宋_GB2312" w:hAnsi="仿宋_GB2312" w:eastAsia="仿宋_GB2312" w:cs="仿宋_GB2312"/>
          <w:color w:val="000000"/>
          <w:sz w:val="20"/>
          <w:highlight w:val="none"/>
          <w:lang w:eastAsia="zh-CN"/>
        </w:rPr>
        <w:t>】。</w:t>
      </w:r>
      <w:r>
        <w:rPr>
          <w:rFonts w:ascii="仿宋_GB2312" w:hAnsi="仿宋_GB2312" w:eastAsia="仿宋_GB2312" w:cs="仿宋_GB2312"/>
          <w:color w:val="000000"/>
          <w:sz w:val="20"/>
          <w:highlight w:val="none"/>
        </w:rPr>
        <w:t>药品的质量与价格要按中标人投标时承诺的质量与价格供应，采购人有权拒绝接受不符合合同约定或质量要求的中药饮片。</w:t>
      </w:r>
    </w:p>
    <w:p>
      <w:pPr>
        <w:pStyle w:val="11"/>
        <w:ind w:firstLine="402"/>
        <w:jc w:val="both"/>
        <w:rPr>
          <w:highlight w:val="none"/>
        </w:rPr>
      </w:pPr>
      <w:r>
        <w:rPr>
          <w:rFonts w:ascii="仿宋_GB2312" w:hAnsi="仿宋_GB2312" w:eastAsia="仿宋_GB2312" w:cs="仿宋_GB2312"/>
          <w:b/>
          <w:color w:val="000000"/>
          <w:sz w:val="20"/>
          <w:highlight w:val="none"/>
        </w:rPr>
        <w:t>★</w:t>
      </w:r>
      <w:r>
        <w:rPr>
          <w:rFonts w:hint="eastAsia" w:ascii="仿宋_GB2312" w:hAnsi="仿宋_GB2312" w:eastAsia="仿宋_GB2312" w:cs="仿宋_GB2312"/>
          <w:color w:val="000000"/>
          <w:sz w:val="20"/>
          <w:highlight w:val="none"/>
          <w:lang w:val="en-US" w:eastAsia="zh-CN"/>
        </w:rPr>
        <w:t>19</w:t>
      </w:r>
      <w:r>
        <w:rPr>
          <w:rFonts w:ascii="仿宋_GB2312" w:hAnsi="仿宋_GB2312" w:eastAsia="仿宋_GB2312" w:cs="仿宋_GB2312"/>
          <w:color w:val="000000"/>
          <w:sz w:val="20"/>
          <w:highlight w:val="none"/>
        </w:rPr>
        <w:t>.若遇国家或上级部门重大政策调整影响合同执行的情况，采购人及中标人均应共同遵守国家或上级部门的规定；同时，采购人有权根据规定单方面终止合同,且不承担任何违约责任。</w:t>
      </w:r>
    </w:p>
    <w:p>
      <w:pPr>
        <w:pStyle w:val="11"/>
        <w:ind w:firstLine="402"/>
        <w:jc w:val="both"/>
        <w:rPr>
          <w:highlight w:val="none"/>
        </w:rPr>
      </w:pPr>
      <w:r>
        <w:rPr>
          <w:rFonts w:ascii="仿宋_GB2312" w:hAnsi="仿宋_GB2312" w:eastAsia="仿宋_GB2312" w:cs="仿宋_GB2312"/>
          <w:b/>
          <w:color w:val="000000"/>
          <w:sz w:val="20"/>
          <w:highlight w:val="none"/>
        </w:rPr>
        <w:t>★</w:t>
      </w:r>
      <w:r>
        <w:rPr>
          <w:rFonts w:hint="default" w:ascii="仿宋_GB2312" w:hAnsi="仿宋_GB2312" w:eastAsia="仿宋_GB2312" w:cs="仿宋_GB2312"/>
          <w:b w:val="0"/>
          <w:bCs/>
          <w:color w:val="000000"/>
          <w:sz w:val="20"/>
          <w:highlight w:val="none"/>
          <w:lang w:val="en-US"/>
        </w:rPr>
        <w:t>2</w:t>
      </w:r>
      <w:r>
        <w:rPr>
          <w:rFonts w:hint="eastAsia" w:ascii="仿宋_GB2312" w:hAnsi="仿宋_GB2312" w:eastAsia="仿宋_GB2312" w:cs="仿宋_GB2312"/>
          <w:b w:val="0"/>
          <w:bCs/>
          <w:color w:val="000000"/>
          <w:sz w:val="20"/>
          <w:highlight w:val="none"/>
          <w:lang w:val="en-US" w:eastAsia="zh-CN"/>
        </w:rPr>
        <w:t>0</w:t>
      </w:r>
      <w:r>
        <w:rPr>
          <w:rFonts w:ascii="仿宋_GB2312" w:hAnsi="仿宋_GB2312" w:eastAsia="仿宋_GB2312" w:cs="仿宋_GB2312"/>
          <w:color w:val="000000"/>
          <w:sz w:val="20"/>
          <w:highlight w:val="none"/>
        </w:rPr>
        <w:t>.中标人须承诺本项目中标人名称、配送单位名称、开具给采购人的发票单位名称及与采购人签订合同时的单位名称须完全一致。中标人首次提供的</w:t>
      </w:r>
      <w:r>
        <w:rPr>
          <w:rFonts w:hint="eastAsia" w:ascii="仿宋_GB2312" w:hAnsi="仿宋_GB2312" w:eastAsia="仿宋_GB2312" w:cs="仿宋_GB2312"/>
          <w:color w:val="000000"/>
          <w:sz w:val="20"/>
          <w:highlight w:val="none"/>
          <w:lang w:val="en-US" w:eastAsia="zh-CN"/>
        </w:rPr>
        <w:t>中药饮片样品目录表中的</w:t>
      </w:r>
      <w:r>
        <w:rPr>
          <w:rFonts w:ascii="仿宋_GB2312" w:hAnsi="仿宋_GB2312" w:eastAsia="仿宋_GB2312" w:cs="仿宋_GB2312"/>
          <w:color w:val="000000"/>
          <w:sz w:val="20"/>
          <w:highlight w:val="none"/>
        </w:rPr>
        <w:t>中药饮片必须是与投标样品</w:t>
      </w:r>
      <w:r>
        <w:rPr>
          <w:rFonts w:hint="eastAsia" w:ascii="仿宋_GB2312" w:hAnsi="仿宋_GB2312" w:eastAsia="仿宋_GB2312" w:cs="仿宋_GB2312"/>
          <w:color w:val="000000"/>
          <w:sz w:val="20"/>
          <w:highlight w:val="none"/>
          <w:lang w:val="en-US" w:eastAsia="zh-CN"/>
        </w:rPr>
        <w:t>相同质量</w:t>
      </w:r>
      <w:r>
        <w:rPr>
          <w:rFonts w:ascii="仿宋_GB2312" w:hAnsi="仿宋_GB2312" w:eastAsia="仿宋_GB2312" w:cs="仿宋_GB2312"/>
          <w:color w:val="000000"/>
          <w:sz w:val="20"/>
          <w:highlight w:val="none"/>
        </w:rPr>
        <w:t>产品</w:t>
      </w:r>
      <w:r>
        <w:rPr>
          <w:rFonts w:hint="eastAsia" w:ascii="仿宋_GB2312" w:hAnsi="仿宋_GB2312" w:eastAsia="仿宋_GB2312" w:cs="仿宋_GB2312"/>
          <w:color w:val="000000"/>
          <w:sz w:val="20"/>
          <w:highlight w:val="none"/>
          <w:lang w:val="en-US" w:eastAsia="zh-CN"/>
        </w:rPr>
        <w:t>且满足中药饮片参数要求</w:t>
      </w:r>
      <w:r>
        <w:rPr>
          <w:rFonts w:hint="eastAsia" w:ascii="仿宋_GB2312" w:hAnsi="仿宋_GB2312" w:eastAsia="仿宋_GB2312" w:cs="仿宋_GB2312"/>
          <w:color w:val="000000"/>
          <w:sz w:val="20"/>
          <w:highlight w:val="none"/>
          <w:lang w:eastAsia="zh-CN"/>
        </w:rPr>
        <w:t>，</w:t>
      </w:r>
      <w:r>
        <w:rPr>
          <w:rFonts w:ascii="仿宋_GB2312" w:hAnsi="仿宋_GB2312" w:eastAsia="仿宋_GB2312" w:cs="仿宋_GB2312"/>
          <w:color w:val="000000"/>
          <w:sz w:val="20"/>
          <w:highlight w:val="none"/>
        </w:rPr>
        <w:t>提供的</w:t>
      </w:r>
      <w:r>
        <w:rPr>
          <w:rFonts w:hint="eastAsia" w:ascii="仿宋_GB2312" w:hAnsi="仿宋_GB2312" w:eastAsia="仿宋_GB2312" w:cs="仿宋_GB2312"/>
          <w:color w:val="000000"/>
          <w:sz w:val="20"/>
          <w:highlight w:val="none"/>
          <w:lang w:val="en-US" w:eastAsia="zh-CN"/>
        </w:rPr>
        <w:t>中药饮片样品目录表外的</w:t>
      </w:r>
      <w:r>
        <w:rPr>
          <w:rFonts w:ascii="仿宋_GB2312" w:hAnsi="仿宋_GB2312" w:eastAsia="仿宋_GB2312" w:cs="仿宋_GB2312"/>
          <w:color w:val="000000"/>
          <w:sz w:val="20"/>
          <w:highlight w:val="none"/>
        </w:rPr>
        <w:t>中药饮片</w:t>
      </w:r>
      <w:r>
        <w:rPr>
          <w:rFonts w:hint="eastAsia" w:ascii="仿宋_GB2312" w:hAnsi="仿宋_GB2312" w:eastAsia="仿宋_GB2312" w:cs="仿宋_GB2312"/>
          <w:color w:val="000000"/>
          <w:sz w:val="20"/>
          <w:highlight w:val="none"/>
          <w:lang w:val="en-US" w:eastAsia="zh-CN"/>
        </w:rPr>
        <w:t>须满足中药饮片参数要求</w:t>
      </w:r>
      <w:r>
        <w:rPr>
          <w:rFonts w:ascii="仿宋_GB2312" w:hAnsi="仿宋_GB2312" w:eastAsia="仿宋_GB2312" w:cs="仿宋_GB2312"/>
          <w:color w:val="000000"/>
          <w:sz w:val="20"/>
          <w:highlight w:val="none"/>
        </w:rPr>
        <w:t>。中标后根据采购人需求提供相应总数的小包装规格的中药饮片。</w:t>
      </w:r>
    </w:p>
    <w:p>
      <w:pPr>
        <w:pStyle w:val="11"/>
        <w:ind w:firstLine="402"/>
        <w:jc w:val="both"/>
        <w:rPr>
          <w:rFonts w:ascii="仿宋_GB2312" w:hAnsi="仿宋_GB2312" w:eastAsia="仿宋_GB2312" w:cs="仿宋_GB2312"/>
          <w:color w:val="000000"/>
          <w:sz w:val="20"/>
          <w:highlight w:val="none"/>
        </w:rPr>
      </w:pPr>
      <w:r>
        <w:rPr>
          <w:rFonts w:ascii="仿宋_GB2312" w:hAnsi="仿宋_GB2312" w:eastAsia="仿宋_GB2312" w:cs="仿宋_GB2312"/>
          <w:b/>
          <w:color w:val="000000"/>
          <w:sz w:val="20"/>
          <w:highlight w:val="none"/>
        </w:rPr>
        <w:t>★</w:t>
      </w:r>
      <w:r>
        <w:rPr>
          <w:rFonts w:hint="default" w:ascii="仿宋_GB2312" w:hAnsi="仿宋_GB2312" w:eastAsia="仿宋_GB2312" w:cs="仿宋_GB2312"/>
          <w:color w:val="000000"/>
          <w:sz w:val="20"/>
          <w:highlight w:val="none"/>
          <w:lang w:val="en-US"/>
        </w:rPr>
        <w:t>2</w:t>
      </w:r>
      <w:r>
        <w:rPr>
          <w:rFonts w:hint="eastAsia" w:ascii="仿宋_GB2312" w:hAnsi="仿宋_GB2312" w:eastAsia="仿宋_GB2312" w:cs="仿宋_GB2312"/>
          <w:color w:val="000000"/>
          <w:sz w:val="20"/>
          <w:highlight w:val="none"/>
          <w:lang w:val="en-US" w:eastAsia="zh-CN"/>
        </w:rPr>
        <w:t>1</w:t>
      </w:r>
      <w:r>
        <w:rPr>
          <w:rFonts w:ascii="仿宋_GB2312" w:hAnsi="仿宋_GB2312" w:eastAsia="仿宋_GB2312" w:cs="仿宋_GB2312"/>
          <w:color w:val="000000"/>
          <w:sz w:val="20"/>
          <w:highlight w:val="none"/>
        </w:rPr>
        <w:t>.在合同履行过程中，相关品种的中药饮片被列入集中采购的按国家相关政策执行。</w:t>
      </w:r>
    </w:p>
    <w:p>
      <w:pPr>
        <w:pStyle w:val="11"/>
        <w:ind w:firstLine="402"/>
        <w:jc w:val="both"/>
        <w:rPr>
          <w:rFonts w:hint="default" w:ascii="仿宋_GB2312" w:hAnsi="仿宋_GB2312" w:eastAsia="仿宋_GB2312" w:cs="仿宋_GB2312"/>
          <w:color w:val="000000"/>
          <w:sz w:val="20"/>
          <w:highlight w:val="none"/>
          <w:lang w:val="en-US" w:eastAsia="zh-CN"/>
        </w:rPr>
      </w:pPr>
      <w:r>
        <w:rPr>
          <w:rFonts w:ascii="仿宋_GB2312" w:hAnsi="仿宋_GB2312" w:eastAsia="仿宋_GB2312" w:cs="仿宋_GB2312"/>
          <w:b/>
          <w:color w:val="000000"/>
          <w:sz w:val="20"/>
          <w:highlight w:val="none"/>
        </w:rPr>
        <w:t>★</w:t>
      </w:r>
      <w:r>
        <w:rPr>
          <w:rFonts w:ascii="仿宋_GB2312" w:hAnsi="仿宋_GB2312" w:eastAsia="仿宋_GB2312" w:cs="仿宋_GB2312"/>
          <w:color w:val="000000"/>
          <w:sz w:val="20"/>
          <w:highlight w:val="none"/>
        </w:rPr>
        <w:t>2</w:t>
      </w:r>
      <w:r>
        <w:rPr>
          <w:rFonts w:hint="eastAsia" w:ascii="仿宋_GB2312" w:hAnsi="仿宋_GB2312" w:eastAsia="仿宋_GB2312" w:cs="仿宋_GB2312"/>
          <w:color w:val="000000"/>
          <w:sz w:val="20"/>
          <w:highlight w:val="none"/>
          <w:lang w:val="en-US" w:eastAsia="zh-CN"/>
        </w:rPr>
        <w:t>2</w:t>
      </w:r>
      <w:r>
        <w:rPr>
          <w:rFonts w:ascii="仿宋_GB2312" w:hAnsi="仿宋_GB2312" w:eastAsia="仿宋_GB2312" w:cs="仿宋_GB2312"/>
          <w:color w:val="000000"/>
          <w:sz w:val="20"/>
          <w:highlight w:val="none"/>
        </w:rPr>
        <w:t>.</w:t>
      </w:r>
      <w:r>
        <w:rPr>
          <w:rFonts w:hint="eastAsia" w:ascii="仿宋_GB2312" w:hAnsi="仿宋_GB2312" w:eastAsia="仿宋_GB2312" w:cs="仿宋_GB2312"/>
          <w:color w:val="000000"/>
          <w:sz w:val="20"/>
          <w:highlight w:val="none"/>
          <w:lang w:val="en-US" w:eastAsia="zh-CN"/>
        </w:rPr>
        <w:t>中标人须完全满足</w:t>
      </w:r>
      <w:r>
        <w:rPr>
          <w:rFonts w:ascii="仿宋_GB2312" w:hAnsi="仿宋_GB2312" w:eastAsia="仿宋_GB2312" w:cs="仿宋_GB2312"/>
          <w:color w:val="000000"/>
          <w:sz w:val="20"/>
          <w:highlight w:val="none"/>
          <w:shd w:val="clear" w:fill="FFFFFF"/>
        </w:rPr>
        <w:t>采购清单（中药饮片目录表）</w:t>
      </w:r>
      <w:r>
        <w:rPr>
          <w:rFonts w:hint="eastAsia" w:ascii="仿宋_GB2312" w:hAnsi="仿宋_GB2312" w:eastAsia="仿宋_GB2312" w:cs="仿宋_GB2312"/>
          <w:color w:val="000000"/>
          <w:sz w:val="20"/>
          <w:highlight w:val="none"/>
          <w:lang w:val="en-US" w:eastAsia="zh-CN"/>
        </w:rPr>
        <w:t>的“等级规格、参数”且完全理解关于等级规格是最低要求。</w:t>
      </w:r>
    </w:p>
    <w:p>
      <w:pPr>
        <w:pStyle w:val="11"/>
        <w:jc w:val="both"/>
        <w:outlineLvl w:val="2"/>
        <w:rPr>
          <w:highlight w:val="none"/>
        </w:rPr>
      </w:pPr>
      <w:r>
        <w:rPr>
          <w:rFonts w:ascii="仿宋_GB2312" w:hAnsi="仿宋_GB2312" w:eastAsia="仿宋_GB2312" w:cs="仿宋_GB2312"/>
          <w:b/>
          <w:sz w:val="28"/>
          <w:highlight w:val="none"/>
        </w:rPr>
        <w:t>三、商务要求（以“★”标示的内容为不允许负偏离的实质性要求）</w:t>
      </w:r>
    </w:p>
    <w:p>
      <w:pPr>
        <w:pStyle w:val="11"/>
        <w:ind w:firstLine="480"/>
        <w:jc w:val="both"/>
        <w:rPr>
          <w:highlight w:val="none"/>
        </w:rPr>
      </w:pPr>
      <w:r>
        <w:rPr>
          <w:rFonts w:ascii="仿宋_GB2312" w:hAnsi="仿宋_GB2312" w:eastAsia="仿宋_GB2312" w:cs="仿宋_GB2312"/>
          <w:color w:val="000000"/>
          <w:highlight w:val="none"/>
        </w:rPr>
        <w:t>采购包1、2、3</w:t>
      </w:r>
      <w:r>
        <w:rPr>
          <w:rFonts w:ascii="仿宋_GB2312" w:hAnsi="仿宋_GB2312" w:eastAsia="仿宋_GB2312" w:cs="仿宋_GB2312"/>
          <w:highlight w:val="none"/>
        </w:rPr>
        <w:t>：</w:t>
      </w:r>
    </w:p>
    <w:tbl>
      <w:tblPr>
        <w:tblStyle w:val="7"/>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769"/>
        <w:gridCol w:w="1172"/>
        <w:gridCol w:w="1269"/>
        <w:gridCol w:w="5094"/>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69" w:type="dxa"/>
          </w:tcPr>
          <w:p>
            <w:pPr>
              <w:pStyle w:val="11"/>
              <w:jc w:val="both"/>
              <w:rPr>
                <w:highlight w:val="none"/>
              </w:rPr>
            </w:pPr>
            <w:r>
              <w:rPr>
                <w:rFonts w:ascii="仿宋_GB2312" w:hAnsi="仿宋_GB2312" w:eastAsia="仿宋_GB2312" w:cs="仿宋_GB2312"/>
                <w:highlight w:val="none"/>
              </w:rPr>
              <w:t>序号</w:t>
            </w:r>
          </w:p>
        </w:tc>
        <w:tc>
          <w:tcPr>
            <w:tcW w:w="1172" w:type="dxa"/>
          </w:tcPr>
          <w:p>
            <w:pPr>
              <w:pStyle w:val="11"/>
              <w:jc w:val="both"/>
              <w:rPr>
                <w:highlight w:val="none"/>
              </w:rPr>
            </w:pPr>
            <w:r>
              <w:rPr>
                <w:rFonts w:ascii="仿宋_GB2312" w:hAnsi="仿宋_GB2312" w:eastAsia="仿宋_GB2312" w:cs="仿宋_GB2312"/>
                <w:highlight w:val="none"/>
              </w:rPr>
              <w:t>参数性质</w:t>
            </w:r>
          </w:p>
        </w:tc>
        <w:tc>
          <w:tcPr>
            <w:tcW w:w="1269" w:type="dxa"/>
          </w:tcPr>
          <w:p>
            <w:pPr>
              <w:pStyle w:val="11"/>
              <w:jc w:val="both"/>
              <w:rPr>
                <w:highlight w:val="none"/>
              </w:rPr>
            </w:pPr>
            <w:r>
              <w:rPr>
                <w:rFonts w:ascii="仿宋_GB2312" w:hAnsi="仿宋_GB2312" w:eastAsia="仿宋_GB2312" w:cs="仿宋_GB2312"/>
                <w:highlight w:val="none"/>
              </w:rPr>
              <w:t>类型</w:t>
            </w:r>
          </w:p>
        </w:tc>
        <w:tc>
          <w:tcPr>
            <w:tcW w:w="5094" w:type="dxa"/>
          </w:tcPr>
          <w:p>
            <w:pPr>
              <w:pStyle w:val="11"/>
              <w:jc w:val="both"/>
              <w:rPr>
                <w:highlight w:val="none"/>
              </w:rPr>
            </w:pPr>
            <w:r>
              <w:rPr>
                <w:rFonts w:ascii="仿宋_GB2312" w:hAnsi="仿宋_GB2312" w:eastAsia="仿宋_GB2312" w:cs="仿宋_GB2312"/>
                <w:highlight w:val="none"/>
              </w:rPr>
              <w:t>要求</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69" w:type="dxa"/>
          </w:tcPr>
          <w:p>
            <w:pPr>
              <w:pStyle w:val="11"/>
              <w:jc w:val="both"/>
              <w:rPr>
                <w:highlight w:val="none"/>
              </w:rPr>
            </w:pPr>
            <w:r>
              <w:rPr>
                <w:rFonts w:ascii="仿宋_GB2312" w:hAnsi="仿宋_GB2312" w:eastAsia="仿宋_GB2312" w:cs="仿宋_GB2312"/>
                <w:highlight w:val="none"/>
              </w:rPr>
              <w:t>1</w:t>
            </w:r>
          </w:p>
        </w:tc>
        <w:tc>
          <w:tcPr>
            <w:tcW w:w="1172" w:type="dxa"/>
          </w:tcPr>
          <w:p>
            <w:pPr>
              <w:pStyle w:val="11"/>
              <w:jc w:val="both"/>
              <w:rPr>
                <w:highlight w:val="none"/>
              </w:rPr>
            </w:pPr>
            <w:r>
              <w:rPr>
                <w:rFonts w:ascii="仿宋_GB2312" w:hAnsi="仿宋_GB2312" w:eastAsia="仿宋_GB2312" w:cs="仿宋_GB2312"/>
                <w:highlight w:val="none"/>
              </w:rPr>
              <w:t>★</w:t>
            </w:r>
          </w:p>
        </w:tc>
        <w:tc>
          <w:tcPr>
            <w:tcW w:w="1269" w:type="dxa"/>
          </w:tcPr>
          <w:p>
            <w:pPr>
              <w:pStyle w:val="11"/>
              <w:jc w:val="both"/>
              <w:rPr>
                <w:highlight w:val="none"/>
              </w:rPr>
            </w:pPr>
            <w:r>
              <w:rPr>
                <w:rFonts w:ascii="仿宋_GB2312" w:hAnsi="仿宋_GB2312" w:eastAsia="仿宋_GB2312" w:cs="仿宋_GB2312"/>
                <w:highlight w:val="none"/>
              </w:rPr>
              <w:t>交货时间</w:t>
            </w:r>
          </w:p>
        </w:tc>
        <w:tc>
          <w:tcPr>
            <w:tcW w:w="5094" w:type="dxa"/>
            <w:vAlign w:val="top"/>
          </w:tcPr>
          <w:p>
            <w:pPr>
              <w:pStyle w:val="11"/>
              <w:jc w:val="left"/>
              <w:rPr>
                <w:highlight w:val="none"/>
              </w:rPr>
            </w:pPr>
            <w:r>
              <w:rPr>
                <w:rFonts w:ascii="仿宋_GB2312" w:hAnsi="仿宋_GB2312" w:eastAsia="仿宋_GB2312" w:cs="仿宋_GB2312"/>
                <w:color w:val="000000"/>
                <w:sz w:val="19"/>
                <w:highlight w:val="none"/>
              </w:rPr>
              <w:t>合同签订后，中标人须能按各签约单位的采购计划（品种、规格、数量）在24小时内送至指定地点（仓库或药房），急需品种2小时内配送到位，并能保证一周内可多次配送。</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69" w:type="dxa"/>
          </w:tcPr>
          <w:p>
            <w:pPr>
              <w:pStyle w:val="11"/>
              <w:jc w:val="both"/>
              <w:rPr>
                <w:highlight w:val="none"/>
              </w:rPr>
            </w:pPr>
            <w:r>
              <w:rPr>
                <w:rFonts w:ascii="仿宋_GB2312" w:hAnsi="仿宋_GB2312" w:eastAsia="仿宋_GB2312" w:cs="仿宋_GB2312"/>
                <w:highlight w:val="none"/>
              </w:rPr>
              <w:t>2</w:t>
            </w:r>
          </w:p>
        </w:tc>
        <w:tc>
          <w:tcPr>
            <w:tcW w:w="1172" w:type="dxa"/>
          </w:tcPr>
          <w:p>
            <w:pPr>
              <w:pStyle w:val="11"/>
              <w:jc w:val="both"/>
              <w:rPr>
                <w:highlight w:val="none"/>
              </w:rPr>
            </w:pPr>
            <w:r>
              <w:rPr>
                <w:rFonts w:ascii="仿宋_GB2312" w:hAnsi="仿宋_GB2312" w:eastAsia="仿宋_GB2312" w:cs="仿宋_GB2312"/>
                <w:highlight w:val="none"/>
              </w:rPr>
              <w:t>★</w:t>
            </w:r>
          </w:p>
        </w:tc>
        <w:tc>
          <w:tcPr>
            <w:tcW w:w="1269" w:type="dxa"/>
          </w:tcPr>
          <w:p>
            <w:pPr>
              <w:pStyle w:val="11"/>
              <w:jc w:val="both"/>
              <w:rPr>
                <w:highlight w:val="none"/>
              </w:rPr>
            </w:pPr>
            <w:r>
              <w:rPr>
                <w:rFonts w:ascii="仿宋_GB2312" w:hAnsi="仿宋_GB2312" w:eastAsia="仿宋_GB2312" w:cs="仿宋_GB2312"/>
                <w:highlight w:val="none"/>
              </w:rPr>
              <w:t>交货地点</w:t>
            </w:r>
          </w:p>
        </w:tc>
        <w:tc>
          <w:tcPr>
            <w:tcW w:w="5094" w:type="dxa"/>
            <w:vAlign w:val="top"/>
          </w:tcPr>
          <w:p>
            <w:pPr>
              <w:pStyle w:val="11"/>
              <w:jc w:val="left"/>
              <w:rPr>
                <w:highlight w:val="none"/>
              </w:rPr>
            </w:pPr>
            <w:r>
              <w:rPr>
                <w:rFonts w:ascii="仿宋_GB2312" w:hAnsi="仿宋_GB2312" w:eastAsia="仿宋_GB2312" w:cs="仿宋_GB2312"/>
                <w:color w:val="000000"/>
                <w:sz w:val="19"/>
                <w:highlight w:val="none"/>
              </w:rPr>
              <w:t>各签约单位指定地点</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69" w:type="dxa"/>
          </w:tcPr>
          <w:p>
            <w:pPr>
              <w:pStyle w:val="11"/>
              <w:jc w:val="both"/>
              <w:rPr>
                <w:highlight w:val="none"/>
              </w:rPr>
            </w:pPr>
            <w:r>
              <w:rPr>
                <w:rFonts w:ascii="仿宋_GB2312" w:hAnsi="仿宋_GB2312" w:eastAsia="仿宋_GB2312" w:cs="仿宋_GB2312"/>
                <w:highlight w:val="none"/>
              </w:rPr>
              <w:t>3</w:t>
            </w:r>
          </w:p>
        </w:tc>
        <w:tc>
          <w:tcPr>
            <w:tcW w:w="1172" w:type="dxa"/>
          </w:tcPr>
          <w:p>
            <w:pPr>
              <w:pStyle w:val="11"/>
              <w:jc w:val="both"/>
              <w:rPr>
                <w:highlight w:val="none"/>
              </w:rPr>
            </w:pPr>
            <w:r>
              <w:rPr>
                <w:rFonts w:ascii="仿宋_GB2312" w:hAnsi="仿宋_GB2312" w:eastAsia="仿宋_GB2312" w:cs="仿宋_GB2312"/>
                <w:highlight w:val="none"/>
              </w:rPr>
              <w:t>★</w:t>
            </w:r>
          </w:p>
        </w:tc>
        <w:tc>
          <w:tcPr>
            <w:tcW w:w="1269" w:type="dxa"/>
          </w:tcPr>
          <w:p>
            <w:pPr>
              <w:pStyle w:val="11"/>
              <w:jc w:val="both"/>
              <w:rPr>
                <w:highlight w:val="none"/>
              </w:rPr>
            </w:pPr>
            <w:r>
              <w:rPr>
                <w:rFonts w:ascii="仿宋_GB2312" w:hAnsi="仿宋_GB2312" w:eastAsia="仿宋_GB2312" w:cs="仿宋_GB2312"/>
                <w:highlight w:val="none"/>
              </w:rPr>
              <w:t>交货条件</w:t>
            </w:r>
          </w:p>
        </w:tc>
        <w:tc>
          <w:tcPr>
            <w:tcW w:w="5094" w:type="dxa"/>
            <w:vAlign w:val="top"/>
          </w:tcPr>
          <w:p>
            <w:pPr>
              <w:pStyle w:val="11"/>
              <w:jc w:val="left"/>
              <w:rPr>
                <w:highlight w:val="none"/>
              </w:rPr>
            </w:pPr>
            <w:r>
              <w:rPr>
                <w:rFonts w:ascii="仿宋_GB2312" w:hAnsi="仿宋_GB2312" w:eastAsia="仿宋_GB2312" w:cs="仿宋_GB2312"/>
                <w:color w:val="000000"/>
                <w:sz w:val="19"/>
                <w:highlight w:val="none"/>
              </w:rPr>
              <w:t>经各签约单位验收合格</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69" w:type="dxa"/>
          </w:tcPr>
          <w:p>
            <w:pPr>
              <w:pStyle w:val="11"/>
              <w:jc w:val="both"/>
              <w:rPr>
                <w:highlight w:val="none"/>
              </w:rPr>
            </w:pPr>
            <w:r>
              <w:rPr>
                <w:rFonts w:ascii="仿宋_GB2312" w:hAnsi="仿宋_GB2312" w:eastAsia="仿宋_GB2312" w:cs="仿宋_GB2312"/>
                <w:highlight w:val="none"/>
              </w:rPr>
              <w:t>4</w:t>
            </w:r>
          </w:p>
        </w:tc>
        <w:tc>
          <w:tcPr>
            <w:tcW w:w="1172" w:type="dxa"/>
          </w:tcPr>
          <w:p>
            <w:pPr>
              <w:pStyle w:val="11"/>
              <w:jc w:val="both"/>
              <w:rPr>
                <w:highlight w:val="none"/>
              </w:rPr>
            </w:pPr>
            <w:r>
              <w:rPr>
                <w:rFonts w:ascii="仿宋_GB2312" w:hAnsi="仿宋_GB2312" w:eastAsia="仿宋_GB2312" w:cs="仿宋_GB2312"/>
                <w:highlight w:val="none"/>
              </w:rPr>
              <w:t>★</w:t>
            </w:r>
          </w:p>
        </w:tc>
        <w:tc>
          <w:tcPr>
            <w:tcW w:w="1269" w:type="dxa"/>
          </w:tcPr>
          <w:p>
            <w:pPr>
              <w:pStyle w:val="11"/>
              <w:jc w:val="both"/>
              <w:rPr>
                <w:highlight w:val="none"/>
              </w:rPr>
            </w:pPr>
            <w:r>
              <w:rPr>
                <w:rFonts w:ascii="仿宋_GB2312" w:hAnsi="仿宋_GB2312" w:eastAsia="仿宋_GB2312" w:cs="仿宋_GB2312"/>
                <w:highlight w:val="none"/>
              </w:rPr>
              <w:t>是否邀请投标人验收</w:t>
            </w:r>
          </w:p>
        </w:tc>
        <w:tc>
          <w:tcPr>
            <w:tcW w:w="5094" w:type="dxa"/>
            <w:vAlign w:val="top"/>
          </w:tcPr>
          <w:p>
            <w:pPr>
              <w:pStyle w:val="11"/>
              <w:jc w:val="left"/>
              <w:rPr>
                <w:rFonts w:hint="default" w:eastAsia="仿宋_GB2312"/>
                <w:highlight w:val="none"/>
                <w:lang w:val="en-US" w:eastAsia="zh-CN"/>
              </w:rPr>
            </w:pPr>
            <w:r>
              <w:rPr>
                <w:rFonts w:ascii="仿宋_GB2312" w:hAnsi="仿宋_GB2312" w:eastAsia="仿宋_GB2312" w:cs="仿宋_GB2312"/>
                <w:color w:val="000000"/>
                <w:sz w:val="19"/>
                <w:highlight w:val="none"/>
              </w:rPr>
              <w:t>不邀请投标人验收</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69" w:type="dxa"/>
          </w:tcPr>
          <w:p>
            <w:pPr>
              <w:pStyle w:val="11"/>
              <w:jc w:val="both"/>
              <w:rPr>
                <w:highlight w:val="none"/>
              </w:rPr>
            </w:pPr>
            <w:r>
              <w:rPr>
                <w:rFonts w:ascii="仿宋_GB2312" w:hAnsi="仿宋_GB2312" w:eastAsia="仿宋_GB2312" w:cs="仿宋_GB2312"/>
                <w:highlight w:val="none"/>
              </w:rPr>
              <w:t>5</w:t>
            </w:r>
          </w:p>
        </w:tc>
        <w:tc>
          <w:tcPr>
            <w:tcW w:w="1172" w:type="dxa"/>
          </w:tcPr>
          <w:p>
            <w:pPr>
              <w:pStyle w:val="11"/>
              <w:jc w:val="both"/>
              <w:rPr>
                <w:highlight w:val="none"/>
              </w:rPr>
            </w:pPr>
            <w:r>
              <w:rPr>
                <w:rFonts w:ascii="仿宋_GB2312" w:hAnsi="仿宋_GB2312" w:eastAsia="仿宋_GB2312" w:cs="仿宋_GB2312"/>
                <w:highlight w:val="none"/>
              </w:rPr>
              <w:t>★</w:t>
            </w:r>
          </w:p>
        </w:tc>
        <w:tc>
          <w:tcPr>
            <w:tcW w:w="1269" w:type="dxa"/>
          </w:tcPr>
          <w:p>
            <w:pPr>
              <w:pStyle w:val="11"/>
              <w:jc w:val="both"/>
              <w:rPr>
                <w:highlight w:val="none"/>
              </w:rPr>
            </w:pPr>
            <w:r>
              <w:rPr>
                <w:rFonts w:ascii="仿宋_GB2312" w:hAnsi="仿宋_GB2312" w:eastAsia="仿宋_GB2312" w:cs="仿宋_GB2312"/>
                <w:highlight w:val="none"/>
              </w:rPr>
              <w:t>履约验收方式</w:t>
            </w:r>
          </w:p>
        </w:tc>
        <w:tc>
          <w:tcPr>
            <w:tcW w:w="5094" w:type="dxa"/>
            <w:vAlign w:val="top"/>
          </w:tcPr>
          <w:p>
            <w:pPr>
              <w:pStyle w:val="11"/>
              <w:jc w:val="left"/>
              <w:rPr>
                <w:highlight w:val="none"/>
              </w:rPr>
            </w:pPr>
            <w:r>
              <w:rPr>
                <w:rFonts w:ascii="仿宋_GB2312" w:hAnsi="仿宋_GB2312" w:eastAsia="仿宋_GB2312" w:cs="仿宋_GB2312"/>
                <w:color w:val="000000"/>
                <w:sz w:val="19"/>
                <w:highlight w:val="none"/>
              </w:rPr>
              <w:t>1、期次1，说明：1.1各签约单位按照招标文件、</w:t>
            </w:r>
            <w:r>
              <w:rPr>
                <w:rFonts w:hint="eastAsia" w:ascii="仿宋_GB2312" w:hAnsi="仿宋_GB2312" w:eastAsia="仿宋_GB2312" w:cs="仿宋_GB2312"/>
                <w:color w:val="000000"/>
                <w:sz w:val="19"/>
                <w:highlight w:val="none"/>
                <w:lang w:eastAsia="zh-CN"/>
              </w:rPr>
              <w:t>投标</w:t>
            </w:r>
            <w:r>
              <w:rPr>
                <w:rFonts w:ascii="仿宋_GB2312" w:hAnsi="仿宋_GB2312" w:eastAsia="仿宋_GB2312" w:cs="仿宋_GB2312"/>
                <w:color w:val="000000"/>
                <w:sz w:val="19"/>
                <w:highlight w:val="none"/>
              </w:rPr>
              <w:t>文件、合同以及国家药品标准和省、自治区、直辖市药品监督管理部门制定的标准和规范进行验收。</w:t>
            </w:r>
          </w:p>
          <w:p>
            <w:pPr>
              <w:pStyle w:val="11"/>
              <w:jc w:val="left"/>
              <w:rPr>
                <w:highlight w:val="none"/>
              </w:rPr>
            </w:pPr>
            <w:r>
              <w:rPr>
                <w:rFonts w:ascii="仿宋_GB2312" w:hAnsi="仿宋_GB2312" w:eastAsia="仿宋_GB2312" w:cs="仿宋_GB2312"/>
                <w:color w:val="000000"/>
                <w:sz w:val="19"/>
                <w:highlight w:val="none"/>
              </w:rPr>
              <w:t>1.2中标人交货时</w:t>
            </w:r>
            <w:r>
              <w:rPr>
                <w:rFonts w:hint="eastAsia" w:ascii="仿宋_GB2312" w:hAnsi="仿宋_GB2312" w:eastAsia="仿宋_GB2312" w:cs="仿宋_GB2312"/>
                <w:color w:val="000000"/>
                <w:sz w:val="19"/>
                <w:highlight w:val="none"/>
                <w:lang w:eastAsia="zh-CN"/>
              </w:rPr>
              <w:t>，</w:t>
            </w:r>
            <w:r>
              <w:rPr>
                <w:rFonts w:ascii="仿宋_GB2312" w:hAnsi="仿宋_GB2312" w:eastAsia="仿宋_GB2312" w:cs="仿宋_GB2312"/>
                <w:color w:val="000000"/>
                <w:sz w:val="19"/>
                <w:highlight w:val="none"/>
              </w:rPr>
              <w:t>应立即与各签约单位指定的收货人</w:t>
            </w:r>
            <w:r>
              <w:rPr>
                <w:rFonts w:hint="eastAsia" w:ascii="仿宋_GB2312" w:hAnsi="仿宋_GB2312" w:eastAsia="仿宋_GB2312" w:cs="仿宋_GB2312"/>
                <w:color w:val="000000"/>
                <w:sz w:val="19"/>
                <w:highlight w:val="none"/>
                <w:lang w:val="en-US" w:eastAsia="zh-CN"/>
              </w:rPr>
              <w:t>办理</w:t>
            </w:r>
            <w:r>
              <w:rPr>
                <w:rFonts w:ascii="仿宋_GB2312" w:hAnsi="仿宋_GB2312" w:eastAsia="仿宋_GB2312" w:cs="仿宋_GB2312"/>
                <w:color w:val="000000"/>
                <w:sz w:val="19"/>
                <w:highlight w:val="none"/>
              </w:rPr>
              <w:t>到货接收</w:t>
            </w:r>
            <w:r>
              <w:rPr>
                <w:rFonts w:hint="eastAsia" w:ascii="仿宋_GB2312" w:hAnsi="仿宋_GB2312" w:eastAsia="仿宋_GB2312" w:cs="仿宋_GB2312"/>
                <w:color w:val="000000"/>
                <w:sz w:val="19"/>
                <w:highlight w:val="none"/>
                <w:lang w:val="en-US" w:eastAsia="zh-CN"/>
              </w:rPr>
              <w:t>手续</w:t>
            </w:r>
            <w:r>
              <w:rPr>
                <w:rFonts w:ascii="仿宋_GB2312" w:hAnsi="仿宋_GB2312" w:eastAsia="仿宋_GB2312" w:cs="仿宋_GB2312"/>
                <w:color w:val="000000"/>
                <w:sz w:val="19"/>
                <w:highlight w:val="none"/>
              </w:rPr>
              <w:t>。到货接收仅表明收货人收到一定数量的货物，并不表明货物符合采购合同约定。货物运送至交货地点后，各签约单位有权从货物中随机抽选进行质量检验，如发现货物在品名、产地、生产企业、产品批号、生产日期、合格标识、质量检验报告书等方面存在质量问题或不符合招标文件要求的，有权拒绝接受，予以退货处理并作记录。中标人应及时更换被拒绝的药品，直至验收合格，但不得影响各签约单位的临床用药。在此期间，中标人在验收过程所发生的一切费用由中标人承担。</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69" w:type="dxa"/>
          </w:tcPr>
          <w:p>
            <w:pPr>
              <w:pStyle w:val="11"/>
              <w:jc w:val="both"/>
              <w:rPr>
                <w:highlight w:val="none"/>
              </w:rPr>
            </w:pPr>
            <w:r>
              <w:rPr>
                <w:rFonts w:ascii="仿宋_GB2312" w:hAnsi="仿宋_GB2312" w:eastAsia="仿宋_GB2312" w:cs="仿宋_GB2312"/>
                <w:highlight w:val="none"/>
              </w:rPr>
              <w:t>6</w:t>
            </w:r>
          </w:p>
        </w:tc>
        <w:tc>
          <w:tcPr>
            <w:tcW w:w="1172" w:type="dxa"/>
          </w:tcPr>
          <w:p>
            <w:pPr>
              <w:pStyle w:val="11"/>
              <w:jc w:val="both"/>
              <w:rPr>
                <w:highlight w:val="none"/>
              </w:rPr>
            </w:pPr>
            <w:r>
              <w:rPr>
                <w:rFonts w:ascii="仿宋_GB2312" w:hAnsi="仿宋_GB2312" w:eastAsia="仿宋_GB2312" w:cs="仿宋_GB2312"/>
                <w:highlight w:val="none"/>
              </w:rPr>
              <w:t>★</w:t>
            </w:r>
          </w:p>
        </w:tc>
        <w:tc>
          <w:tcPr>
            <w:tcW w:w="1269" w:type="dxa"/>
          </w:tcPr>
          <w:p>
            <w:pPr>
              <w:pStyle w:val="11"/>
              <w:jc w:val="both"/>
              <w:rPr>
                <w:highlight w:val="none"/>
              </w:rPr>
            </w:pPr>
            <w:r>
              <w:rPr>
                <w:rFonts w:ascii="仿宋_GB2312" w:hAnsi="仿宋_GB2312" w:eastAsia="仿宋_GB2312" w:cs="仿宋_GB2312"/>
                <w:highlight w:val="none"/>
              </w:rPr>
              <w:t>合同支付方式</w:t>
            </w:r>
          </w:p>
        </w:tc>
        <w:tc>
          <w:tcPr>
            <w:tcW w:w="5094" w:type="dxa"/>
            <w:vAlign w:val="top"/>
          </w:tcPr>
          <w:p>
            <w:pPr>
              <w:pStyle w:val="11"/>
              <w:jc w:val="left"/>
              <w:rPr>
                <w:highlight w:val="none"/>
              </w:rPr>
            </w:pPr>
            <w:r>
              <w:rPr>
                <w:rFonts w:ascii="仿宋_GB2312" w:hAnsi="仿宋_GB2312" w:eastAsia="仿宋_GB2312" w:cs="仿宋_GB2312"/>
                <w:color w:val="000000"/>
                <w:sz w:val="19"/>
                <w:highlight w:val="none"/>
              </w:rPr>
              <w:t>具体金额以实际发生的金额为结算依据（按月结算，根据当月的采购清单数量、单价计算后，结算上个月的价格），中标人向各签约单位提供合法有效的等额增值税普通发票及相关材料，各签约单位在收到完整材料后达到付款条件起</w:t>
            </w:r>
            <w:r>
              <w:rPr>
                <w:rFonts w:hint="default" w:ascii="仿宋_GB2312" w:hAnsi="仿宋_GB2312" w:eastAsia="仿宋_GB2312" w:cs="仿宋_GB2312"/>
                <w:color w:val="000000"/>
                <w:sz w:val="19"/>
                <w:highlight w:val="none"/>
                <w:lang w:val="en-US" w:eastAsia="zh-CN"/>
              </w:rPr>
              <w:t>3</w:t>
            </w:r>
            <w:r>
              <w:rPr>
                <w:rFonts w:hint="default" w:ascii="仿宋_GB2312" w:hAnsi="仿宋_GB2312" w:eastAsia="仿宋_GB2312" w:cs="仿宋_GB2312"/>
                <w:color w:val="000000"/>
                <w:sz w:val="19"/>
                <w:highlight w:val="none"/>
                <w:lang w:val="en-US"/>
              </w:rPr>
              <w:t>0</w:t>
            </w:r>
            <w:r>
              <w:rPr>
                <w:rFonts w:ascii="仿宋_GB2312" w:hAnsi="仿宋_GB2312" w:eastAsia="仿宋_GB2312" w:cs="仿宋_GB2312"/>
                <w:color w:val="000000"/>
                <w:sz w:val="19"/>
                <w:highlight w:val="none"/>
              </w:rPr>
              <w:t>日内支付。如中标人不提供上述发票或提供发票不合格，各签约单位可视情况顺延付款期限且不承担任何责任。</w:t>
            </w:r>
          </w:p>
        </w:tc>
      </w:tr>
    </w:tbl>
    <w:p>
      <w:pPr>
        <w:pStyle w:val="11"/>
        <w:jc w:val="left"/>
        <w:rPr>
          <w:highlight w:val="none"/>
        </w:rPr>
      </w:pPr>
      <w:r>
        <w:rPr>
          <w:rFonts w:ascii="仿宋_GB2312" w:hAnsi="仿宋_GB2312" w:eastAsia="仿宋_GB2312" w:cs="仿宋_GB2312"/>
          <w:highlight w:val="none"/>
        </w:rPr>
        <w:t>履约保证金</w:t>
      </w:r>
    </w:p>
    <w:p>
      <w:pPr>
        <w:pStyle w:val="11"/>
        <w:jc w:val="left"/>
        <w:rPr>
          <w:highlight w:val="none"/>
        </w:rPr>
      </w:pPr>
      <w:r>
        <w:rPr>
          <w:rFonts w:ascii="仿宋_GB2312" w:hAnsi="仿宋_GB2312" w:eastAsia="仿宋_GB2312" w:cs="仿宋_GB2312"/>
          <w:highlight w:val="none"/>
        </w:rPr>
        <w:t>采购包1：缴纳</w:t>
      </w:r>
    </w:p>
    <w:p>
      <w:pPr>
        <w:pStyle w:val="11"/>
        <w:jc w:val="left"/>
        <w:rPr>
          <w:highlight w:val="none"/>
        </w:rPr>
      </w:pPr>
      <w:r>
        <w:rPr>
          <w:rFonts w:ascii="仿宋_GB2312" w:hAnsi="仿宋_GB2312" w:eastAsia="仿宋_GB2312" w:cs="仿宋_GB2312"/>
          <w:highlight w:val="none"/>
        </w:rPr>
        <w:t>本采购包履约保证金为合同金额的</w:t>
      </w:r>
      <w:r>
        <w:rPr>
          <w:rFonts w:hint="default" w:ascii="仿宋_GB2312" w:hAnsi="仿宋_GB2312" w:eastAsia="仿宋_GB2312" w:cs="仿宋_GB2312"/>
          <w:highlight w:val="none"/>
          <w:lang w:val="en-US"/>
        </w:rPr>
        <w:t>5</w:t>
      </w:r>
      <w:r>
        <w:rPr>
          <w:rFonts w:ascii="仿宋_GB2312" w:hAnsi="仿宋_GB2312" w:eastAsia="仿宋_GB2312" w:cs="仿宋_GB2312"/>
          <w:highlight w:val="none"/>
        </w:rPr>
        <w:t>%</w:t>
      </w:r>
    </w:p>
    <w:p>
      <w:pPr>
        <w:pStyle w:val="11"/>
        <w:jc w:val="left"/>
        <w:rPr>
          <w:highlight w:val="none"/>
        </w:rPr>
      </w:pPr>
      <w:r>
        <w:rPr>
          <w:rFonts w:ascii="仿宋_GB2312" w:hAnsi="仿宋_GB2312" w:eastAsia="仿宋_GB2312" w:cs="仿宋_GB2312"/>
          <w:highlight w:val="none"/>
        </w:rPr>
        <w:t>说明：中标人</w:t>
      </w:r>
      <w:r>
        <w:rPr>
          <w:rFonts w:hint="eastAsia" w:ascii="仿宋_GB2312" w:hAnsi="仿宋_GB2312" w:eastAsia="仿宋_GB2312" w:cs="仿宋_GB2312"/>
          <w:highlight w:val="none"/>
          <w:lang w:val="en-US" w:eastAsia="zh-CN"/>
        </w:rPr>
        <w:t>须</w:t>
      </w:r>
      <w:r>
        <w:rPr>
          <w:rFonts w:ascii="仿宋_GB2312" w:hAnsi="仿宋_GB2312" w:eastAsia="仿宋_GB2312" w:cs="仿宋_GB2312"/>
          <w:highlight w:val="none"/>
        </w:rPr>
        <w:t>在签订合同前向采购人支付合同金额的</w:t>
      </w:r>
      <w:r>
        <w:rPr>
          <w:rFonts w:hint="default" w:ascii="仿宋_GB2312" w:hAnsi="仿宋_GB2312" w:eastAsia="仿宋_GB2312" w:cs="仿宋_GB2312"/>
          <w:highlight w:val="none"/>
          <w:lang w:val="en-US"/>
        </w:rPr>
        <w:t>5</w:t>
      </w:r>
      <w:r>
        <w:rPr>
          <w:rFonts w:ascii="仿宋_GB2312" w:hAnsi="仿宋_GB2312" w:eastAsia="仿宋_GB2312" w:cs="仿宋_GB2312"/>
          <w:highlight w:val="none"/>
        </w:rPr>
        <w:t>%作为履约保证金。履约保证金以银行转账、支票、汇票、本票或银行无条件支付保函（保函的有效期覆盖服务期内）</w:t>
      </w:r>
      <w:r>
        <w:rPr>
          <w:rFonts w:hint="eastAsia" w:ascii="仿宋_GB2312" w:hAnsi="仿宋_GB2312" w:eastAsia="仿宋_GB2312" w:cs="仿宋_GB2312"/>
          <w:highlight w:val="none"/>
          <w:lang w:eastAsia="zh-CN"/>
        </w:rPr>
        <w:t>等</w:t>
      </w:r>
      <w:r>
        <w:rPr>
          <w:rFonts w:ascii="仿宋_GB2312" w:hAnsi="仿宋_GB2312" w:eastAsia="仿宋_GB2312" w:cs="仿宋_GB2312"/>
          <w:highlight w:val="none"/>
        </w:rPr>
        <w:t>非现金形式向采购人缴交。如中标人未按合同有关规定履行其义务，采购人有权</w:t>
      </w:r>
      <w:r>
        <w:rPr>
          <w:rFonts w:hint="eastAsia" w:ascii="仿宋_GB2312" w:hAnsi="仿宋_GB2312" w:eastAsia="仿宋_GB2312" w:cs="仿宋_GB2312"/>
          <w:highlight w:val="none"/>
          <w:lang w:val="en-US" w:eastAsia="zh-CN"/>
        </w:rPr>
        <w:t>对</w:t>
      </w:r>
      <w:r>
        <w:rPr>
          <w:rFonts w:ascii="仿宋_GB2312" w:hAnsi="仿宋_GB2312" w:eastAsia="仿宋_GB2312" w:cs="仿宋_GB2312"/>
          <w:highlight w:val="none"/>
        </w:rPr>
        <w:t>履约保证金不予退还。该履约保证金在合同约定全部事项履行完毕，经采购人确认双方无未了事项后，采购人在收到中标人书面申请30日内无息退还。</w:t>
      </w:r>
    </w:p>
    <w:p>
      <w:pPr>
        <w:pStyle w:val="11"/>
        <w:jc w:val="left"/>
        <w:rPr>
          <w:highlight w:val="none"/>
        </w:rPr>
      </w:pPr>
      <w:r>
        <w:rPr>
          <w:rFonts w:ascii="仿宋_GB2312" w:hAnsi="仿宋_GB2312" w:eastAsia="仿宋_GB2312" w:cs="仿宋_GB2312"/>
          <w:highlight w:val="none"/>
        </w:rPr>
        <w:t>采购包2：缴纳</w:t>
      </w:r>
    </w:p>
    <w:p>
      <w:pPr>
        <w:pStyle w:val="11"/>
        <w:jc w:val="left"/>
        <w:rPr>
          <w:highlight w:val="none"/>
        </w:rPr>
      </w:pPr>
      <w:r>
        <w:rPr>
          <w:rFonts w:ascii="仿宋_GB2312" w:hAnsi="仿宋_GB2312" w:eastAsia="仿宋_GB2312" w:cs="仿宋_GB2312"/>
          <w:highlight w:val="none"/>
        </w:rPr>
        <w:t>本采购包履约保证金为合同金额的</w:t>
      </w:r>
      <w:r>
        <w:rPr>
          <w:rFonts w:hint="default" w:ascii="仿宋_GB2312" w:hAnsi="仿宋_GB2312" w:eastAsia="仿宋_GB2312" w:cs="仿宋_GB2312"/>
          <w:highlight w:val="none"/>
          <w:lang w:val="en-US"/>
        </w:rPr>
        <w:t>5</w:t>
      </w:r>
      <w:r>
        <w:rPr>
          <w:rFonts w:ascii="仿宋_GB2312" w:hAnsi="仿宋_GB2312" w:eastAsia="仿宋_GB2312" w:cs="仿宋_GB2312"/>
          <w:highlight w:val="none"/>
        </w:rPr>
        <w:t>%</w:t>
      </w:r>
    </w:p>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说明：中标人</w:t>
      </w:r>
      <w:r>
        <w:rPr>
          <w:rFonts w:hint="eastAsia" w:ascii="仿宋_GB2312" w:hAnsi="仿宋_GB2312" w:eastAsia="仿宋_GB2312" w:cs="仿宋_GB2312"/>
          <w:highlight w:val="none"/>
          <w:lang w:val="en-US" w:eastAsia="zh-CN"/>
        </w:rPr>
        <w:t>须</w:t>
      </w:r>
      <w:r>
        <w:rPr>
          <w:rFonts w:ascii="仿宋_GB2312" w:hAnsi="仿宋_GB2312" w:eastAsia="仿宋_GB2312" w:cs="仿宋_GB2312"/>
          <w:highlight w:val="none"/>
        </w:rPr>
        <w:t>在签订合同前向采购人支付合同金额的</w:t>
      </w:r>
      <w:r>
        <w:rPr>
          <w:rFonts w:hint="default" w:ascii="仿宋_GB2312" w:hAnsi="仿宋_GB2312" w:eastAsia="仿宋_GB2312" w:cs="仿宋_GB2312"/>
          <w:highlight w:val="none"/>
          <w:lang w:val="en-US"/>
        </w:rPr>
        <w:t>5</w:t>
      </w:r>
      <w:r>
        <w:rPr>
          <w:rFonts w:ascii="仿宋_GB2312" w:hAnsi="仿宋_GB2312" w:eastAsia="仿宋_GB2312" w:cs="仿宋_GB2312"/>
          <w:highlight w:val="none"/>
        </w:rPr>
        <w:t>%作为履约保证金。履约保证金以银行转账、支票、汇票、本票或银行无条件支付保函（保函的有效期覆盖服务期内）</w:t>
      </w:r>
      <w:r>
        <w:rPr>
          <w:rFonts w:hint="eastAsia" w:ascii="仿宋_GB2312" w:hAnsi="仿宋_GB2312" w:eastAsia="仿宋_GB2312" w:cs="仿宋_GB2312"/>
          <w:highlight w:val="none"/>
          <w:lang w:eastAsia="zh-CN"/>
        </w:rPr>
        <w:t>等</w:t>
      </w:r>
      <w:r>
        <w:rPr>
          <w:rFonts w:ascii="仿宋_GB2312" w:hAnsi="仿宋_GB2312" w:eastAsia="仿宋_GB2312" w:cs="仿宋_GB2312"/>
          <w:highlight w:val="none"/>
        </w:rPr>
        <w:t>非现金形式向采购人缴交。如中标人未按合同有关规定履行其义务，采购人有权</w:t>
      </w:r>
      <w:r>
        <w:rPr>
          <w:rFonts w:hint="eastAsia" w:ascii="仿宋_GB2312" w:hAnsi="仿宋_GB2312" w:eastAsia="仿宋_GB2312" w:cs="仿宋_GB2312"/>
          <w:highlight w:val="none"/>
          <w:lang w:val="en-US" w:eastAsia="zh-CN"/>
        </w:rPr>
        <w:t>对</w:t>
      </w:r>
      <w:r>
        <w:rPr>
          <w:rFonts w:ascii="仿宋_GB2312" w:hAnsi="仿宋_GB2312" w:eastAsia="仿宋_GB2312" w:cs="仿宋_GB2312"/>
          <w:highlight w:val="none"/>
        </w:rPr>
        <w:t>履约保证金不予退还。该履约保证金在合同约定全部事项履行完毕，经采购人确认双方无未了事项后，采购人在收到中标人书面申请30日内无息退还。</w:t>
      </w:r>
    </w:p>
    <w:p>
      <w:pPr>
        <w:pStyle w:val="11"/>
        <w:jc w:val="left"/>
        <w:rPr>
          <w:highlight w:val="none"/>
        </w:rPr>
      </w:pPr>
      <w:r>
        <w:rPr>
          <w:rFonts w:ascii="仿宋_GB2312" w:hAnsi="仿宋_GB2312" w:eastAsia="仿宋_GB2312" w:cs="仿宋_GB2312"/>
          <w:highlight w:val="none"/>
        </w:rPr>
        <w:t>采购包</w:t>
      </w:r>
      <w:r>
        <w:rPr>
          <w:rFonts w:hint="default" w:ascii="仿宋_GB2312" w:hAnsi="仿宋_GB2312" w:eastAsia="仿宋_GB2312" w:cs="仿宋_GB2312"/>
          <w:highlight w:val="none"/>
          <w:lang w:val="en-US"/>
        </w:rPr>
        <w:t>3</w:t>
      </w:r>
      <w:r>
        <w:rPr>
          <w:rFonts w:ascii="仿宋_GB2312" w:hAnsi="仿宋_GB2312" w:eastAsia="仿宋_GB2312" w:cs="仿宋_GB2312"/>
          <w:highlight w:val="none"/>
        </w:rPr>
        <w:t>：缴纳</w:t>
      </w:r>
    </w:p>
    <w:p>
      <w:pPr>
        <w:pStyle w:val="11"/>
        <w:jc w:val="left"/>
        <w:rPr>
          <w:highlight w:val="none"/>
        </w:rPr>
      </w:pPr>
      <w:r>
        <w:rPr>
          <w:rFonts w:ascii="仿宋_GB2312" w:hAnsi="仿宋_GB2312" w:eastAsia="仿宋_GB2312" w:cs="仿宋_GB2312"/>
          <w:highlight w:val="none"/>
        </w:rPr>
        <w:t>本采购包履约保证金为合同金额的</w:t>
      </w:r>
      <w:r>
        <w:rPr>
          <w:rFonts w:hint="default" w:ascii="仿宋_GB2312" w:hAnsi="仿宋_GB2312" w:eastAsia="仿宋_GB2312" w:cs="仿宋_GB2312"/>
          <w:highlight w:val="none"/>
          <w:lang w:val="en-US"/>
        </w:rPr>
        <w:t>5</w:t>
      </w:r>
      <w:r>
        <w:rPr>
          <w:rFonts w:ascii="仿宋_GB2312" w:hAnsi="仿宋_GB2312" w:eastAsia="仿宋_GB2312" w:cs="仿宋_GB2312"/>
          <w:highlight w:val="none"/>
        </w:rPr>
        <w:t>%</w:t>
      </w:r>
    </w:p>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说明：中标人</w:t>
      </w:r>
      <w:r>
        <w:rPr>
          <w:rFonts w:hint="eastAsia" w:ascii="仿宋_GB2312" w:hAnsi="仿宋_GB2312" w:eastAsia="仿宋_GB2312" w:cs="仿宋_GB2312"/>
          <w:highlight w:val="none"/>
          <w:lang w:val="en-US" w:eastAsia="zh-CN"/>
        </w:rPr>
        <w:t>须</w:t>
      </w:r>
      <w:r>
        <w:rPr>
          <w:rFonts w:ascii="仿宋_GB2312" w:hAnsi="仿宋_GB2312" w:eastAsia="仿宋_GB2312" w:cs="仿宋_GB2312"/>
          <w:highlight w:val="none"/>
        </w:rPr>
        <w:t>在签订合同前向采购人支付合同金额的</w:t>
      </w:r>
      <w:r>
        <w:rPr>
          <w:rFonts w:hint="default" w:ascii="仿宋_GB2312" w:hAnsi="仿宋_GB2312" w:eastAsia="仿宋_GB2312" w:cs="仿宋_GB2312"/>
          <w:highlight w:val="none"/>
          <w:lang w:val="en-US"/>
        </w:rPr>
        <w:t>5</w:t>
      </w:r>
      <w:r>
        <w:rPr>
          <w:rFonts w:ascii="仿宋_GB2312" w:hAnsi="仿宋_GB2312" w:eastAsia="仿宋_GB2312" w:cs="仿宋_GB2312"/>
          <w:highlight w:val="none"/>
        </w:rPr>
        <w:t>%作为履约保证金。履约保证金以银行转账、支票、汇票、本票或银行无条件支付保函（保函的有效期覆盖服务期内）</w:t>
      </w:r>
      <w:r>
        <w:rPr>
          <w:rFonts w:hint="eastAsia" w:ascii="仿宋_GB2312" w:hAnsi="仿宋_GB2312" w:eastAsia="仿宋_GB2312" w:cs="仿宋_GB2312"/>
          <w:highlight w:val="none"/>
          <w:lang w:eastAsia="zh-CN"/>
        </w:rPr>
        <w:t>等</w:t>
      </w:r>
      <w:r>
        <w:rPr>
          <w:rFonts w:ascii="仿宋_GB2312" w:hAnsi="仿宋_GB2312" w:eastAsia="仿宋_GB2312" w:cs="仿宋_GB2312"/>
          <w:highlight w:val="none"/>
        </w:rPr>
        <w:t>非现金形式向采购人缴交。如中标人未按合同有关规定履行其义务，采购人有权</w:t>
      </w:r>
      <w:r>
        <w:rPr>
          <w:rFonts w:hint="eastAsia" w:ascii="仿宋_GB2312" w:hAnsi="仿宋_GB2312" w:eastAsia="仿宋_GB2312" w:cs="仿宋_GB2312"/>
          <w:highlight w:val="none"/>
          <w:lang w:val="en-US" w:eastAsia="zh-CN"/>
        </w:rPr>
        <w:t>对</w:t>
      </w:r>
      <w:r>
        <w:rPr>
          <w:rFonts w:ascii="仿宋_GB2312" w:hAnsi="仿宋_GB2312" w:eastAsia="仿宋_GB2312" w:cs="仿宋_GB2312"/>
          <w:highlight w:val="none"/>
        </w:rPr>
        <w:t>履约保证金不予退还。该履约保证金在合同约定全部事项履行完毕，经采购人确认双方无未了事项后，采购人在收到中标人书面申请30日内无息退还。</w:t>
      </w:r>
    </w:p>
    <w:p>
      <w:pPr>
        <w:pStyle w:val="11"/>
        <w:jc w:val="left"/>
        <w:rPr>
          <w:highlight w:val="none"/>
        </w:rPr>
      </w:pPr>
      <w:r>
        <w:rPr>
          <w:rFonts w:ascii="仿宋_GB2312" w:hAnsi="仿宋_GB2312" w:eastAsia="仿宋_GB2312" w:cs="仿宋_GB2312"/>
          <w:highlight w:val="none"/>
        </w:rPr>
        <w:t>其他商务要求</w:t>
      </w:r>
    </w:p>
    <w:p>
      <w:pPr>
        <w:pStyle w:val="11"/>
        <w:ind w:firstLine="480"/>
        <w:jc w:val="left"/>
        <w:rPr>
          <w:highlight w:val="none"/>
        </w:rPr>
      </w:pPr>
      <w:r>
        <w:rPr>
          <w:rFonts w:ascii="仿宋_GB2312" w:hAnsi="仿宋_GB2312" w:eastAsia="仿宋_GB2312" w:cs="仿宋_GB2312"/>
          <w:b/>
          <w:color w:val="000000"/>
          <w:sz w:val="20"/>
          <w:highlight w:val="none"/>
        </w:rPr>
        <w:t>（以下条款均适用于采购包1、采购包2、采购包3）：</w:t>
      </w:r>
    </w:p>
    <w:p>
      <w:pPr>
        <w:pStyle w:val="11"/>
        <w:ind w:firstLine="422"/>
        <w:jc w:val="both"/>
        <w:rPr>
          <w:highlight w:val="none"/>
        </w:rPr>
      </w:pPr>
      <w:r>
        <w:rPr>
          <w:rFonts w:ascii="仿宋_GB2312" w:hAnsi="仿宋_GB2312" w:eastAsia="仿宋_GB2312" w:cs="仿宋_GB2312"/>
          <w:b/>
          <w:color w:val="000000"/>
          <w:sz w:val="21"/>
          <w:highlight w:val="none"/>
        </w:rPr>
        <w:t>★1.中标人</w:t>
      </w:r>
      <w:r>
        <w:rPr>
          <w:rFonts w:hint="eastAsia" w:ascii="仿宋_GB2312" w:hAnsi="仿宋_GB2312" w:eastAsia="仿宋_GB2312" w:cs="仿宋_GB2312"/>
          <w:b/>
          <w:color w:val="000000"/>
          <w:sz w:val="21"/>
          <w:highlight w:val="none"/>
          <w:lang w:val="en-US" w:eastAsia="zh-CN"/>
        </w:rPr>
        <w:t>必须</w:t>
      </w:r>
      <w:r>
        <w:rPr>
          <w:rFonts w:ascii="仿宋_GB2312" w:hAnsi="仿宋_GB2312" w:eastAsia="仿宋_GB2312" w:cs="仿宋_GB2312"/>
          <w:b/>
          <w:color w:val="000000"/>
          <w:sz w:val="21"/>
          <w:highlight w:val="none"/>
        </w:rPr>
        <w:t>遵守的其它规定</w:t>
      </w:r>
    </w:p>
    <w:p>
      <w:pPr>
        <w:pStyle w:val="11"/>
        <w:ind w:firstLine="420"/>
        <w:jc w:val="both"/>
        <w:rPr>
          <w:highlight w:val="none"/>
        </w:rPr>
      </w:pPr>
      <w:r>
        <w:rPr>
          <w:rFonts w:ascii="仿宋_GB2312" w:hAnsi="仿宋_GB2312" w:eastAsia="仿宋_GB2312" w:cs="仿宋_GB2312"/>
          <w:color w:val="000000"/>
          <w:sz w:val="21"/>
          <w:highlight w:val="none"/>
        </w:rPr>
        <w:t>中标人本着诚信的原则报价，严禁低价成交后再寻求调价的投机行为，中标饮片原则上在合同期内价格不得调增。</w:t>
      </w:r>
    </w:p>
    <w:p>
      <w:pPr>
        <w:pStyle w:val="11"/>
        <w:ind w:firstLine="480"/>
        <w:jc w:val="both"/>
        <w:rPr>
          <w:highlight w:val="none"/>
        </w:rPr>
      </w:pPr>
      <w:r>
        <w:rPr>
          <w:rFonts w:ascii="仿宋_GB2312" w:hAnsi="仿宋_GB2312" w:eastAsia="仿宋_GB2312" w:cs="仿宋_GB2312"/>
          <w:b/>
          <w:color w:val="000000"/>
          <w:sz w:val="21"/>
          <w:highlight w:val="none"/>
        </w:rPr>
        <w:t>★2、违约责任</w:t>
      </w:r>
    </w:p>
    <w:p>
      <w:pPr>
        <w:pStyle w:val="11"/>
        <w:ind w:firstLine="420"/>
        <w:jc w:val="both"/>
        <w:rPr>
          <w:highlight w:val="none"/>
        </w:rPr>
      </w:pPr>
      <w:r>
        <w:rPr>
          <w:rFonts w:ascii="仿宋_GB2312" w:hAnsi="仿宋_GB2312" w:eastAsia="仿宋_GB2312" w:cs="仿宋_GB2312"/>
          <w:color w:val="000000"/>
          <w:sz w:val="21"/>
          <w:highlight w:val="none"/>
        </w:rPr>
        <w:t>2.1采购人可到中标人单位查询价格，中标人应予配合，出示进货有关票据。中标人不配合采购人查询或多次（三次及三次以上）违背供货率及价格承诺或恶意调高进价或提供虚假存货、进货、药品质量等重要信息的，采购人有权终止合同，并没收全部履约保证金。</w:t>
      </w:r>
    </w:p>
    <w:p>
      <w:pPr>
        <w:pStyle w:val="11"/>
        <w:ind w:firstLine="420"/>
        <w:jc w:val="both"/>
        <w:rPr>
          <w:highlight w:val="none"/>
        </w:rPr>
      </w:pPr>
      <w:r>
        <w:rPr>
          <w:rFonts w:ascii="仿宋_GB2312" w:hAnsi="仿宋_GB2312" w:eastAsia="仿宋_GB2312" w:cs="仿宋_GB2312"/>
          <w:color w:val="000000"/>
          <w:sz w:val="21"/>
          <w:highlight w:val="none"/>
        </w:rPr>
        <w:t>2.2中标人配送药品如临床使用过程中出现不良反应时，采购人有权退回剩余药品,并根据不良反应的严重程度及造成的后果要求中标人承担相应责任，直至终止合同，由此造成的所有损失均由中标人承担。</w:t>
      </w:r>
    </w:p>
    <w:p>
      <w:pPr>
        <w:pStyle w:val="11"/>
        <w:ind w:firstLine="420"/>
        <w:jc w:val="both"/>
        <w:rPr>
          <w:rFonts w:hint="eastAsia" w:eastAsiaTheme="minorEastAsia"/>
          <w:highlight w:val="none"/>
          <w:lang w:eastAsia="zh-CN"/>
        </w:rPr>
      </w:pPr>
      <w:r>
        <w:rPr>
          <w:rFonts w:ascii="仿宋_GB2312" w:hAnsi="仿宋_GB2312" w:eastAsia="仿宋_GB2312" w:cs="仿宋_GB2312"/>
          <w:color w:val="000000"/>
          <w:sz w:val="21"/>
          <w:highlight w:val="none"/>
        </w:rPr>
        <w:t>2.3中标人必须依合同按采购人的要求供应药品，承诺能进行供货的药品却未能实际供货的，每次采购出现缺少1个品种（以各签约单位报送的采购计划单与时间为准）</w:t>
      </w:r>
      <w:r>
        <w:rPr>
          <w:rFonts w:hint="eastAsia" w:ascii="仿宋_GB2312" w:hAnsi="仿宋_GB2312" w:eastAsia="仿宋_GB2312" w:cs="仿宋_GB2312"/>
          <w:color w:val="000000"/>
          <w:sz w:val="21"/>
          <w:highlight w:val="none"/>
          <w:lang w:eastAsia="zh-CN"/>
        </w:rPr>
        <w:t>，</w:t>
      </w:r>
      <w:r>
        <w:rPr>
          <w:rFonts w:ascii="仿宋_GB2312" w:hAnsi="仿宋_GB2312" w:eastAsia="仿宋_GB2312" w:cs="仿宋_GB2312"/>
          <w:color w:val="000000"/>
          <w:sz w:val="21"/>
          <w:highlight w:val="none"/>
        </w:rPr>
        <w:t>中标人应向采购人支付</w:t>
      </w:r>
      <w:r>
        <w:rPr>
          <w:rFonts w:hint="eastAsia" w:ascii="仿宋_GB2312" w:hAnsi="仿宋_GB2312" w:eastAsia="仿宋_GB2312" w:cs="仿宋_GB2312"/>
          <w:color w:val="000000"/>
          <w:sz w:val="21"/>
          <w:highlight w:val="none"/>
          <w:lang w:val="en-US" w:eastAsia="zh-CN"/>
        </w:rPr>
        <w:t>每个品种5</w:t>
      </w:r>
      <w:r>
        <w:rPr>
          <w:rFonts w:hint="default" w:ascii="仿宋_GB2312" w:hAnsi="仿宋_GB2312" w:eastAsia="仿宋_GB2312" w:cs="仿宋_GB2312"/>
          <w:color w:val="000000"/>
          <w:sz w:val="21"/>
          <w:highlight w:val="none"/>
          <w:lang w:val="en-US"/>
        </w:rPr>
        <w:t>00</w:t>
      </w:r>
      <w:r>
        <w:rPr>
          <w:rFonts w:hint="eastAsia" w:ascii="仿宋_GB2312" w:hAnsi="仿宋_GB2312" w:eastAsia="仿宋_GB2312" w:cs="仿宋_GB2312"/>
          <w:color w:val="000000"/>
          <w:sz w:val="21"/>
          <w:highlight w:val="none"/>
          <w:lang w:val="en-US" w:eastAsia="zh-CN"/>
        </w:rPr>
        <w:t>元的</w:t>
      </w:r>
      <w:r>
        <w:rPr>
          <w:rFonts w:ascii="仿宋_GB2312" w:hAnsi="仿宋_GB2312" w:eastAsia="仿宋_GB2312" w:cs="仿宋_GB2312"/>
          <w:color w:val="000000"/>
          <w:sz w:val="21"/>
          <w:highlight w:val="none"/>
        </w:rPr>
        <w:t>违约金，对采购人造成损失的，中标人还</w:t>
      </w:r>
      <w:r>
        <w:rPr>
          <w:rFonts w:hint="eastAsia" w:ascii="仿宋_GB2312" w:hAnsi="仿宋_GB2312" w:eastAsia="仿宋_GB2312" w:cs="仿宋_GB2312"/>
          <w:color w:val="000000"/>
          <w:sz w:val="21"/>
          <w:highlight w:val="none"/>
          <w:lang w:val="en-US" w:eastAsia="zh-CN"/>
        </w:rPr>
        <w:t>须</w:t>
      </w:r>
      <w:r>
        <w:rPr>
          <w:rFonts w:ascii="仿宋_GB2312" w:hAnsi="仿宋_GB2312" w:eastAsia="仿宋_GB2312" w:cs="仿宋_GB2312"/>
          <w:color w:val="000000"/>
          <w:sz w:val="21"/>
          <w:highlight w:val="none"/>
        </w:rPr>
        <w:t>另行向采购人支付相应的赔偿。</w:t>
      </w:r>
    </w:p>
    <w:p>
      <w:pPr>
        <w:pStyle w:val="11"/>
        <w:ind w:firstLine="420"/>
        <w:jc w:val="both"/>
        <w:rPr>
          <w:highlight w:val="none"/>
        </w:rPr>
      </w:pPr>
      <w:r>
        <w:rPr>
          <w:rFonts w:ascii="仿宋_GB2312" w:hAnsi="仿宋_GB2312" w:eastAsia="仿宋_GB2312" w:cs="仿宋_GB2312"/>
          <w:color w:val="000000"/>
          <w:sz w:val="21"/>
          <w:highlight w:val="none"/>
        </w:rPr>
        <w:t>2.4中标人故意弄虚作假，以次充好（如在整体包装中上层优品，下层劣品），或提供假冒伪劣、不合格产品的，中标人应赔偿采购人，赔偿标准为本批次采购药品总额；造成人员伤亡的，按实际损失，另行赔偿；采购人有权取消该中标人所有品种的供应资格并列入黑名单。</w:t>
      </w:r>
    </w:p>
    <w:p>
      <w:pPr>
        <w:pStyle w:val="11"/>
        <w:ind w:firstLine="420"/>
        <w:jc w:val="both"/>
        <w:rPr>
          <w:highlight w:val="none"/>
        </w:rPr>
      </w:pPr>
      <w:r>
        <w:rPr>
          <w:rFonts w:ascii="仿宋_GB2312" w:hAnsi="仿宋_GB2312" w:eastAsia="仿宋_GB2312" w:cs="仿宋_GB2312"/>
          <w:color w:val="000000"/>
          <w:sz w:val="21"/>
          <w:highlight w:val="none"/>
        </w:rPr>
        <w:t>2.5中标人向采购人提供药品在交易期内有变质(非保管不当所致)或在国家有关机构抽检中有不合格者，采购人有权单方面终止合同；由此引起的其它伤亡、纠纷、事故等造成采购人损失的，全部由中标人一并承担。</w:t>
      </w:r>
    </w:p>
    <w:p>
      <w:pPr>
        <w:pStyle w:val="11"/>
        <w:ind w:firstLine="420"/>
        <w:jc w:val="both"/>
        <w:rPr>
          <w:highlight w:val="none"/>
        </w:rPr>
      </w:pPr>
      <w:r>
        <w:rPr>
          <w:rFonts w:ascii="仿宋_GB2312" w:hAnsi="仿宋_GB2312" w:eastAsia="仿宋_GB2312" w:cs="仿宋_GB2312"/>
          <w:color w:val="000000"/>
          <w:sz w:val="21"/>
          <w:highlight w:val="none"/>
        </w:rPr>
        <w:t>2.6合同期内发现中标人投标时提供虚假材料的，</w:t>
      </w:r>
      <w:r>
        <w:rPr>
          <w:rFonts w:hint="eastAsia" w:ascii="仿宋_GB2312" w:hAnsi="仿宋_GB2312" w:eastAsia="仿宋_GB2312" w:cs="仿宋_GB2312"/>
          <w:color w:val="000000"/>
          <w:sz w:val="21"/>
          <w:highlight w:val="none"/>
          <w:lang w:val="en-US" w:eastAsia="zh-CN"/>
        </w:rPr>
        <w:t>采购人有权</w:t>
      </w:r>
      <w:r>
        <w:rPr>
          <w:rFonts w:ascii="仿宋_GB2312" w:hAnsi="仿宋_GB2312" w:eastAsia="仿宋_GB2312" w:cs="仿宋_GB2312"/>
          <w:color w:val="000000"/>
          <w:sz w:val="21"/>
          <w:highlight w:val="none"/>
        </w:rPr>
        <w:t>没收履约保证金并单方终止合同。</w:t>
      </w:r>
    </w:p>
    <w:p>
      <w:pPr>
        <w:pStyle w:val="11"/>
        <w:ind w:firstLine="420"/>
        <w:jc w:val="both"/>
        <w:rPr>
          <w:highlight w:val="none"/>
        </w:rPr>
      </w:pPr>
      <w:r>
        <w:rPr>
          <w:rFonts w:ascii="仿宋_GB2312" w:hAnsi="仿宋_GB2312" w:eastAsia="仿宋_GB2312" w:cs="仿宋_GB2312"/>
          <w:color w:val="000000"/>
          <w:sz w:val="21"/>
          <w:highlight w:val="none"/>
        </w:rPr>
        <w:t>2.7中标人不得以任何名义和理由转包他人，若发现转包，采购人有权单方终止合同，并没收全部履约保证金。如履约保证金不能弥补中标人违约对采购人造成的损失的，中标人还</w:t>
      </w:r>
      <w:r>
        <w:rPr>
          <w:rFonts w:hint="eastAsia" w:ascii="仿宋_GB2312" w:hAnsi="仿宋_GB2312" w:eastAsia="仿宋_GB2312" w:cs="仿宋_GB2312"/>
          <w:color w:val="000000"/>
          <w:sz w:val="21"/>
          <w:highlight w:val="none"/>
          <w:lang w:val="en-US" w:eastAsia="zh-CN"/>
        </w:rPr>
        <w:t>须</w:t>
      </w:r>
      <w:r>
        <w:rPr>
          <w:rFonts w:ascii="仿宋_GB2312" w:hAnsi="仿宋_GB2312" w:eastAsia="仿宋_GB2312" w:cs="仿宋_GB2312"/>
          <w:color w:val="000000"/>
          <w:sz w:val="21"/>
          <w:highlight w:val="none"/>
        </w:rPr>
        <w:t>另行支付相应的赔偿。</w:t>
      </w:r>
    </w:p>
    <w:p>
      <w:pPr>
        <w:pStyle w:val="11"/>
        <w:ind w:firstLine="420"/>
        <w:jc w:val="both"/>
        <w:rPr>
          <w:highlight w:val="none"/>
        </w:rPr>
      </w:pPr>
      <w:r>
        <w:rPr>
          <w:rFonts w:ascii="仿宋_GB2312" w:hAnsi="仿宋_GB2312" w:eastAsia="仿宋_GB2312" w:cs="仿宋_GB2312"/>
          <w:color w:val="000000"/>
          <w:sz w:val="21"/>
          <w:highlight w:val="none"/>
        </w:rPr>
        <w:t>2.8在合同执行过程中，如产生纠纷且协商不能解决时，由采购人所在地</w:t>
      </w:r>
      <w:r>
        <w:rPr>
          <w:rFonts w:hint="eastAsia" w:ascii="仿宋_GB2312" w:hAnsi="仿宋_GB2312" w:eastAsia="仿宋_GB2312" w:cs="仿宋_GB2312"/>
          <w:color w:val="000000"/>
          <w:sz w:val="21"/>
          <w:highlight w:val="none"/>
          <w:lang w:val="en-US" w:eastAsia="zh-CN"/>
        </w:rPr>
        <w:t>有管辖权的</w:t>
      </w:r>
      <w:r>
        <w:rPr>
          <w:rFonts w:ascii="仿宋_GB2312" w:hAnsi="仿宋_GB2312" w:eastAsia="仿宋_GB2312" w:cs="仿宋_GB2312"/>
          <w:color w:val="000000"/>
          <w:sz w:val="21"/>
          <w:highlight w:val="none"/>
        </w:rPr>
        <w:t>法院进行裁决。</w:t>
      </w:r>
    </w:p>
    <w:p>
      <w:pPr>
        <w:pStyle w:val="11"/>
        <w:ind w:firstLine="480"/>
        <w:jc w:val="both"/>
        <w:rPr>
          <w:rFonts w:ascii="仿宋_GB2312" w:hAnsi="仿宋_GB2312" w:eastAsia="仿宋_GB2312" w:cs="仿宋_GB2312"/>
          <w:color w:val="000000"/>
          <w:sz w:val="21"/>
          <w:highlight w:val="none"/>
        </w:rPr>
      </w:pPr>
      <w:r>
        <w:rPr>
          <w:rFonts w:ascii="仿宋_GB2312" w:hAnsi="仿宋_GB2312" w:eastAsia="仿宋_GB2312" w:cs="仿宋_GB2312"/>
          <w:color w:val="000000"/>
          <w:sz w:val="21"/>
          <w:highlight w:val="none"/>
        </w:rPr>
        <w:t>2.9中标人若在履行本项目合同期间提供的产品因质量问题被药监部门抽检不合格，中标人必须承担所有法律责任</w:t>
      </w:r>
      <w:r>
        <w:rPr>
          <w:rFonts w:hint="eastAsia" w:ascii="仿宋_GB2312" w:hAnsi="仿宋_GB2312" w:eastAsia="仿宋_GB2312" w:cs="仿宋_GB2312"/>
          <w:color w:val="000000"/>
          <w:sz w:val="21"/>
          <w:highlight w:val="none"/>
          <w:lang w:val="en-US" w:eastAsia="zh-CN"/>
        </w:rPr>
        <w:t>并赔偿</w:t>
      </w:r>
      <w:r>
        <w:rPr>
          <w:rFonts w:ascii="仿宋_GB2312" w:hAnsi="仿宋_GB2312" w:eastAsia="仿宋_GB2312" w:cs="仿宋_GB2312"/>
          <w:color w:val="000000"/>
          <w:sz w:val="21"/>
          <w:highlight w:val="none"/>
        </w:rPr>
        <w:t>采购人被处罚款项。</w:t>
      </w:r>
    </w:p>
    <w:p>
      <w:pPr>
        <w:pStyle w:val="11"/>
        <w:jc w:val="both"/>
        <w:outlineLvl w:val="2"/>
        <w:rPr>
          <w:rFonts w:hint="eastAsia" w:ascii="仿宋_GB2312" w:hAnsi="仿宋_GB2312" w:eastAsia="仿宋_GB2312" w:cs="仿宋_GB2312"/>
          <w:color w:val="000000"/>
          <w:sz w:val="21"/>
          <w:highlight w:val="none"/>
          <w:lang w:val="en-US" w:eastAsia="zh-CN"/>
        </w:rPr>
      </w:pPr>
      <w:r>
        <w:rPr>
          <w:rFonts w:hint="eastAsia" w:ascii="仿宋_GB2312" w:hAnsi="仿宋_GB2312" w:eastAsia="仿宋_GB2312" w:cs="仿宋_GB2312"/>
          <w:b/>
          <w:bCs w:val="0"/>
          <w:color w:val="000000"/>
          <w:sz w:val="21"/>
          <w:highlight w:val="none"/>
        </w:rPr>
        <w:t xml:space="preserve">★3. </w:t>
      </w:r>
      <w:r>
        <w:rPr>
          <w:rFonts w:hint="eastAsia" w:ascii="仿宋_GB2312" w:hAnsi="仿宋_GB2312" w:eastAsia="仿宋_GB2312" w:cs="仿宋_GB2312"/>
          <w:color w:val="000000"/>
          <w:sz w:val="21"/>
          <w:highlight w:val="none"/>
          <w:lang w:val="en-US" w:eastAsia="zh-CN"/>
        </w:rPr>
        <w:t>本项目各采购包实际供应量由采购人与各中标人签订合同后另行约定。</w:t>
      </w:r>
    </w:p>
    <w:p>
      <w:pPr>
        <w:pStyle w:val="11"/>
        <w:jc w:val="both"/>
        <w:outlineLvl w:val="2"/>
        <w:rPr>
          <w:highlight w:val="none"/>
        </w:rPr>
      </w:pPr>
      <w:r>
        <w:rPr>
          <w:rFonts w:ascii="仿宋_GB2312" w:hAnsi="仿宋_GB2312" w:eastAsia="仿宋_GB2312" w:cs="仿宋_GB2312"/>
          <w:b/>
          <w:sz w:val="28"/>
          <w:highlight w:val="none"/>
        </w:rPr>
        <w:t>四、其他事项</w:t>
      </w:r>
    </w:p>
    <w:p>
      <w:pPr>
        <w:pStyle w:val="11"/>
        <w:ind w:firstLine="480"/>
        <w:jc w:val="both"/>
        <w:rPr>
          <w:highlight w:val="none"/>
        </w:rPr>
      </w:pPr>
      <w:r>
        <w:rPr>
          <w:rFonts w:ascii="仿宋_GB2312" w:hAnsi="仿宋_GB2312" w:eastAsia="仿宋_GB2312" w:cs="仿宋_GB2312"/>
          <w:highlight w:val="none"/>
        </w:rPr>
        <w:t>1、除招标文件另有规定外，若出现有关法律、法规和规章有强制性规定但招标文件未列明的情形，则投标人应按照有关法律、法规和规章强制性规定执行。</w:t>
      </w:r>
    </w:p>
    <w:p>
      <w:pPr>
        <w:pStyle w:val="11"/>
        <w:ind w:firstLine="480"/>
        <w:jc w:val="both"/>
        <w:rPr>
          <w:highlight w:val="none"/>
        </w:rPr>
      </w:pPr>
      <w:r>
        <w:rPr>
          <w:rFonts w:ascii="仿宋_GB2312" w:hAnsi="仿宋_GB2312" w:eastAsia="仿宋_GB2312" w:cs="仿宋_GB2312"/>
          <w:highlight w:val="none"/>
        </w:rPr>
        <w:t>2、其他：</w:t>
      </w:r>
    </w:p>
    <w:p>
      <w:pPr>
        <w:pStyle w:val="11"/>
        <w:ind w:firstLine="480"/>
        <w:jc w:val="both"/>
        <w:rPr>
          <w:highlight w:val="none"/>
        </w:rPr>
      </w:pPr>
      <w:r>
        <w:rPr>
          <w:rFonts w:ascii="仿宋_GB2312" w:hAnsi="仿宋_GB2312" w:eastAsia="仿宋_GB2312" w:cs="仿宋_GB2312"/>
          <w:highlight w:val="none"/>
        </w:rPr>
        <w:t>本招标文件未明确的其它约定事项或条款，待采购人与中标人签订合同时，由双方协商订立。</w:t>
      </w:r>
    </w:p>
    <w:p>
      <w:pPr>
        <w:pStyle w:val="11"/>
        <w:rPr>
          <w:highlight w:val="none"/>
        </w:rPr>
      </w:pPr>
      <w:r>
        <w:rPr>
          <w:rFonts w:ascii="仿宋_GB2312" w:hAnsi="仿宋_GB2312" w:eastAsia="仿宋_GB2312" w:cs="仿宋_GB2312"/>
          <w:highlight w:val="none"/>
        </w:rPr>
        <w:t xml:space="preserve"> </w:t>
      </w:r>
      <w:r>
        <w:rPr>
          <w:rFonts w:ascii="仿宋_GB2312" w:hAnsi="仿宋_GB2312" w:eastAsia="仿宋_GB2312" w:cs="仿宋_GB2312"/>
          <w:highlight w:val="none"/>
        </w:rPr>
        <w:br w:type="textWrapping"/>
      </w:r>
      <w:r>
        <w:rPr>
          <w:rFonts w:ascii="仿宋_GB2312" w:hAnsi="仿宋_GB2312" w:eastAsia="仿宋_GB2312" w:cs="仿宋_GB2312"/>
          <w:highlight w:val="none"/>
        </w:rPr>
        <w:br w:type="page"/>
      </w:r>
    </w:p>
    <w:p>
      <w:pPr>
        <w:pStyle w:val="11"/>
        <w:jc w:val="center"/>
        <w:outlineLvl w:val="1"/>
        <w:rPr>
          <w:highlight w:val="none"/>
        </w:rPr>
      </w:pPr>
      <w:r>
        <w:rPr>
          <w:rFonts w:ascii="仿宋_GB2312" w:hAnsi="仿宋_GB2312" w:eastAsia="仿宋_GB2312" w:cs="仿宋_GB2312"/>
          <w:b/>
          <w:sz w:val="36"/>
          <w:highlight w:val="none"/>
        </w:rPr>
        <w:t>第六章 政府采购合同</w:t>
      </w:r>
    </w:p>
    <w:p>
      <w:pPr>
        <w:pStyle w:val="11"/>
        <w:jc w:val="center"/>
        <w:outlineLvl w:val="2"/>
        <w:rPr>
          <w:highlight w:val="none"/>
        </w:rPr>
      </w:pPr>
      <w:r>
        <w:rPr>
          <w:rFonts w:ascii="仿宋_GB2312" w:hAnsi="仿宋_GB2312" w:eastAsia="仿宋_GB2312" w:cs="仿宋_GB2312"/>
          <w:b/>
          <w:sz w:val="28"/>
          <w:highlight w:val="none"/>
        </w:rPr>
        <w:t>参考文本</w:t>
      </w:r>
    </w:p>
    <w:p>
      <w:pPr>
        <w:pStyle w:val="11"/>
        <w:jc w:val="left"/>
        <w:outlineLvl w:val="0"/>
        <w:rPr>
          <w:highlight w:val="none"/>
        </w:rPr>
      </w:pPr>
      <w:r>
        <w:rPr>
          <w:rFonts w:ascii="仿宋_GB2312" w:hAnsi="仿宋_GB2312" w:eastAsia="仿宋_GB2312" w:cs="仿宋_GB2312"/>
          <w:b/>
          <w:sz w:val="48"/>
          <w:highlight w:val="none"/>
        </w:rPr>
        <w:t xml:space="preserve"> 政府采购货物买卖合同</w:t>
      </w:r>
    </w:p>
    <w:p>
      <w:pPr>
        <w:pStyle w:val="11"/>
        <w:jc w:val="center"/>
        <w:outlineLvl w:val="0"/>
        <w:rPr>
          <w:highlight w:val="none"/>
        </w:rPr>
      </w:pPr>
      <w:r>
        <w:rPr>
          <w:rFonts w:ascii="仿宋_GB2312" w:hAnsi="仿宋_GB2312" w:eastAsia="仿宋_GB2312" w:cs="仿宋_GB2312"/>
          <w:b/>
          <w:sz w:val="48"/>
          <w:highlight w:val="none"/>
        </w:rPr>
        <w:t>（试行）</w:t>
      </w:r>
    </w:p>
    <w:p>
      <w:pPr>
        <w:pStyle w:val="11"/>
        <w:jc w:val="left"/>
        <w:rPr>
          <w:highlight w:val="none"/>
        </w:rPr>
      </w:pPr>
      <w:r>
        <w:rPr>
          <w:rFonts w:ascii="仿宋_GB2312" w:hAnsi="仿宋_GB2312" w:eastAsia="仿宋_GB2312" w:cs="仿宋_GB2312"/>
          <w:b/>
          <w:sz w:val="31"/>
          <w:highlight w:val="none"/>
        </w:rPr>
        <w:t>项目名称： __________________________</w:t>
      </w:r>
    </w:p>
    <w:p>
      <w:pPr>
        <w:pStyle w:val="11"/>
        <w:jc w:val="left"/>
        <w:rPr>
          <w:highlight w:val="none"/>
        </w:rPr>
      </w:pPr>
      <w:r>
        <w:rPr>
          <w:rFonts w:ascii="仿宋_GB2312" w:hAnsi="仿宋_GB2312" w:eastAsia="仿宋_GB2312" w:cs="仿宋_GB2312"/>
          <w:b/>
          <w:sz w:val="31"/>
          <w:highlight w:val="none"/>
        </w:rPr>
        <w:t>合同编号： __________________________</w:t>
      </w:r>
    </w:p>
    <w:p>
      <w:pPr>
        <w:pStyle w:val="11"/>
        <w:jc w:val="left"/>
        <w:rPr>
          <w:highlight w:val="none"/>
        </w:rPr>
      </w:pPr>
      <w:r>
        <w:rPr>
          <w:rFonts w:ascii="仿宋_GB2312" w:hAnsi="仿宋_GB2312" w:eastAsia="仿宋_GB2312" w:cs="仿宋_GB2312"/>
          <w:b/>
          <w:sz w:val="31"/>
          <w:highlight w:val="none"/>
        </w:rPr>
        <w:t>甲   方： __________________________</w:t>
      </w:r>
    </w:p>
    <w:p>
      <w:pPr>
        <w:pStyle w:val="11"/>
        <w:jc w:val="left"/>
        <w:rPr>
          <w:highlight w:val="none"/>
        </w:rPr>
      </w:pPr>
      <w:r>
        <w:rPr>
          <w:rFonts w:ascii="仿宋_GB2312" w:hAnsi="仿宋_GB2312" w:eastAsia="仿宋_GB2312" w:cs="仿宋_GB2312"/>
          <w:b/>
          <w:sz w:val="31"/>
          <w:highlight w:val="none"/>
        </w:rPr>
        <w:t>乙   方：__________________________</w:t>
      </w:r>
    </w:p>
    <w:p>
      <w:pPr>
        <w:pStyle w:val="11"/>
        <w:jc w:val="left"/>
        <w:rPr>
          <w:highlight w:val="none"/>
        </w:rPr>
      </w:pPr>
      <w:r>
        <w:rPr>
          <w:rFonts w:ascii="仿宋_GB2312" w:hAnsi="仿宋_GB2312" w:eastAsia="仿宋_GB2312" w:cs="仿宋_GB2312"/>
          <w:b/>
          <w:sz w:val="31"/>
          <w:highlight w:val="none"/>
        </w:rPr>
        <w:t>签订时间：__________________________</w:t>
      </w:r>
    </w:p>
    <w:p>
      <w:pPr>
        <w:pStyle w:val="11"/>
        <w:jc w:val="left"/>
        <w:rPr>
          <w:highlight w:val="none"/>
        </w:rPr>
      </w:pPr>
      <w:r>
        <w:rPr>
          <w:rFonts w:ascii="仿宋_GB2312" w:hAnsi="仿宋_GB2312" w:eastAsia="仿宋_GB2312" w:cs="仿宋_GB2312"/>
          <w:highlight w:val="none"/>
        </w:rPr>
        <w:t xml:space="preserve"> </w:t>
      </w:r>
    </w:p>
    <w:p>
      <w:pPr>
        <w:pStyle w:val="11"/>
        <w:jc w:val="center"/>
        <w:outlineLvl w:val="1"/>
        <w:rPr>
          <w:highlight w:val="none"/>
        </w:rPr>
      </w:pPr>
      <w:r>
        <w:rPr>
          <w:rFonts w:ascii="仿宋_GB2312" w:hAnsi="仿宋_GB2312" w:eastAsia="仿宋_GB2312" w:cs="仿宋_GB2312"/>
          <w:b/>
          <w:sz w:val="36"/>
          <w:highlight w:val="none"/>
        </w:rPr>
        <w:t>使用说明</w:t>
      </w:r>
    </w:p>
    <w:p>
      <w:pPr>
        <w:pStyle w:val="11"/>
        <w:jc w:val="left"/>
        <w:outlineLvl w:val="3"/>
        <w:rPr>
          <w:highlight w:val="none"/>
        </w:rPr>
      </w:pPr>
      <w:r>
        <w:rPr>
          <w:rFonts w:ascii="仿宋_GB2312" w:hAnsi="仿宋_GB2312" w:eastAsia="仿宋_GB2312" w:cs="仿宋_GB2312"/>
          <w:b/>
          <w:sz w:val="24"/>
          <w:highlight w:val="none"/>
        </w:rPr>
        <w:t>1.本合同标准文本适用于购买现成货物的采购项目，不包括需要供应商定制开发、创新研发的货物采购项目。</w:t>
      </w:r>
    </w:p>
    <w:p>
      <w:pPr>
        <w:pStyle w:val="11"/>
        <w:jc w:val="left"/>
        <w:outlineLvl w:val="3"/>
        <w:rPr>
          <w:highlight w:val="none"/>
        </w:rPr>
      </w:pPr>
      <w:r>
        <w:rPr>
          <w:rFonts w:ascii="仿宋_GB2312" w:hAnsi="仿宋_GB2312" w:eastAsia="仿宋_GB2312" w:cs="仿宋_GB2312"/>
          <w:b/>
          <w:sz w:val="24"/>
          <w:highlight w:val="none"/>
        </w:rPr>
        <w:t>2.本合同标准文本为政府采购货物买卖合同编制提供参考，可以结合采购项目具体情况，对文本作必要的调整修订后使用。</w:t>
      </w:r>
    </w:p>
    <w:p>
      <w:pPr>
        <w:pStyle w:val="11"/>
        <w:jc w:val="left"/>
        <w:outlineLvl w:val="3"/>
        <w:rPr>
          <w:highlight w:val="none"/>
        </w:rPr>
      </w:pPr>
      <w:r>
        <w:rPr>
          <w:rFonts w:ascii="仿宋_GB2312" w:hAnsi="仿宋_GB2312" w:eastAsia="仿宋_GB2312" w:cs="仿宋_GB2312"/>
          <w:b/>
          <w:sz w:val="24"/>
          <w:highlight w:val="none"/>
        </w:rPr>
        <w:t>3.本合同标准文本各条款中，如涉及填写多家供应商、制造商，多种采购标的、分包主要内容等信息的，可根据采购项目具体情况添加信息项。</w:t>
      </w:r>
    </w:p>
    <w:p>
      <w:pPr>
        <w:pStyle w:val="11"/>
        <w:jc w:val="center"/>
        <w:outlineLvl w:val="1"/>
        <w:rPr>
          <w:highlight w:val="none"/>
        </w:rPr>
      </w:pPr>
      <w:r>
        <w:rPr>
          <w:rFonts w:ascii="仿宋_GB2312" w:hAnsi="仿宋_GB2312" w:eastAsia="仿宋_GB2312" w:cs="仿宋_GB2312"/>
          <w:b/>
          <w:sz w:val="36"/>
          <w:highlight w:val="none"/>
        </w:rPr>
        <w:t>第一节 政府采购合同协议书</w:t>
      </w:r>
    </w:p>
    <w:p>
      <w:pPr>
        <w:pStyle w:val="11"/>
        <w:jc w:val="left"/>
        <w:rPr>
          <w:highlight w:val="none"/>
        </w:rPr>
      </w:pPr>
      <w:r>
        <w:rPr>
          <w:rFonts w:ascii="仿宋_GB2312" w:hAnsi="仿宋_GB2312" w:eastAsia="仿宋_GB2312" w:cs="仿宋_GB2312"/>
          <w:highlight w:val="none"/>
        </w:rPr>
        <w:t>甲方（全称）：___________________________（采购人、受采购人委托签订合同的单位或采购文件约定的合同甲方）</w:t>
      </w:r>
    </w:p>
    <w:p>
      <w:pPr>
        <w:pStyle w:val="11"/>
        <w:jc w:val="left"/>
        <w:rPr>
          <w:highlight w:val="none"/>
        </w:rPr>
      </w:pPr>
      <w:r>
        <w:rPr>
          <w:rFonts w:ascii="仿宋_GB2312" w:hAnsi="仿宋_GB2312" w:eastAsia="仿宋_GB2312" w:cs="仿宋_GB2312"/>
          <w:highlight w:val="none"/>
        </w:rPr>
        <w:t>乙方1（全称）：___________________________（供应商）</w:t>
      </w:r>
    </w:p>
    <w:p>
      <w:pPr>
        <w:pStyle w:val="11"/>
        <w:jc w:val="left"/>
        <w:rPr>
          <w:highlight w:val="none"/>
        </w:rPr>
      </w:pPr>
      <w:r>
        <w:rPr>
          <w:rFonts w:ascii="仿宋_GB2312" w:hAnsi="仿宋_GB2312" w:eastAsia="仿宋_GB2312" w:cs="仿宋_GB2312"/>
          <w:highlight w:val="none"/>
        </w:rPr>
        <w:t>乙方2（全称）：___________________________（联合体成员供应商或其他合同主体）（如有）</w:t>
      </w:r>
    </w:p>
    <w:p>
      <w:pPr>
        <w:pStyle w:val="11"/>
        <w:jc w:val="left"/>
        <w:rPr>
          <w:highlight w:val="none"/>
        </w:rPr>
      </w:pPr>
      <w:r>
        <w:rPr>
          <w:rFonts w:ascii="仿宋_GB2312" w:hAnsi="仿宋_GB2312" w:eastAsia="仿宋_GB2312" w:cs="仿宋_GB2312"/>
          <w:highlight w:val="none"/>
        </w:rPr>
        <w:t>乙方3（全称）：___________________________（联合体成员供应商或其他合同主体）（如有）</w:t>
      </w:r>
    </w:p>
    <w:p>
      <w:pPr>
        <w:pStyle w:val="11"/>
        <w:jc w:val="left"/>
        <w:rPr>
          <w:highlight w:val="none"/>
        </w:rPr>
      </w:pPr>
      <w:r>
        <w:rPr>
          <w:rFonts w:ascii="仿宋_GB2312" w:hAnsi="仿宋_GB2312" w:eastAsia="仿宋_GB2312" w:cs="仿宋_GB2312"/>
          <w:highlight w:val="none"/>
        </w:rPr>
        <w:t>依据《中华人民共和国民法典》、《中华人民共和国政府采购法》等有关的法律法规，以及本采购项目的招标/谈判文件等采购文件、乙方的《投标（响应）文件》及《中标（成交）通知书》，甲乙双方同意签订本合同。具体情况及要求如下：</w:t>
      </w:r>
    </w:p>
    <w:p>
      <w:pPr>
        <w:pStyle w:val="11"/>
        <w:jc w:val="left"/>
        <w:outlineLvl w:val="2"/>
        <w:rPr>
          <w:highlight w:val="none"/>
        </w:rPr>
      </w:pPr>
      <w:r>
        <w:rPr>
          <w:rFonts w:ascii="仿宋_GB2312" w:hAnsi="仿宋_GB2312" w:eastAsia="仿宋_GB2312" w:cs="仿宋_GB2312"/>
          <w:b/>
          <w:sz w:val="28"/>
          <w:highlight w:val="none"/>
        </w:rPr>
        <w:t>1.项目信息</w:t>
      </w:r>
    </w:p>
    <w:p>
      <w:pPr>
        <w:pStyle w:val="11"/>
        <w:jc w:val="left"/>
        <w:rPr>
          <w:highlight w:val="none"/>
        </w:rPr>
      </w:pPr>
      <w:r>
        <w:rPr>
          <w:rFonts w:ascii="仿宋_GB2312" w:hAnsi="仿宋_GB2312" w:eastAsia="仿宋_GB2312" w:cs="仿宋_GB2312"/>
          <w:highlight w:val="none"/>
        </w:rPr>
        <w:t>(1)采购项目名称：___________________________</w:t>
      </w:r>
    </w:p>
    <w:p>
      <w:pPr>
        <w:pStyle w:val="11"/>
        <w:jc w:val="left"/>
        <w:rPr>
          <w:highlight w:val="none"/>
        </w:rPr>
      </w:pPr>
      <w:r>
        <w:rPr>
          <w:rFonts w:ascii="仿宋_GB2312" w:hAnsi="仿宋_GB2312" w:eastAsia="仿宋_GB2312" w:cs="仿宋_GB2312"/>
          <w:highlight w:val="none"/>
        </w:rPr>
        <w:t xml:space="preserve"> 采购项目编号：____________________________</w:t>
      </w:r>
    </w:p>
    <w:p>
      <w:pPr>
        <w:pStyle w:val="11"/>
        <w:jc w:val="left"/>
        <w:rPr>
          <w:highlight w:val="none"/>
        </w:rPr>
      </w:pPr>
      <w:r>
        <w:rPr>
          <w:rFonts w:ascii="仿宋_GB2312" w:hAnsi="仿宋_GB2312" w:eastAsia="仿宋_GB2312" w:cs="仿宋_GB2312"/>
          <w:highlight w:val="none"/>
        </w:rPr>
        <w:t>(2)采购计划编号：___________________________</w:t>
      </w:r>
    </w:p>
    <w:p>
      <w:pPr>
        <w:pStyle w:val="11"/>
        <w:jc w:val="left"/>
        <w:rPr>
          <w:highlight w:val="none"/>
        </w:rPr>
      </w:pPr>
      <w:r>
        <w:rPr>
          <w:rFonts w:ascii="仿宋_GB2312" w:hAnsi="仿宋_GB2312" w:eastAsia="仿宋_GB2312" w:cs="仿宋_GB2312"/>
          <w:highlight w:val="none"/>
        </w:rPr>
        <w:t>(3)项目内容：</w:t>
      </w:r>
    </w:p>
    <w:p>
      <w:pPr>
        <w:pStyle w:val="11"/>
        <w:jc w:val="left"/>
        <w:rPr>
          <w:highlight w:val="none"/>
        </w:rPr>
      </w:pPr>
      <w:r>
        <w:rPr>
          <w:rFonts w:ascii="仿宋_GB2312" w:hAnsi="仿宋_GB2312" w:eastAsia="仿宋_GB2312" w:cs="仿宋_GB2312"/>
          <w:highlight w:val="none"/>
        </w:rPr>
        <w:t>采购标的及数量（台/套/个/架/组等）：___________________</w:t>
      </w:r>
    </w:p>
    <w:p>
      <w:pPr>
        <w:pStyle w:val="11"/>
        <w:jc w:val="left"/>
        <w:rPr>
          <w:highlight w:val="none"/>
        </w:rPr>
      </w:pPr>
      <w:r>
        <w:rPr>
          <w:rFonts w:ascii="仿宋_GB2312" w:hAnsi="仿宋_GB2312" w:eastAsia="仿宋_GB2312" w:cs="仿宋_GB2312"/>
          <w:highlight w:val="none"/>
        </w:rPr>
        <w:t xml:space="preserve"> 品牌： ___________________ 规格型号：___________________</w:t>
      </w:r>
    </w:p>
    <w:p>
      <w:pPr>
        <w:pStyle w:val="11"/>
        <w:jc w:val="left"/>
        <w:rPr>
          <w:highlight w:val="none"/>
        </w:rPr>
      </w:pPr>
      <w:r>
        <w:rPr>
          <w:rFonts w:ascii="仿宋_GB2312" w:hAnsi="仿宋_GB2312" w:eastAsia="仿宋_GB2312" w:cs="仿宋_GB2312"/>
          <w:highlight w:val="none"/>
        </w:rPr>
        <w:t>采购标的的技术要求、商务要求具体见附件。</w:t>
      </w:r>
    </w:p>
    <w:p>
      <w:pPr>
        <w:pStyle w:val="11"/>
        <w:jc w:val="left"/>
        <w:rPr>
          <w:highlight w:val="none"/>
        </w:rPr>
      </w:pPr>
      <w:r>
        <w:rPr>
          <w:rFonts w:ascii="仿宋_GB2312" w:hAnsi="仿宋_GB2312" w:eastAsia="仿宋_GB2312" w:cs="仿宋_GB2312"/>
          <w:highlight w:val="none"/>
        </w:rPr>
        <w:t>①涉及信息类产品，请填写该产品关键部件的品牌、型号：</w:t>
      </w:r>
    </w:p>
    <w:p>
      <w:pPr>
        <w:pStyle w:val="11"/>
        <w:jc w:val="left"/>
        <w:rPr>
          <w:highlight w:val="none"/>
        </w:rPr>
      </w:pPr>
      <w:r>
        <w:rPr>
          <w:rFonts w:ascii="仿宋_GB2312" w:hAnsi="仿宋_GB2312" w:eastAsia="仿宋_GB2312" w:cs="仿宋_GB2312"/>
          <w:highlight w:val="none"/>
        </w:rPr>
        <w:t>标的名称： ___________________</w:t>
      </w:r>
    </w:p>
    <w:p>
      <w:pPr>
        <w:pStyle w:val="11"/>
        <w:jc w:val="left"/>
        <w:rPr>
          <w:highlight w:val="none"/>
        </w:rPr>
      </w:pPr>
      <w:r>
        <w:rPr>
          <w:rFonts w:ascii="仿宋_GB2312" w:hAnsi="仿宋_GB2312" w:eastAsia="仿宋_GB2312" w:cs="仿宋_GB2312"/>
          <w:highlight w:val="none"/>
        </w:rPr>
        <w:t>关键部件： ___________________ 品牌：___________________ 型号： ___________________</w:t>
      </w:r>
    </w:p>
    <w:p>
      <w:pPr>
        <w:pStyle w:val="11"/>
        <w:jc w:val="left"/>
        <w:rPr>
          <w:highlight w:val="none"/>
        </w:rPr>
      </w:pPr>
      <w:r>
        <w:rPr>
          <w:rFonts w:ascii="仿宋_GB2312" w:hAnsi="仿宋_GB2312" w:eastAsia="仿宋_GB2312" w:cs="仿宋_GB2312"/>
          <w:highlight w:val="none"/>
        </w:rPr>
        <w:t>关键部件： ___________________ 品牌：___________________ 型号： ___________________</w:t>
      </w:r>
    </w:p>
    <w:p>
      <w:pPr>
        <w:pStyle w:val="11"/>
        <w:jc w:val="left"/>
        <w:rPr>
          <w:highlight w:val="none"/>
        </w:rPr>
      </w:pPr>
      <w:r>
        <w:rPr>
          <w:rFonts w:ascii="仿宋_GB2312" w:hAnsi="仿宋_GB2312" w:eastAsia="仿宋_GB2312" w:cs="仿宋_GB2312"/>
          <w:highlight w:val="none"/>
        </w:rPr>
        <w:t>关键部件： ___________________ 品牌：___________________ 型号： ___________________</w:t>
      </w:r>
    </w:p>
    <w:p>
      <w:pPr>
        <w:pStyle w:val="11"/>
        <w:jc w:val="left"/>
        <w:rPr>
          <w:highlight w:val="none"/>
        </w:rPr>
      </w:pPr>
      <w:r>
        <w:rPr>
          <w:rFonts w:ascii="仿宋_GB2312" w:hAnsi="仿宋_GB2312" w:eastAsia="仿宋_GB2312" w:cs="仿宋_GB2312"/>
          <w:highlight w:val="none"/>
        </w:rPr>
        <w:t>（注：关键部件是指财政部会同有关部门发布的政府采购需求标准规定的需要通过国家有关部门指定的测评机构开展的安全可靠测评的软硬件，如CPU芯片、操作系统、数据库等。）</w:t>
      </w:r>
    </w:p>
    <w:p>
      <w:pPr>
        <w:pStyle w:val="11"/>
        <w:jc w:val="left"/>
        <w:rPr>
          <w:highlight w:val="none"/>
        </w:rPr>
      </w:pPr>
      <w:r>
        <w:rPr>
          <w:rFonts w:ascii="仿宋_GB2312" w:hAnsi="仿宋_GB2312" w:eastAsia="仿宋_GB2312" w:cs="仿宋_GB2312"/>
          <w:highlight w:val="none"/>
        </w:rPr>
        <w:t>②涉及车辆采购，请填写是否属于新能源汽车：</w:t>
      </w:r>
    </w:p>
    <w:p>
      <w:pPr>
        <w:pStyle w:val="11"/>
        <w:jc w:val="left"/>
        <w:rPr>
          <w:highlight w:val="none"/>
        </w:rPr>
      </w:pPr>
      <w:r>
        <w:rPr>
          <w:rFonts w:ascii="仿宋_GB2312" w:hAnsi="仿宋_GB2312" w:eastAsia="仿宋_GB2312" w:cs="仿宋_GB2312"/>
          <w:highlight w:val="none"/>
        </w:rPr>
        <w:t xml:space="preserve"> 是，《政府采购品目分类目录》底级品目名称：__________  数量：__________  金额：__________</w:t>
      </w:r>
    </w:p>
    <w:p>
      <w:pPr>
        <w:pStyle w:val="11"/>
        <w:spacing w:line="300" w:lineRule="auto"/>
        <w:jc w:val="left"/>
        <w:rPr>
          <w:highlight w:val="none"/>
        </w:rPr>
      </w:pPr>
      <w:r>
        <w:rPr>
          <w:rFonts w:ascii="仿宋_GB2312" w:hAnsi="仿宋_GB2312" w:eastAsia="仿宋_GB2312" w:cs="仿宋_GB2312"/>
          <w:highlight w:val="none"/>
        </w:rPr>
        <w:t xml:space="preserve"> 否</w:t>
      </w:r>
    </w:p>
    <w:p>
      <w:pPr>
        <w:pStyle w:val="11"/>
        <w:jc w:val="left"/>
        <w:rPr>
          <w:highlight w:val="none"/>
        </w:rPr>
      </w:pPr>
      <w:r>
        <w:rPr>
          <w:rFonts w:ascii="仿宋_GB2312" w:hAnsi="仿宋_GB2312" w:eastAsia="仿宋_GB2312" w:cs="仿宋_GB2312"/>
          <w:highlight w:val="none"/>
        </w:rPr>
        <w:t>(4)政府采购组织形式：政府集中采购 部门集中采购 分散采购</w:t>
      </w:r>
    </w:p>
    <w:p>
      <w:pPr>
        <w:pStyle w:val="11"/>
        <w:jc w:val="left"/>
        <w:rPr>
          <w:highlight w:val="none"/>
        </w:rPr>
      </w:pPr>
      <w:r>
        <w:rPr>
          <w:rFonts w:ascii="仿宋_GB2312" w:hAnsi="仿宋_GB2312" w:eastAsia="仿宋_GB2312" w:cs="仿宋_GB2312"/>
          <w:highlight w:val="none"/>
        </w:rPr>
        <w:t>(5)政府采购方式：公开招标 邀请招标 竞争性谈判 竞争性磋商询价 单一来源 框架协议 其他：____________________</w:t>
      </w:r>
    </w:p>
    <w:p>
      <w:pPr>
        <w:pStyle w:val="11"/>
        <w:jc w:val="left"/>
        <w:rPr>
          <w:highlight w:val="none"/>
        </w:rPr>
      </w:pPr>
      <w:r>
        <w:rPr>
          <w:rFonts w:ascii="仿宋_GB2312" w:hAnsi="仿宋_GB2312" w:eastAsia="仿宋_GB2312" w:cs="仿宋_GB2312"/>
          <w:highlight w:val="none"/>
        </w:rPr>
        <w:t>(6)中标（成交）采购标的制造商是否为中小企业：是否</w:t>
      </w:r>
    </w:p>
    <w:p>
      <w:pPr>
        <w:pStyle w:val="11"/>
        <w:jc w:val="left"/>
        <w:rPr>
          <w:highlight w:val="none"/>
        </w:rPr>
      </w:pPr>
      <w:r>
        <w:rPr>
          <w:rFonts w:ascii="仿宋_GB2312" w:hAnsi="仿宋_GB2312" w:eastAsia="仿宋_GB2312" w:cs="仿宋_GB2312"/>
          <w:highlight w:val="none"/>
        </w:rPr>
        <w:t>本合同是否为专门面向中小企业的采购合同（中小企业预留合同）：是否</w:t>
      </w:r>
    </w:p>
    <w:p>
      <w:pPr>
        <w:pStyle w:val="11"/>
        <w:jc w:val="left"/>
        <w:rPr>
          <w:highlight w:val="none"/>
        </w:rPr>
      </w:pPr>
      <w:r>
        <w:rPr>
          <w:rFonts w:ascii="仿宋_GB2312" w:hAnsi="仿宋_GB2312" w:eastAsia="仿宋_GB2312" w:cs="仿宋_GB2312"/>
          <w:highlight w:val="none"/>
        </w:rPr>
        <w:t>若本项目不专门面向中小企业采购，是否给予小微企业评审优惠：是否</w:t>
      </w:r>
    </w:p>
    <w:p>
      <w:pPr>
        <w:pStyle w:val="11"/>
        <w:jc w:val="left"/>
        <w:rPr>
          <w:highlight w:val="none"/>
        </w:rPr>
      </w:pPr>
      <w:r>
        <w:rPr>
          <w:rFonts w:ascii="仿宋_GB2312" w:hAnsi="仿宋_GB2312" w:eastAsia="仿宋_GB2312" w:cs="仿宋_GB2312"/>
          <w:highlight w:val="none"/>
        </w:rPr>
        <w:t>中标（成交）采购标的制造商是否为残疾人福利性单位：是否</w:t>
      </w:r>
    </w:p>
    <w:p>
      <w:pPr>
        <w:pStyle w:val="11"/>
        <w:jc w:val="left"/>
        <w:rPr>
          <w:highlight w:val="none"/>
        </w:rPr>
      </w:pPr>
      <w:r>
        <w:rPr>
          <w:rFonts w:ascii="仿宋_GB2312" w:hAnsi="仿宋_GB2312" w:eastAsia="仿宋_GB2312" w:cs="仿宋_GB2312"/>
          <w:highlight w:val="none"/>
        </w:rPr>
        <w:t>中标（成交）采购标的制造商是否为监狱企业：是否</w:t>
      </w:r>
    </w:p>
    <w:p>
      <w:pPr>
        <w:pStyle w:val="11"/>
        <w:jc w:val="left"/>
        <w:rPr>
          <w:highlight w:val="none"/>
        </w:rPr>
      </w:pPr>
      <w:r>
        <w:rPr>
          <w:rFonts w:ascii="仿宋_GB2312" w:hAnsi="仿宋_GB2312" w:eastAsia="仿宋_GB2312" w:cs="仿宋_GB2312"/>
          <w:highlight w:val="none"/>
        </w:rPr>
        <w:t>(7)合同是否分包：是否</w:t>
      </w:r>
    </w:p>
    <w:p>
      <w:pPr>
        <w:pStyle w:val="11"/>
        <w:jc w:val="left"/>
        <w:rPr>
          <w:highlight w:val="none"/>
        </w:rPr>
      </w:pPr>
      <w:r>
        <w:rPr>
          <w:rFonts w:ascii="仿宋_GB2312" w:hAnsi="仿宋_GB2312" w:eastAsia="仿宋_GB2312" w:cs="仿宋_GB2312"/>
          <w:highlight w:val="none"/>
        </w:rPr>
        <w:t>分包主要内容：________________________________________</w:t>
      </w:r>
    </w:p>
    <w:p>
      <w:pPr>
        <w:pStyle w:val="11"/>
        <w:jc w:val="left"/>
        <w:rPr>
          <w:highlight w:val="none"/>
        </w:rPr>
      </w:pPr>
      <w:r>
        <w:rPr>
          <w:rFonts w:ascii="仿宋_GB2312" w:hAnsi="仿宋_GB2312" w:eastAsia="仿宋_GB2312" w:cs="仿宋_GB2312"/>
          <w:highlight w:val="none"/>
        </w:rPr>
        <w:t>分包供应商/制造商名称（如供应商和制造商不同，请分别填写）：</w:t>
      </w:r>
    </w:p>
    <w:p>
      <w:pPr>
        <w:pStyle w:val="11"/>
        <w:jc w:val="left"/>
        <w:rPr>
          <w:highlight w:val="none"/>
        </w:rPr>
      </w:pPr>
      <w:r>
        <w:rPr>
          <w:rFonts w:ascii="仿宋_GB2312" w:hAnsi="仿宋_GB2312" w:eastAsia="仿宋_GB2312" w:cs="仿宋_GB2312"/>
          <w:highlight w:val="none"/>
        </w:rPr>
        <w:t>________________________________________</w:t>
      </w:r>
    </w:p>
    <w:p>
      <w:pPr>
        <w:pStyle w:val="11"/>
        <w:jc w:val="left"/>
        <w:rPr>
          <w:highlight w:val="none"/>
        </w:rPr>
      </w:pPr>
      <w:r>
        <w:rPr>
          <w:rFonts w:ascii="仿宋_GB2312" w:hAnsi="仿宋_GB2312" w:eastAsia="仿宋_GB2312" w:cs="仿宋_GB2312"/>
          <w:highlight w:val="none"/>
        </w:rPr>
        <w:t>分包供应商/制造商类型（如果供应商和制造商不同，只填写制造商类型）：</w:t>
      </w:r>
    </w:p>
    <w:p>
      <w:pPr>
        <w:pStyle w:val="11"/>
        <w:jc w:val="left"/>
        <w:rPr>
          <w:highlight w:val="none"/>
        </w:rPr>
      </w:pPr>
      <w:r>
        <w:rPr>
          <w:rFonts w:ascii="仿宋_GB2312" w:hAnsi="仿宋_GB2312" w:eastAsia="仿宋_GB2312" w:cs="仿宋_GB2312"/>
          <w:highlight w:val="none"/>
        </w:rPr>
        <w:t>大型企业中型企业小微型企业</w:t>
      </w:r>
    </w:p>
    <w:p>
      <w:pPr>
        <w:pStyle w:val="11"/>
        <w:jc w:val="left"/>
        <w:rPr>
          <w:highlight w:val="none"/>
        </w:rPr>
      </w:pPr>
      <w:r>
        <w:rPr>
          <w:rFonts w:ascii="仿宋_GB2312" w:hAnsi="仿宋_GB2312" w:eastAsia="仿宋_GB2312" w:cs="仿宋_GB2312"/>
          <w:highlight w:val="none"/>
        </w:rPr>
        <w:t>残疾人福利性单位监狱企业其他</w:t>
      </w:r>
    </w:p>
    <w:p>
      <w:pPr>
        <w:pStyle w:val="11"/>
        <w:jc w:val="left"/>
        <w:rPr>
          <w:highlight w:val="none"/>
        </w:rPr>
      </w:pPr>
      <w:r>
        <w:rPr>
          <w:rFonts w:ascii="仿宋_GB2312" w:hAnsi="仿宋_GB2312" w:eastAsia="仿宋_GB2312" w:cs="仿宋_GB2312"/>
          <w:highlight w:val="none"/>
        </w:rPr>
        <w:t>(8)中标（成交）供应商是否为外商投资企业：是否</w:t>
      </w:r>
    </w:p>
    <w:p>
      <w:pPr>
        <w:pStyle w:val="11"/>
        <w:spacing w:line="300" w:lineRule="auto"/>
        <w:ind w:firstLine="840"/>
        <w:jc w:val="left"/>
        <w:rPr>
          <w:highlight w:val="none"/>
        </w:rPr>
      </w:pPr>
      <w:r>
        <w:rPr>
          <w:rFonts w:ascii="仿宋_GB2312" w:hAnsi="仿宋_GB2312" w:eastAsia="仿宋_GB2312" w:cs="仿宋_GB2312"/>
          <w:highlight w:val="none"/>
        </w:rPr>
        <w:t>外商投资企业类型：全部由外国投资者投资部分由外国投资者投资</w:t>
      </w:r>
    </w:p>
    <w:p>
      <w:pPr>
        <w:pStyle w:val="11"/>
        <w:jc w:val="left"/>
        <w:rPr>
          <w:highlight w:val="none"/>
        </w:rPr>
      </w:pPr>
      <w:r>
        <w:rPr>
          <w:rFonts w:ascii="仿宋_GB2312" w:hAnsi="仿宋_GB2312" w:eastAsia="仿宋_GB2312" w:cs="仿宋_GB2312"/>
          <w:highlight w:val="none"/>
        </w:rPr>
        <w:t>（9）是否涉及进口产品：</w:t>
      </w:r>
    </w:p>
    <w:p>
      <w:pPr>
        <w:pStyle w:val="11"/>
        <w:jc w:val="left"/>
        <w:rPr>
          <w:highlight w:val="none"/>
        </w:rPr>
      </w:pPr>
      <w:r>
        <w:rPr>
          <w:rFonts w:ascii="仿宋_GB2312" w:hAnsi="仿宋_GB2312" w:eastAsia="仿宋_GB2312" w:cs="仿宋_GB2312"/>
          <w:highlight w:val="none"/>
        </w:rPr>
        <w:t xml:space="preserve"> 是，《政府采购品目分类目录》底级品目名称：__________  金额：__________</w:t>
      </w:r>
    </w:p>
    <w:p>
      <w:pPr>
        <w:pStyle w:val="11"/>
        <w:spacing w:line="300" w:lineRule="auto"/>
        <w:ind w:firstLine="1260"/>
        <w:jc w:val="left"/>
        <w:rPr>
          <w:highlight w:val="none"/>
        </w:rPr>
      </w:pPr>
      <w:r>
        <w:rPr>
          <w:rFonts w:ascii="仿宋_GB2312" w:hAnsi="仿宋_GB2312" w:eastAsia="仿宋_GB2312" w:cs="仿宋_GB2312"/>
          <w:highlight w:val="none"/>
        </w:rPr>
        <w:t>国别：__________  品牌：__________  规格型号__________</w:t>
      </w:r>
    </w:p>
    <w:p>
      <w:pPr>
        <w:pStyle w:val="11"/>
        <w:spacing w:line="300" w:lineRule="auto"/>
        <w:ind w:firstLine="840"/>
        <w:jc w:val="left"/>
        <w:rPr>
          <w:highlight w:val="none"/>
        </w:rPr>
      </w:pPr>
      <w:r>
        <w:rPr>
          <w:rFonts w:ascii="仿宋_GB2312" w:hAnsi="仿宋_GB2312" w:eastAsia="仿宋_GB2312" w:cs="仿宋_GB2312"/>
          <w:highlight w:val="none"/>
        </w:rPr>
        <w:t xml:space="preserve"> 否</w:t>
      </w:r>
    </w:p>
    <w:p>
      <w:pPr>
        <w:pStyle w:val="11"/>
        <w:jc w:val="left"/>
        <w:rPr>
          <w:highlight w:val="none"/>
        </w:rPr>
      </w:pPr>
      <w:r>
        <w:rPr>
          <w:rFonts w:ascii="仿宋_GB2312" w:hAnsi="仿宋_GB2312" w:eastAsia="仿宋_GB2312" w:cs="仿宋_GB2312"/>
          <w:highlight w:val="none"/>
        </w:rPr>
        <w:t>（10）是否涉及节能产品：</w:t>
      </w:r>
    </w:p>
    <w:p>
      <w:pPr>
        <w:pStyle w:val="11"/>
        <w:jc w:val="left"/>
        <w:rPr>
          <w:highlight w:val="none"/>
        </w:rPr>
      </w:pPr>
      <w:r>
        <w:rPr>
          <w:rFonts w:ascii="仿宋_GB2312" w:hAnsi="仿宋_GB2312" w:eastAsia="仿宋_GB2312" w:cs="仿宋_GB2312"/>
          <w:highlight w:val="none"/>
        </w:rPr>
        <w:t xml:space="preserve"> 是，《节能产品政府采购品目清单》的底级品目名称：__________</w:t>
      </w:r>
    </w:p>
    <w:p>
      <w:pPr>
        <w:pStyle w:val="11"/>
        <w:spacing w:line="300" w:lineRule="auto"/>
        <w:ind w:firstLine="1260"/>
        <w:jc w:val="left"/>
        <w:rPr>
          <w:highlight w:val="none"/>
        </w:rPr>
      </w:pPr>
      <w:r>
        <w:rPr>
          <w:rFonts w:ascii="仿宋_GB2312" w:hAnsi="仿宋_GB2312" w:eastAsia="仿宋_GB2312" w:cs="仿宋_GB2312"/>
          <w:highlight w:val="none"/>
        </w:rPr>
        <w:t xml:space="preserve"> 强制采购         优先采购</w:t>
      </w:r>
    </w:p>
    <w:p>
      <w:pPr>
        <w:pStyle w:val="11"/>
        <w:spacing w:line="300" w:lineRule="auto"/>
        <w:ind w:firstLine="840"/>
        <w:jc w:val="left"/>
        <w:rPr>
          <w:highlight w:val="none"/>
        </w:rPr>
      </w:pPr>
      <w:r>
        <w:rPr>
          <w:rFonts w:ascii="仿宋_GB2312" w:hAnsi="仿宋_GB2312" w:eastAsia="仿宋_GB2312" w:cs="仿宋_GB2312"/>
          <w:highlight w:val="none"/>
        </w:rPr>
        <w:t xml:space="preserve"> 否</w:t>
      </w:r>
    </w:p>
    <w:p>
      <w:pPr>
        <w:pStyle w:val="11"/>
        <w:ind w:firstLine="840"/>
        <w:jc w:val="left"/>
        <w:rPr>
          <w:highlight w:val="none"/>
        </w:rPr>
      </w:pPr>
      <w:r>
        <w:rPr>
          <w:rFonts w:ascii="仿宋_GB2312" w:hAnsi="仿宋_GB2312" w:eastAsia="仿宋_GB2312" w:cs="仿宋_GB2312"/>
          <w:highlight w:val="none"/>
        </w:rPr>
        <w:t>是否涉及环境标志产品：</w:t>
      </w:r>
    </w:p>
    <w:p>
      <w:pPr>
        <w:pStyle w:val="11"/>
        <w:jc w:val="left"/>
        <w:rPr>
          <w:highlight w:val="none"/>
        </w:rPr>
      </w:pPr>
      <w:r>
        <w:rPr>
          <w:rFonts w:ascii="仿宋_GB2312" w:hAnsi="仿宋_GB2312" w:eastAsia="仿宋_GB2312" w:cs="仿宋_GB2312"/>
          <w:highlight w:val="none"/>
        </w:rPr>
        <w:t xml:space="preserve"> 是，《环境标志产品政府采购品目清单》的底级品目名称：__________</w:t>
      </w:r>
    </w:p>
    <w:p>
      <w:pPr>
        <w:pStyle w:val="11"/>
        <w:spacing w:line="300" w:lineRule="auto"/>
        <w:ind w:firstLine="1260"/>
        <w:jc w:val="left"/>
        <w:rPr>
          <w:highlight w:val="none"/>
        </w:rPr>
      </w:pPr>
      <w:r>
        <w:rPr>
          <w:rFonts w:ascii="仿宋_GB2312" w:hAnsi="仿宋_GB2312" w:eastAsia="仿宋_GB2312" w:cs="仿宋_GB2312"/>
          <w:highlight w:val="none"/>
        </w:rPr>
        <w:t xml:space="preserve"> 强制采购         优先采购</w:t>
      </w:r>
    </w:p>
    <w:p>
      <w:pPr>
        <w:pStyle w:val="11"/>
        <w:spacing w:line="300" w:lineRule="auto"/>
        <w:ind w:firstLine="840"/>
        <w:jc w:val="left"/>
        <w:rPr>
          <w:highlight w:val="none"/>
        </w:rPr>
      </w:pPr>
      <w:r>
        <w:rPr>
          <w:rFonts w:ascii="仿宋_GB2312" w:hAnsi="仿宋_GB2312" w:eastAsia="仿宋_GB2312" w:cs="仿宋_GB2312"/>
          <w:highlight w:val="none"/>
        </w:rPr>
        <w:t xml:space="preserve"> 否</w:t>
      </w:r>
    </w:p>
    <w:p>
      <w:pPr>
        <w:pStyle w:val="11"/>
        <w:ind w:firstLine="840"/>
        <w:jc w:val="left"/>
        <w:rPr>
          <w:highlight w:val="none"/>
        </w:rPr>
      </w:pPr>
      <w:r>
        <w:rPr>
          <w:rFonts w:ascii="仿宋_GB2312" w:hAnsi="仿宋_GB2312" w:eastAsia="仿宋_GB2312" w:cs="仿宋_GB2312"/>
          <w:highlight w:val="none"/>
        </w:rPr>
        <w:t>是否涉及绿色产品：</w:t>
      </w:r>
    </w:p>
    <w:p>
      <w:pPr>
        <w:pStyle w:val="11"/>
        <w:jc w:val="left"/>
        <w:rPr>
          <w:highlight w:val="none"/>
        </w:rPr>
      </w:pPr>
      <w:r>
        <w:rPr>
          <w:rFonts w:ascii="仿宋_GB2312" w:hAnsi="仿宋_GB2312" w:eastAsia="仿宋_GB2312" w:cs="仿宋_GB2312"/>
          <w:highlight w:val="none"/>
        </w:rPr>
        <w:t xml:space="preserve"> 是，绿色产品政府采购相关政策确定的底级品目名称：__________</w:t>
      </w:r>
    </w:p>
    <w:p>
      <w:pPr>
        <w:pStyle w:val="11"/>
        <w:spacing w:line="300" w:lineRule="auto"/>
        <w:ind w:firstLine="1260"/>
        <w:jc w:val="left"/>
        <w:rPr>
          <w:highlight w:val="none"/>
        </w:rPr>
      </w:pPr>
      <w:r>
        <w:rPr>
          <w:rFonts w:ascii="仿宋_GB2312" w:hAnsi="仿宋_GB2312" w:eastAsia="仿宋_GB2312" w:cs="仿宋_GB2312"/>
          <w:highlight w:val="none"/>
        </w:rPr>
        <w:t xml:space="preserve"> 强制采购         优先采购</w:t>
      </w:r>
    </w:p>
    <w:p>
      <w:pPr>
        <w:pStyle w:val="11"/>
        <w:spacing w:line="300" w:lineRule="auto"/>
        <w:ind w:firstLine="840"/>
        <w:jc w:val="left"/>
        <w:rPr>
          <w:highlight w:val="none"/>
        </w:rPr>
      </w:pPr>
      <w:r>
        <w:rPr>
          <w:rFonts w:ascii="仿宋_GB2312" w:hAnsi="仿宋_GB2312" w:eastAsia="仿宋_GB2312" w:cs="仿宋_GB2312"/>
          <w:highlight w:val="none"/>
        </w:rPr>
        <w:t xml:space="preserve"> 否</w:t>
      </w:r>
    </w:p>
    <w:p>
      <w:pPr>
        <w:pStyle w:val="11"/>
        <w:jc w:val="left"/>
        <w:rPr>
          <w:highlight w:val="none"/>
        </w:rPr>
      </w:pPr>
      <w:r>
        <w:rPr>
          <w:rFonts w:ascii="仿宋_GB2312" w:hAnsi="仿宋_GB2312" w:eastAsia="仿宋_GB2312" w:cs="仿宋_GB2312"/>
          <w:highlight w:val="none"/>
        </w:rPr>
        <w:t xml:space="preserve"> (11)涉及商品包装和快递包装的，是否参考《商品包装政府采购需求标准（试行）》、《快递包装政府采购需求标准（试行）》明确产品及相关快递服务的具体包装要求：</w:t>
      </w:r>
    </w:p>
    <w:p>
      <w:pPr>
        <w:pStyle w:val="11"/>
        <w:jc w:val="left"/>
        <w:rPr>
          <w:highlight w:val="none"/>
        </w:rPr>
      </w:pPr>
      <w:r>
        <w:rPr>
          <w:rFonts w:ascii="仿宋_GB2312" w:hAnsi="仿宋_GB2312" w:eastAsia="仿宋_GB2312" w:cs="仿宋_GB2312"/>
          <w:highlight w:val="none"/>
        </w:rPr>
        <w:t>是         否        不涉及</w:t>
      </w:r>
    </w:p>
    <w:p>
      <w:pPr>
        <w:pStyle w:val="11"/>
        <w:jc w:val="left"/>
        <w:outlineLvl w:val="2"/>
        <w:rPr>
          <w:highlight w:val="none"/>
        </w:rPr>
      </w:pPr>
      <w:r>
        <w:rPr>
          <w:rFonts w:ascii="仿宋_GB2312" w:hAnsi="仿宋_GB2312" w:eastAsia="仿宋_GB2312" w:cs="仿宋_GB2312"/>
          <w:b/>
          <w:sz w:val="28"/>
          <w:highlight w:val="none"/>
        </w:rPr>
        <w:t>2.合同金额</w:t>
      </w:r>
    </w:p>
    <w:p>
      <w:pPr>
        <w:pStyle w:val="11"/>
        <w:jc w:val="left"/>
        <w:rPr>
          <w:highlight w:val="none"/>
        </w:rPr>
      </w:pPr>
      <w:r>
        <w:rPr>
          <w:rFonts w:ascii="仿宋_GB2312" w:hAnsi="仿宋_GB2312" w:eastAsia="仿宋_GB2312" w:cs="仿宋_GB2312"/>
          <w:highlight w:val="none"/>
        </w:rPr>
        <w:t>（1）合同金额小写：____________________</w:t>
      </w:r>
    </w:p>
    <w:p>
      <w:pPr>
        <w:pStyle w:val="11"/>
        <w:ind w:firstLine="1980"/>
        <w:jc w:val="left"/>
        <w:rPr>
          <w:highlight w:val="none"/>
        </w:rPr>
      </w:pPr>
      <w:r>
        <w:rPr>
          <w:rFonts w:ascii="仿宋_GB2312" w:hAnsi="仿宋_GB2312" w:eastAsia="仿宋_GB2312" w:cs="仿宋_GB2312"/>
          <w:highlight w:val="none"/>
        </w:rPr>
        <w:t>大写：____________________</w:t>
      </w:r>
    </w:p>
    <w:p>
      <w:pPr>
        <w:pStyle w:val="11"/>
        <w:jc w:val="left"/>
        <w:rPr>
          <w:highlight w:val="none"/>
        </w:rPr>
      </w:pPr>
      <w:r>
        <w:rPr>
          <w:rFonts w:ascii="仿宋_GB2312" w:hAnsi="仿宋_GB2312" w:eastAsia="仿宋_GB2312" w:cs="仿宋_GB2312"/>
          <w:highlight w:val="none"/>
        </w:rPr>
        <w:t xml:space="preserve">  分包金额（如有）小写：____________________</w:t>
      </w:r>
    </w:p>
    <w:p>
      <w:pPr>
        <w:pStyle w:val="11"/>
        <w:ind w:firstLine="2820"/>
        <w:jc w:val="left"/>
        <w:rPr>
          <w:highlight w:val="none"/>
        </w:rPr>
      </w:pPr>
      <w:r>
        <w:rPr>
          <w:rFonts w:ascii="仿宋_GB2312" w:hAnsi="仿宋_GB2312" w:eastAsia="仿宋_GB2312" w:cs="仿宋_GB2312"/>
          <w:highlight w:val="none"/>
        </w:rPr>
        <w:t>大写：____________________</w:t>
      </w:r>
    </w:p>
    <w:p>
      <w:pPr>
        <w:pStyle w:val="11"/>
        <w:jc w:val="left"/>
        <w:rPr>
          <w:highlight w:val="none"/>
        </w:rPr>
      </w:pPr>
      <w:r>
        <w:rPr>
          <w:rFonts w:ascii="仿宋_GB2312" w:hAnsi="仿宋_GB2312" w:eastAsia="仿宋_GB2312" w:cs="仿宋_GB2312"/>
          <w:highlight w:val="none"/>
        </w:rPr>
        <w:t xml:space="preserve"> （注：固定单价合同应填写单价和最高限价）</w:t>
      </w:r>
    </w:p>
    <w:p>
      <w:pPr>
        <w:pStyle w:val="11"/>
        <w:jc w:val="left"/>
        <w:rPr>
          <w:highlight w:val="none"/>
        </w:rPr>
      </w:pPr>
      <w:r>
        <w:rPr>
          <w:rFonts w:ascii="仿宋_GB2312" w:hAnsi="仿宋_GB2312" w:eastAsia="仿宋_GB2312" w:cs="仿宋_GB2312"/>
          <w:highlight w:val="none"/>
        </w:rPr>
        <w:t>（2）合同定价方式（采用组合定价方式的，可以勾选多项）：</w:t>
      </w:r>
    </w:p>
    <w:p>
      <w:pPr>
        <w:pStyle w:val="11"/>
        <w:jc w:val="left"/>
        <w:rPr>
          <w:highlight w:val="none"/>
        </w:rPr>
      </w:pPr>
      <w:r>
        <w:rPr>
          <w:rFonts w:ascii="仿宋_GB2312" w:hAnsi="仿宋_GB2312" w:eastAsia="仿宋_GB2312" w:cs="仿宋_GB2312"/>
          <w:highlight w:val="none"/>
        </w:rPr>
        <w:t>固定总价固定单价成本补偿绩效激励其他__________</w:t>
      </w:r>
    </w:p>
    <w:p>
      <w:pPr>
        <w:pStyle w:val="11"/>
        <w:jc w:val="left"/>
        <w:rPr>
          <w:highlight w:val="none"/>
        </w:rPr>
      </w:pPr>
      <w:r>
        <w:rPr>
          <w:rFonts w:ascii="仿宋_GB2312" w:hAnsi="仿宋_GB2312" w:eastAsia="仿宋_GB2312" w:cs="仿宋_GB2312"/>
          <w:highlight w:val="none"/>
        </w:rPr>
        <w:t>（3）付款方式（按项目实际勾选填写）：</w:t>
      </w:r>
    </w:p>
    <w:p>
      <w:pPr>
        <w:pStyle w:val="11"/>
        <w:jc w:val="left"/>
        <w:rPr>
          <w:highlight w:val="none"/>
        </w:rPr>
      </w:pPr>
      <w:r>
        <w:rPr>
          <w:rFonts w:ascii="仿宋_GB2312" w:hAnsi="仿宋_GB2312" w:eastAsia="仿宋_GB2312" w:cs="仿宋_GB2312"/>
          <w:highlight w:val="none"/>
        </w:rPr>
        <w:t>全额付款：_______（应明确一次性支付合同款项的条件）_____________</w:t>
      </w:r>
    </w:p>
    <w:p>
      <w:pPr>
        <w:pStyle w:val="11"/>
        <w:jc w:val="left"/>
        <w:rPr>
          <w:highlight w:val="none"/>
        </w:rPr>
      </w:pPr>
      <w:r>
        <w:rPr>
          <w:rFonts w:ascii="仿宋_GB2312" w:hAnsi="仿宋_GB2312" w:eastAsia="仿宋_GB2312" w:cs="仿宋_GB2312"/>
          <w:highlight w:val="none"/>
        </w:rPr>
        <w:t>分期付款：_______（应明确分期支付合同款项的各期比例和支付条件，各期支付条件应与分期履约验收情况挂钩）_____________，其中涉及预付款的：_______ （应明确预付款的支付比例和支付条件）</w:t>
      </w:r>
    </w:p>
    <w:p>
      <w:pPr>
        <w:pStyle w:val="11"/>
        <w:jc w:val="left"/>
        <w:rPr>
          <w:highlight w:val="none"/>
        </w:rPr>
      </w:pPr>
      <w:r>
        <w:rPr>
          <w:rFonts w:ascii="仿宋_GB2312" w:hAnsi="仿宋_GB2312" w:eastAsia="仿宋_GB2312" w:cs="仿宋_GB2312"/>
          <w:highlight w:val="none"/>
        </w:rPr>
        <w:t>成本补偿：_______（应明确按照成本补偿方式的支付方式和支付条件）___________</w:t>
      </w:r>
    </w:p>
    <w:p>
      <w:pPr>
        <w:pStyle w:val="11"/>
        <w:jc w:val="left"/>
        <w:rPr>
          <w:highlight w:val="none"/>
        </w:rPr>
      </w:pPr>
      <w:r>
        <w:rPr>
          <w:rFonts w:ascii="仿宋_GB2312" w:hAnsi="仿宋_GB2312" w:eastAsia="仿宋_GB2312" w:cs="仿宋_GB2312"/>
          <w:highlight w:val="none"/>
        </w:rPr>
        <w:t>绩效激励：_______（应明确按照绩效激励方式的支付方式和支付条件）_________</w:t>
      </w:r>
    </w:p>
    <w:p>
      <w:pPr>
        <w:pStyle w:val="11"/>
        <w:jc w:val="left"/>
        <w:outlineLvl w:val="2"/>
        <w:rPr>
          <w:highlight w:val="none"/>
        </w:rPr>
      </w:pPr>
      <w:r>
        <w:rPr>
          <w:rFonts w:ascii="仿宋_GB2312" w:hAnsi="仿宋_GB2312" w:eastAsia="仿宋_GB2312" w:cs="仿宋_GB2312"/>
          <w:b/>
          <w:sz w:val="28"/>
          <w:highlight w:val="none"/>
        </w:rPr>
        <w:t>3.合同履行</w:t>
      </w:r>
    </w:p>
    <w:p>
      <w:pPr>
        <w:pStyle w:val="11"/>
        <w:jc w:val="left"/>
        <w:rPr>
          <w:highlight w:val="none"/>
        </w:rPr>
      </w:pPr>
      <w:r>
        <w:rPr>
          <w:rFonts w:ascii="仿宋_GB2312" w:hAnsi="仿宋_GB2312" w:eastAsia="仿宋_GB2312" w:cs="仿宋_GB2312"/>
          <w:highlight w:val="none"/>
        </w:rPr>
        <w:t>（1）起始日期：____________________年____________________月 ____________________日 ，完成日期：____________________年____________________月____________________日。</w:t>
      </w:r>
    </w:p>
    <w:p>
      <w:pPr>
        <w:pStyle w:val="11"/>
        <w:jc w:val="left"/>
        <w:rPr>
          <w:highlight w:val="none"/>
        </w:rPr>
      </w:pPr>
      <w:r>
        <w:rPr>
          <w:rFonts w:ascii="仿宋_GB2312" w:hAnsi="仿宋_GB2312" w:eastAsia="仿宋_GB2312" w:cs="仿宋_GB2312"/>
          <w:highlight w:val="none"/>
        </w:rPr>
        <w:t>（2）履约地点：____________________</w:t>
      </w:r>
    </w:p>
    <w:p>
      <w:pPr>
        <w:pStyle w:val="11"/>
        <w:jc w:val="left"/>
        <w:rPr>
          <w:highlight w:val="none"/>
        </w:rPr>
      </w:pPr>
      <w:r>
        <w:rPr>
          <w:rFonts w:ascii="仿宋_GB2312" w:hAnsi="仿宋_GB2312" w:eastAsia="仿宋_GB2312" w:cs="仿宋_GB2312"/>
          <w:highlight w:val="none"/>
        </w:rPr>
        <w:t>（3）履约担保：</w:t>
      </w:r>
    </w:p>
    <w:p>
      <w:pPr>
        <w:pStyle w:val="11"/>
        <w:jc w:val="left"/>
        <w:rPr>
          <w:highlight w:val="none"/>
        </w:rPr>
      </w:pPr>
      <w:r>
        <w:rPr>
          <w:rFonts w:ascii="仿宋_GB2312" w:hAnsi="仿宋_GB2312" w:eastAsia="仿宋_GB2312" w:cs="仿宋_GB2312"/>
          <w:highlight w:val="none"/>
        </w:rPr>
        <w:t>是否收取履约保证金：是 否</w:t>
      </w:r>
    </w:p>
    <w:p>
      <w:pPr>
        <w:pStyle w:val="11"/>
        <w:jc w:val="left"/>
        <w:rPr>
          <w:highlight w:val="none"/>
        </w:rPr>
      </w:pPr>
      <w:r>
        <w:rPr>
          <w:rFonts w:ascii="仿宋_GB2312" w:hAnsi="仿宋_GB2312" w:eastAsia="仿宋_GB2312" w:cs="仿宋_GB2312"/>
          <w:highlight w:val="none"/>
        </w:rPr>
        <w:t>收取履约保证金形式：____________________</w:t>
      </w:r>
    </w:p>
    <w:p>
      <w:pPr>
        <w:pStyle w:val="11"/>
        <w:jc w:val="left"/>
        <w:rPr>
          <w:highlight w:val="none"/>
        </w:rPr>
      </w:pPr>
      <w:r>
        <w:rPr>
          <w:rFonts w:ascii="仿宋_GB2312" w:hAnsi="仿宋_GB2312" w:eastAsia="仿宋_GB2312" w:cs="仿宋_GB2312"/>
          <w:highlight w:val="none"/>
        </w:rPr>
        <w:t>收取履约保证金金额：____________________</w:t>
      </w:r>
    </w:p>
    <w:p>
      <w:pPr>
        <w:pStyle w:val="11"/>
        <w:jc w:val="left"/>
        <w:rPr>
          <w:highlight w:val="none"/>
        </w:rPr>
      </w:pPr>
      <w:r>
        <w:rPr>
          <w:rFonts w:ascii="仿宋_GB2312" w:hAnsi="仿宋_GB2312" w:eastAsia="仿宋_GB2312" w:cs="仿宋_GB2312"/>
          <w:highlight w:val="none"/>
        </w:rPr>
        <w:t>履约担保期限：____________________</w:t>
      </w:r>
    </w:p>
    <w:p>
      <w:pPr>
        <w:pStyle w:val="11"/>
        <w:ind w:firstLine="510"/>
        <w:jc w:val="left"/>
        <w:rPr>
          <w:highlight w:val="none"/>
        </w:rPr>
      </w:pPr>
      <w:r>
        <w:rPr>
          <w:rFonts w:ascii="仿宋_GB2312" w:hAnsi="仿宋_GB2312" w:eastAsia="仿宋_GB2312" w:cs="仿宋_GB2312"/>
          <w:highlight w:val="none"/>
        </w:rPr>
        <w:t>履约担保期限：____________________</w:t>
      </w:r>
    </w:p>
    <w:p>
      <w:pPr>
        <w:pStyle w:val="11"/>
        <w:jc w:val="left"/>
        <w:rPr>
          <w:highlight w:val="none"/>
        </w:rPr>
      </w:pPr>
      <w:r>
        <w:rPr>
          <w:rFonts w:ascii="仿宋_GB2312" w:hAnsi="仿宋_GB2312" w:eastAsia="仿宋_GB2312" w:cs="仿宋_GB2312"/>
          <w:highlight w:val="none"/>
        </w:rPr>
        <w:t>（4）分期履行要求：____________________</w:t>
      </w:r>
    </w:p>
    <w:p>
      <w:pPr>
        <w:pStyle w:val="11"/>
        <w:jc w:val="left"/>
        <w:rPr>
          <w:highlight w:val="none"/>
        </w:rPr>
      </w:pPr>
      <w:r>
        <w:rPr>
          <w:rFonts w:ascii="仿宋_GB2312" w:hAnsi="仿宋_GB2312" w:eastAsia="仿宋_GB2312" w:cs="仿宋_GB2312"/>
          <w:highlight w:val="none"/>
        </w:rPr>
        <w:t>（5）风险处置措施和替代方案：____________________</w:t>
      </w:r>
    </w:p>
    <w:p>
      <w:pPr>
        <w:pStyle w:val="11"/>
        <w:jc w:val="left"/>
        <w:outlineLvl w:val="2"/>
        <w:rPr>
          <w:highlight w:val="none"/>
        </w:rPr>
      </w:pPr>
      <w:r>
        <w:rPr>
          <w:rFonts w:ascii="仿宋_GB2312" w:hAnsi="仿宋_GB2312" w:eastAsia="仿宋_GB2312" w:cs="仿宋_GB2312"/>
          <w:b/>
          <w:sz w:val="28"/>
          <w:highlight w:val="none"/>
        </w:rPr>
        <w:t>4.合同验收</w:t>
      </w:r>
    </w:p>
    <w:p>
      <w:pPr>
        <w:pStyle w:val="11"/>
        <w:jc w:val="left"/>
        <w:rPr>
          <w:highlight w:val="none"/>
        </w:rPr>
      </w:pPr>
      <w:r>
        <w:rPr>
          <w:rFonts w:ascii="仿宋_GB2312" w:hAnsi="仿宋_GB2312" w:eastAsia="仿宋_GB2312" w:cs="仿宋_GB2312"/>
          <w:highlight w:val="none"/>
        </w:rPr>
        <w:t>（1）验收组织方式：自行验收委托第三方验收</w:t>
      </w:r>
    </w:p>
    <w:p>
      <w:pPr>
        <w:pStyle w:val="11"/>
        <w:jc w:val="left"/>
        <w:rPr>
          <w:highlight w:val="none"/>
        </w:rPr>
      </w:pPr>
      <w:r>
        <w:rPr>
          <w:rFonts w:ascii="仿宋_GB2312" w:hAnsi="仿宋_GB2312" w:eastAsia="仿宋_GB2312" w:cs="仿宋_GB2312"/>
          <w:highlight w:val="none"/>
        </w:rPr>
        <w:t>验收主体：____________________</w:t>
      </w:r>
    </w:p>
    <w:p>
      <w:pPr>
        <w:pStyle w:val="11"/>
        <w:jc w:val="left"/>
        <w:rPr>
          <w:highlight w:val="none"/>
        </w:rPr>
      </w:pPr>
      <w:r>
        <w:rPr>
          <w:rFonts w:ascii="仿宋_GB2312" w:hAnsi="仿宋_GB2312" w:eastAsia="仿宋_GB2312" w:cs="仿宋_GB2312"/>
          <w:highlight w:val="none"/>
        </w:rPr>
        <w:t>是否邀请本项目的其他供应商参加验收：是否</w:t>
      </w:r>
    </w:p>
    <w:p>
      <w:pPr>
        <w:pStyle w:val="11"/>
        <w:jc w:val="left"/>
        <w:rPr>
          <w:highlight w:val="none"/>
        </w:rPr>
      </w:pPr>
      <w:r>
        <w:rPr>
          <w:rFonts w:ascii="仿宋_GB2312" w:hAnsi="仿宋_GB2312" w:eastAsia="仿宋_GB2312" w:cs="仿宋_GB2312"/>
          <w:highlight w:val="none"/>
        </w:rPr>
        <w:t>是否邀请专家参加验收：是否</w:t>
      </w:r>
    </w:p>
    <w:p>
      <w:pPr>
        <w:pStyle w:val="11"/>
        <w:jc w:val="left"/>
        <w:rPr>
          <w:highlight w:val="none"/>
        </w:rPr>
      </w:pPr>
      <w:r>
        <w:rPr>
          <w:rFonts w:ascii="仿宋_GB2312" w:hAnsi="仿宋_GB2312" w:eastAsia="仿宋_GB2312" w:cs="仿宋_GB2312"/>
          <w:highlight w:val="none"/>
        </w:rPr>
        <w:t>是否邀请服务对象参加验收：是否</w:t>
      </w:r>
    </w:p>
    <w:p>
      <w:pPr>
        <w:pStyle w:val="11"/>
        <w:jc w:val="left"/>
        <w:rPr>
          <w:highlight w:val="none"/>
        </w:rPr>
      </w:pPr>
      <w:r>
        <w:rPr>
          <w:rFonts w:ascii="仿宋_GB2312" w:hAnsi="仿宋_GB2312" w:eastAsia="仿宋_GB2312" w:cs="仿宋_GB2312"/>
          <w:highlight w:val="none"/>
        </w:rPr>
        <w:t>是否邀请第三方检测机构参加验收：是否</w:t>
      </w:r>
    </w:p>
    <w:p>
      <w:pPr>
        <w:pStyle w:val="11"/>
        <w:jc w:val="left"/>
        <w:rPr>
          <w:highlight w:val="none"/>
        </w:rPr>
      </w:pPr>
      <w:r>
        <w:rPr>
          <w:rFonts w:ascii="仿宋_GB2312" w:hAnsi="仿宋_GB2312" w:eastAsia="仿宋_GB2312" w:cs="仿宋_GB2312"/>
          <w:highlight w:val="none"/>
        </w:rPr>
        <w:t>是否进行抽查检测： 是，抽查比例：__________%否</w:t>
      </w:r>
    </w:p>
    <w:p>
      <w:pPr>
        <w:pStyle w:val="11"/>
        <w:jc w:val="left"/>
        <w:rPr>
          <w:highlight w:val="none"/>
        </w:rPr>
      </w:pPr>
      <w:r>
        <w:rPr>
          <w:rFonts w:ascii="仿宋_GB2312" w:hAnsi="仿宋_GB2312" w:eastAsia="仿宋_GB2312" w:cs="仿宋_GB2312"/>
          <w:highlight w:val="none"/>
        </w:rPr>
        <w:t>是否存在破坏性检测： 是，__________否</w:t>
      </w:r>
    </w:p>
    <w:p>
      <w:pPr>
        <w:pStyle w:val="11"/>
        <w:jc w:val="left"/>
        <w:rPr>
          <w:highlight w:val="none"/>
        </w:rPr>
      </w:pPr>
      <w:r>
        <w:rPr>
          <w:rFonts w:ascii="仿宋_GB2312" w:hAnsi="仿宋_GB2312" w:eastAsia="仿宋_GB2312" w:cs="仿宋_GB2312"/>
          <w:highlight w:val="none"/>
        </w:rPr>
        <w:t>验收组织的其他事项：____________________</w:t>
      </w:r>
    </w:p>
    <w:p>
      <w:pPr>
        <w:pStyle w:val="11"/>
        <w:jc w:val="left"/>
        <w:rPr>
          <w:highlight w:val="none"/>
        </w:rPr>
      </w:pPr>
      <w:r>
        <w:rPr>
          <w:rFonts w:ascii="仿宋_GB2312" w:hAnsi="仿宋_GB2312" w:eastAsia="仿宋_GB2312" w:cs="仿宋_GB2312"/>
          <w:highlight w:val="none"/>
        </w:rPr>
        <w:t>（2）履约验收时间：计划于何时验收/供应商提出验收申请之日起_______日内组织验收</w:t>
      </w:r>
    </w:p>
    <w:p>
      <w:pPr>
        <w:pStyle w:val="11"/>
        <w:jc w:val="left"/>
        <w:rPr>
          <w:highlight w:val="none"/>
        </w:rPr>
      </w:pPr>
      <w:r>
        <w:rPr>
          <w:rFonts w:ascii="仿宋_GB2312" w:hAnsi="仿宋_GB2312" w:eastAsia="仿宋_GB2312" w:cs="仿宋_GB2312"/>
          <w:highlight w:val="none"/>
        </w:rPr>
        <w:t>（3）履约验收方式：一次性验收分期/分项验收：__________</w:t>
      </w:r>
    </w:p>
    <w:p>
      <w:pPr>
        <w:pStyle w:val="11"/>
        <w:jc w:val="left"/>
        <w:rPr>
          <w:highlight w:val="none"/>
        </w:rPr>
      </w:pPr>
      <w:r>
        <w:rPr>
          <w:rFonts w:ascii="仿宋_GB2312" w:hAnsi="仿宋_GB2312" w:eastAsia="仿宋_GB2312" w:cs="仿宋_GB2312"/>
          <w:highlight w:val="none"/>
        </w:rPr>
        <w:t>（4）履约验收程序：____________________</w:t>
      </w:r>
    </w:p>
    <w:p>
      <w:pPr>
        <w:pStyle w:val="11"/>
        <w:jc w:val="left"/>
        <w:rPr>
          <w:highlight w:val="none"/>
        </w:rPr>
      </w:pPr>
      <w:r>
        <w:rPr>
          <w:rFonts w:ascii="仿宋_GB2312" w:hAnsi="仿宋_GB2312" w:eastAsia="仿宋_GB2312" w:cs="仿宋_GB2312"/>
          <w:highlight w:val="none"/>
        </w:rPr>
        <w:t>（5）履约验收的内容：_________（应当包括每一项技术和商务要求的履约情况，特别是落实政府采购扶持中小企业，支持绿色发展和乡村振兴等政策情况）___________</w:t>
      </w:r>
    </w:p>
    <w:p>
      <w:pPr>
        <w:pStyle w:val="11"/>
        <w:jc w:val="left"/>
        <w:rPr>
          <w:highlight w:val="none"/>
        </w:rPr>
      </w:pPr>
      <w:r>
        <w:rPr>
          <w:rFonts w:ascii="仿宋_GB2312" w:hAnsi="仿宋_GB2312" w:eastAsia="仿宋_GB2312" w:cs="仿宋_GB2312"/>
          <w:highlight w:val="none"/>
        </w:rPr>
        <w:t>（6）履约验收标准：_____________________________</w:t>
      </w:r>
    </w:p>
    <w:p>
      <w:pPr>
        <w:pStyle w:val="11"/>
        <w:jc w:val="left"/>
        <w:rPr>
          <w:highlight w:val="none"/>
        </w:rPr>
      </w:pPr>
      <w:r>
        <w:rPr>
          <w:rFonts w:ascii="仿宋_GB2312" w:hAnsi="仿宋_GB2312" w:eastAsia="仿宋_GB2312" w:cs="仿宋_GB2312"/>
          <w:highlight w:val="none"/>
        </w:rPr>
        <w:t>（7）是否以采购活动中供应商提供的样品作为参考：是否</w:t>
      </w:r>
    </w:p>
    <w:p>
      <w:pPr>
        <w:pStyle w:val="11"/>
        <w:jc w:val="left"/>
        <w:rPr>
          <w:highlight w:val="none"/>
        </w:rPr>
      </w:pPr>
      <w:r>
        <w:rPr>
          <w:rFonts w:ascii="仿宋_GB2312" w:hAnsi="仿宋_GB2312" w:eastAsia="仿宋_GB2312" w:cs="仿宋_GB2312"/>
          <w:highlight w:val="none"/>
        </w:rPr>
        <w:t>（8）履约验收其他事项：_______________</w:t>
      </w:r>
    </w:p>
    <w:p>
      <w:pPr>
        <w:pStyle w:val="11"/>
        <w:jc w:val="left"/>
        <w:outlineLvl w:val="2"/>
        <w:rPr>
          <w:highlight w:val="none"/>
        </w:rPr>
      </w:pPr>
      <w:r>
        <w:rPr>
          <w:rFonts w:ascii="仿宋_GB2312" w:hAnsi="仿宋_GB2312" w:eastAsia="仿宋_GB2312" w:cs="仿宋_GB2312"/>
          <w:b/>
          <w:sz w:val="28"/>
          <w:highlight w:val="none"/>
        </w:rPr>
        <w:t>5.组成合同的文件</w:t>
      </w:r>
    </w:p>
    <w:p>
      <w:pPr>
        <w:pStyle w:val="11"/>
        <w:jc w:val="left"/>
        <w:rPr>
          <w:highlight w:val="none"/>
        </w:rPr>
      </w:pPr>
      <w:r>
        <w:rPr>
          <w:rFonts w:ascii="仿宋_GB2312" w:hAnsi="仿宋_GB2312" w:eastAsia="仿宋_GB2312" w:cs="仿宋_GB2312"/>
          <w:highlight w:val="none"/>
        </w:rPr>
        <w:t>本协议书与下列文件一起构成合同文件，如下述文件之间有任何抵触、矛盾或歧义，应按以下顺序解释：</w:t>
      </w:r>
    </w:p>
    <w:p>
      <w:pPr>
        <w:pStyle w:val="11"/>
        <w:jc w:val="left"/>
        <w:rPr>
          <w:highlight w:val="none"/>
        </w:rPr>
      </w:pPr>
      <w:r>
        <w:rPr>
          <w:rFonts w:ascii="仿宋_GB2312" w:hAnsi="仿宋_GB2312" w:eastAsia="仿宋_GB2312" w:cs="仿宋_GB2312"/>
          <w:highlight w:val="none"/>
        </w:rPr>
        <w:t>（1）政府采购合同协议书及其变更、补充协议</w:t>
      </w:r>
    </w:p>
    <w:p>
      <w:pPr>
        <w:pStyle w:val="11"/>
        <w:jc w:val="left"/>
        <w:rPr>
          <w:highlight w:val="none"/>
        </w:rPr>
      </w:pPr>
      <w:r>
        <w:rPr>
          <w:rFonts w:ascii="仿宋_GB2312" w:hAnsi="仿宋_GB2312" w:eastAsia="仿宋_GB2312" w:cs="仿宋_GB2312"/>
          <w:highlight w:val="none"/>
        </w:rPr>
        <w:t>（2）政府采购合同专用条款</w:t>
      </w:r>
    </w:p>
    <w:p>
      <w:pPr>
        <w:pStyle w:val="11"/>
        <w:jc w:val="left"/>
        <w:rPr>
          <w:highlight w:val="none"/>
        </w:rPr>
      </w:pPr>
      <w:r>
        <w:rPr>
          <w:rFonts w:ascii="仿宋_GB2312" w:hAnsi="仿宋_GB2312" w:eastAsia="仿宋_GB2312" w:cs="仿宋_GB2312"/>
          <w:highlight w:val="none"/>
        </w:rPr>
        <w:t>（3）政府采购合同通用条款</w:t>
      </w:r>
    </w:p>
    <w:p>
      <w:pPr>
        <w:pStyle w:val="11"/>
        <w:jc w:val="left"/>
        <w:rPr>
          <w:highlight w:val="none"/>
        </w:rPr>
      </w:pPr>
      <w:r>
        <w:rPr>
          <w:rFonts w:ascii="仿宋_GB2312" w:hAnsi="仿宋_GB2312" w:eastAsia="仿宋_GB2312" w:cs="仿宋_GB2312"/>
          <w:highlight w:val="none"/>
        </w:rPr>
        <w:t>（4）中标（成交）通知书</w:t>
      </w:r>
    </w:p>
    <w:p>
      <w:pPr>
        <w:pStyle w:val="11"/>
        <w:jc w:val="left"/>
        <w:rPr>
          <w:highlight w:val="none"/>
        </w:rPr>
      </w:pPr>
      <w:r>
        <w:rPr>
          <w:rFonts w:ascii="仿宋_GB2312" w:hAnsi="仿宋_GB2312" w:eastAsia="仿宋_GB2312" w:cs="仿宋_GB2312"/>
          <w:highlight w:val="none"/>
        </w:rPr>
        <w:t>（5）投标（响应）文件</w:t>
      </w:r>
    </w:p>
    <w:p>
      <w:pPr>
        <w:pStyle w:val="11"/>
        <w:jc w:val="left"/>
        <w:rPr>
          <w:highlight w:val="none"/>
        </w:rPr>
      </w:pPr>
      <w:r>
        <w:rPr>
          <w:rFonts w:ascii="仿宋_GB2312" w:hAnsi="仿宋_GB2312" w:eastAsia="仿宋_GB2312" w:cs="仿宋_GB2312"/>
          <w:highlight w:val="none"/>
        </w:rPr>
        <w:t>（6）采购文件</w:t>
      </w:r>
    </w:p>
    <w:p>
      <w:pPr>
        <w:pStyle w:val="11"/>
        <w:jc w:val="left"/>
        <w:rPr>
          <w:highlight w:val="none"/>
        </w:rPr>
      </w:pPr>
      <w:r>
        <w:rPr>
          <w:rFonts w:ascii="仿宋_GB2312" w:hAnsi="仿宋_GB2312" w:eastAsia="仿宋_GB2312" w:cs="仿宋_GB2312"/>
          <w:highlight w:val="none"/>
        </w:rPr>
        <w:t>（7）有关技术文件，图纸</w:t>
      </w:r>
    </w:p>
    <w:p>
      <w:pPr>
        <w:pStyle w:val="11"/>
        <w:jc w:val="left"/>
        <w:rPr>
          <w:highlight w:val="none"/>
        </w:rPr>
      </w:pPr>
      <w:r>
        <w:rPr>
          <w:rFonts w:ascii="仿宋_GB2312" w:hAnsi="仿宋_GB2312" w:eastAsia="仿宋_GB2312" w:cs="仿宋_GB2312"/>
          <w:highlight w:val="none"/>
        </w:rPr>
        <w:t>（8）国家法律、行政法规和规章制度规定或合同约定的作为合同组成部分的其他文件</w:t>
      </w:r>
    </w:p>
    <w:p>
      <w:pPr>
        <w:pStyle w:val="11"/>
        <w:jc w:val="left"/>
        <w:outlineLvl w:val="2"/>
        <w:rPr>
          <w:highlight w:val="none"/>
        </w:rPr>
      </w:pPr>
      <w:r>
        <w:rPr>
          <w:rFonts w:ascii="仿宋_GB2312" w:hAnsi="仿宋_GB2312" w:eastAsia="仿宋_GB2312" w:cs="仿宋_GB2312"/>
          <w:b/>
          <w:sz w:val="28"/>
          <w:highlight w:val="none"/>
        </w:rPr>
        <w:t>6.合同生效</w:t>
      </w:r>
    </w:p>
    <w:p>
      <w:pPr>
        <w:pStyle w:val="11"/>
        <w:jc w:val="left"/>
        <w:rPr>
          <w:highlight w:val="none"/>
        </w:rPr>
      </w:pPr>
      <w:r>
        <w:rPr>
          <w:rFonts w:ascii="仿宋_GB2312" w:hAnsi="仿宋_GB2312" w:eastAsia="仿宋_GB2312" w:cs="仿宋_GB2312"/>
          <w:highlight w:val="none"/>
        </w:rPr>
        <w:t>本合同自____________________生效。</w:t>
      </w:r>
    </w:p>
    <w:p>
      <w:pPr>
        <w:pStyle w:val="11"/>
        <w:jc w:val="left"/>
        <w:outlineLvl w:val="2"/>
        <w:rPr>
          <w:highlight w:val="none"/>
        </w:rPr>
      </w:pPr>
      <w:r>
        <w:rPr>
          <w:rFonts w:ascii="仿宋_GB2312" w:hAnsi="仿宋_GB2312" w:eastAsia="仿宋_GB2312" w:cs="仿宋_GB2312"/>
          <w:b/>
          <w:sz w:val="28"/>
          <w:highlight w:val="none"/>
        </w:rPr>
        <w:t>7.合同份数</w:t>
      </w:r>
    </w:p>
    <w:p>
      <w:pPr>
        <w:pStyle w:val="11"/>
        <w:jc w:val="left"/>
        <w:rPr>
          <w:highlight w:val="none"/>
        </w:rPr>
      </w:pPr>
      <w:r>
        <w:rPr>
          <w:rFonts w:ascii="仿宋_GB2312" w:hAnsi="仿宋_GB2312" w:eastAsia="仿宋_GB2312" w:cs="仿宋_GB2312"/>
          <w:highlight w:val="none"/>
        </w:rPr>
        <w:t>本合同一式 _______ 份，甲方执 _______ 份，乙方执 _______ 份，均具有同等法律效力。</w:t>
      </w:r>
    </w:p>
    <w:p>
      <w:pPr>
        <w:pStyle w:val="11"/>
        <w:jc w:val="left"/>
        <w:rPr>
          <w:highlight w:val="none"/>
        </w:rPr>
      </w:pPr>
      <w:r>
        <w:rPr>
          <w:rFonts w:ascii="仿宋_GB2312" w:hAnsi="仿宋_GB2312" w:eastAsia="仿宋_GB2312" w:cs="仿宋_GB2312"/>
          <w:highlight w:val="none"/>
        </w:rPr>
        <w:t>合同订立时间：详见本合同封面的签订时间。</w:t>
      </w:r>
    </w:p>
    <w:p>
      <w:pPr>
        <w:pStyle w:val="11"/>
        <w:jc w:val="left"/>
        <w:rPr>
          <w:highlight w:val="none"/>
        </w:rPr>
      </w:pPr>
      <w:r>
        <w:rPr>
          <w:rFonts w:ascii="仿宋_GB2312" w:hAnsi="仿宋_GB2312" w:eastAsia="仿宋_GB2312" w:cs="仿宋_GB2312"/>
          <w:highlight w:val="none"/>
        </w:rPr>
        <w:t>合同订立地点： ____________________________</w:t>
      </w:r>
    </w:p>
    <w:p>
      <w:pPr>
        <w:pStyle w:val="11"/>
        <w:jc w:val="left"/>
        <w:rPr>
          <w:highlight w:val="none"/>
        </w:rPr>
      </w:pPr>
      <w:r>
        <w:rPr>
          <w:rFonts w:ascii="仿宋_GB2312" w:hAnsi="仿宋_GB2312" w:eastAsia="仿宋_GB2312" w:cs="仿宋_GB2312"/>
          <w:highlight w:val="none"/>
        </w:rPr>
        <w:t>附件：具体标的及其技术要求和商务要求、联合协议、分包意向协议等。</w:t>
      </w:r>
      <w:r>
        <w:rPr>
          <w:highlight w:val="none"/>
        </w:rPr>
        <w:br w:type="textWrapping"/>
      </w:r>
      <w:r>
        <w:rPr>
          <w:highlight w:val="none"/>
        </w:rPr>
        <w:br w:type="textWrapping"/>
      </w:r>
      <w:r>
        <w:rPr>
          <w:highlight w:val="none"/>
        </w:rPr>
        <w:br w:type="textWrapping"/>
      </w:r>
    </w:p>
    <w:p>
      <w:pPr>
        <w:pStyle w:val="11"/>
        <w:jc w:val="left"/>
        <w:rPr>
          <w:highlight w:val="none"/>
        </w:rPr>
      </w:pPr>
      <w:r>
        <w:rPr>
          <w:rFonts w:ascii="仿宋_GB2312" w:hAnsi="仿宋_GB2312" w:eastAsia="仿宋_GB2312" w:cs="仿宋_GB2312"/>
          <w:highlight w:val="none"/>
        </w:rPr>
        <w:t>甲方（采购人、受采购人委托签订合同的单位或采购文件约定的合同甲方）</w:t>
      </w:r>
    </w:p>
    <w:p>
      <w:pPr>
        <w:pStyle w:val="11"/>
        <w:jc w:val="left"/>
        <w:rPr>
          <w:highlight w:val="none"/>
        </w:rPr>
      </w:pPr>
      <w:r>
        <w:rPr>
          <w:rFonts w:ascii="仿宋_GB2312" w:hAnsi="仿宋_GB2312" w:eastAsia="仿宋_GB2312" w:cs="仿宋_GB2312"/>
          <w:highlight w:val="none"/>
        </w:rPr>
        <w:t xml:space="preserve"> 单位名称（公章或合同章）： {{未填写}}（盖章）</w:t>
      </w:r>
    </w:p>
    <w:p>
      <w:pPr>
        <w:pStyle w:val="11"/>
        <w:jc w:val="left"/>
        <w:rPr>
          <w:highlight w:val="none"/>
        </w:rPr>
      </w:pPr>
      <w:r>
        <w:rPr>
          <w:rFonts w:ascii="仿宋_GB2312" w:hAnsi="仿宋_GB2312" w:eastAsia="仿宋_GB2312" w:cs="仿宋_GB2312"/>
          <w:highlight w:val="none"/>
        </w:rPr>
        <w:t xml:space="preserve"> 法定代表人或其委托代理人（签章）：{{未填写}}</w:t>
      </w:r>
    </w:p>
    <w:p>
      <w:pPr>
        <w:pStyle w:val="11"/>
        <w:jc w:val="left"/>
        <w:rPr>
          <w:highlight w:val="none"/>
        </w:rPr>
      </w:pPr>
      <w:r>
        <w:rPr>
          <w:rFonts w:ascii="仿宋_GB2312" w:hAnsi="仿宋_GB2312" w:eastAsia="仿宋_GB2312" w:cs="仿宋_GB2312"/>
          <w:highlight w:val="none"/>
        </w:rPr>
        <w:t xml:space="preserve"> 住 所：{{未填写}}</w:t>
      </w:r>
    </w:p>
    <w:p>
      <w:pPr>
        <w:pStyle w:val="11"/>
        <w:jc w:val="left"/>
        <w:rPr>
          <w:highlight w:val="none"/>
        </w:rPr>
      </w:pPr>
      <w:r>
        <w:rPr>
          <w:rFonts w:ascii="仿宋_GB2312" w:hAnsi="仿宋_GB2312" w:eastAsia="仿宋_GB2312" w:cs="仿宋_GB2312"/>
          <w:highlight w:val="none"/>
        </w:rPr>
        <w:t xml:space="preserve"> 联 系 人：{{未填写}}</w:t>
      </w:r>
    </w:p>
    <w:p>
      <w:pPr>
        <w:pStyle w:val="11"/>
        <w:jc w:val="left"/>
        <w:rPr>
          <w:highlight w:val="none"/>
        </w:rPr>
      </w:pPr>
      <w:r>
        <w:rPr>
          <w:rFonts w:ascii="仿宋_GB2312" w:hAnsi="仿宋_GB2312" w:eastAsia="仿宋_GB2312" w:cs="仿宋_GB2312"/>
          <w:highlight w:val="none"/>
        </w:rPr>
        <w:t xml:space="preserve"> 联系电话：{{未填写}}</w:t>
      </w:r>
    </w:p>
    <w:p>
      <w:pPr>
        <w:pStyle w:val="11"/>
        <w:jc w:val="left"/>
        <w:rPr>
          <w:highlight w:val="none"/>
        </w:rPr>
      </w:pPr>
      <w:r>
        <w:rPr>
          <w:rFonts w:ascii="仿宋_GB2312" w:hAnsi="仿宋_GB2312" w:eastAsia="仿宋_GB2312" w:cs="仿宋_GB2312"/>
          <w:highlight w:val="none"/>
        </w:rPr>
        <w:t xml:space="preserve"> 通信地址：{{未填写}}</w:t>
      </w:r>
    </w:p>
    <w:p>
      <w:pPr>
        <w:pStyle w:val="11"/>
        <w:jc w:val="left"/>
        <w:rPr>
          <w:highlight w:val="none"/>
        </w:rPr>
      </w:pPr>
      <w:r>
        <w:rPr>
          <w:rFonts w:ascii="仿宋_GB2312" w:hAnsi="仿宋_GB2312" w:eastAsia="仿宋_GB2312" w:cs="仿宋_GB2312"/>
          <w:highlight w:val="none"/>
        </w:rPr>
        <w:t xml:space="preserve"> 邮政编码：{{未填写}}</w:t>
      </w:r>
    </w:p>
    <w:p>
      <w:pPr>
        <w:pStyle w:val="11"/>
        <w:jc w:val="left"/>
        <w:rPr>
          <w:highlight w:val="none"/>
        </w:rPr>
      </w:pPr>
      <w:r>
        <w:rPr>
          <w:rFonts w:ascii="仿宋_GB2312" w:hAnsi="仿宋_GB2312" w:eastAsia="仿宋_GB2312" w:cs="仿宋_GB2312"/>
          <w:highlight w:val="none"/>
        </w:rPr>
        <w:t xml:space="preserve"> 电子邮箱：{{未填写}}</w:t>
      </w:r>
    </w:p>
    <w:p>
      <w:pPr>
        <w:pStyle w:val="11"/>
        <w:jc w:val="left"/>
        <w:rPr>
          <w:highlight w:val="none"/>
        </w:rPr>
      </w:pPr>
      <w:r>
        <w:rPr>
          <w:rFonts w:ascii="仿宋_GB2312" w:hAnsi="仿宋_GB2312" w:eastAsia="仿宋_GB2312" w:cs="仿宋_GB2312"/>
          <w:highlight w:val="none"/>
        </w:rPr>
        <w:t xml:space="preserve"> 统一社会信用代码：{{未填写}}</w:t>
      </w:r>
    </w:p>
    <w:p>
      <w:pPr>
        <w:pStyle w:val="11"/>
        <w:jc w:val="left"/>
        <w:rPr>
          <w:highlight w:val="none"/>
        </w:rPr>
      </w:pPr>
      <w:r>
        <w:rPr>
          <w:rFonts w:ascii="仿宋_GB2312" w:hAnsi="仿宋_GB2312" w:eastAsia="仿宋_GB2312" w:cs="仿宋_GB2312"/>
          <w:highlight w:val="none"/>
        </w:rPr>
        <w:t xml:space="preserve"> </w:t>
      </w:r>
    </w:p>
    <w:p>
      <w:pPr>
        <w:pStyle w:val="11"/>
        <w:jc w:val="center"/>
        <w:outlineLvl w:val="1"/>
        <w:rPr>
          <w:highlight w:val="none"/>
        </w:rPr>
      </w:pPr>
      <w:r>
        <w:rPr>
          <w:rFonts w:ascii="仿宋_GB2312" w:hAnsi="仿宋_GB2312" w:eastAsia="仿宋_GB2312" w:cs="仿宋_GB2312"/>
          <w:b/>
          <w:sz w:val="36"/>
          <w:highlight w:val="none"/>
        </w:rPr>
        <w:t>第二节 政府采购合同通用条款</w:t>
      </w:r>
    </w:p>
    <w:p>
      <w:pPr>
        <w:pStyle w:val="11"/>
        <w:jc w:val="left"/>
        <w:outlineLvl w:val="2"/>
        <w:rPr>
          <w:highlight w:val="none"/>
        </w:rPr>
      </w:pPr>
      <w:r>
        <w:rPr>
          <w:rFonts w:ascii="仿宋_GB2312" w:hAnsi="仿宋_GB2312" w:eastAsia="仿宋_GB2312" w:cs="仿宋_GB2312"/>
          <w:b/>
          <w:sz w:val="28"/>
          <w:highlight w:val="none"/>
        </w:rPr>
        <w:t>1. 定义</w:t>
      </w:r>
    </w:p>
    <w:p>
      <w:pPr>
        <w:pStyle w:val="11"/>
        <w:jc w:val="left"/>
        <w:rPr>
          <w:highlight w:val="none"/>
        </w:rPr>
      </w:pPr>
      <w:r>
        <w:rPr>
          <w:rFonts w:ascii="仿宋_GB2312" w:hAnsi="仿宋_GB2312" w:eastAsia="仿宋_GB2312" w:cs="仿宋_GB2312"/>
          <w:highlight w:val="none"/>
        </w:rPr>
        <w:t>1.1合同当事人</w:t>
      </w:r>
    </w:p>
    <w:p>
      <w:pPr>
        <w:pStyle w:val="11"/>
        <w:jc w:val="left"/>
        <w:rPr>
          <w:highlight w:val="none"/>
        </w:rPr>
      </w:pPr>
      <w:r>
        <w:rPr>
          <w:rFonts w:ascii="仿宋_GB2312" w:hAnsi="仿宋_GB2312" w:eastAsia="仿宋_GB2312" w:cs="仿宋_GB2312"/>
          <w:highlight w:val="none"/>
        </w:rPr>
        <w:t>（1）采购人（以下称甲方）是指使用财政性资金，通过政府采购方式向供应商购买货物及其相关服务的国家机关、事业单位、团体组织。</w:t>
      </w:r>
    </w:p>
    <w:p>
      <w:pPr>
        <w:pStyle w:val="11"/>
        <w:jc w:val="left"/>
        <w:rPr>
          <w:highlight w:val="none"/>
        </w:rPr>
      </w:pPr>
      <w:r>
        <w:rPr>
          <w:rFonts w:ascii="仿宋_GB2312" w:hAnsi="仿宋_GB2312" w:eastAsia="仿宋_GB2312" w:cs="仿宋_GB2312"/>
          <w:highlight w:val="none"/>
        </w:rPr>
        <w:t>（2）供应商（以下称乙方）是指参加政府采购活动并且中标（成交），向采购人提供合同约定的货物及其相关服务的法人、非法人组织或者自然人。</w:t>
      </w:r>
    </w:p>
    <w:p>
      <w:pPr>
        <w:pStyle w:val="11"/>
        <w:jc w:val="left"/>
        <w:rPr>
          <w:highlight w:val="none"/>
        </w:rPr>
      </w:pPr>
      <w:r>
        <w:rPr>
          <w:rFonts w:ascii="仿宋_GB2312" w:hAnsi="仿宋_GB2312" w:eastAsia="仿宋_GB2312" w:cs="仿宋_GB2312"/>
          <w:highlight w:val="none"/>
        </w:rPr>
        <w:t>（3）其他合同主体是指除采购人和供应商以外，依法参与合同缔结或履行，享有权利、承担义务的合同当事人。</w:t>
      </w:r>
    </w:p>
    <w:p>
      <w:pPr>
        <w:pStyle w:val="11"/>
        <w:jc w:val="left"/>
        <w:rPr>
          <w:highlight w:val="none"/>
        </w:rPr>
      </w:pPr>
      <w:r>
        <w:rPr>
          <w:rFonts w:ascii="仿宋_GB2312" w:hAnsi="仿宋_GB2312" w:eastAsia="仿宋_GB2312" w:cs="仿宋_GB2312"/>
          <w:highlight w:val="none"/>
        </w:rPr>
        <w:t>1.2本合同下列术语应解释为：</w:t>
      </w:r>
    </w:p>
    <w:p>
      <w:pPr>
        <w:pStyle w:val="11"/>
        <w:jc w:val="left"/>
        <w:rPr>
          <w:highlight w:val="none"/>
        </w:rPr>
      </w:pPr>
      <w:r>
        <w:rPr>
          <w:rFonts w:ascii="仿宋_GB2312" w:hAnsi="仿宋_GB2312" w:eastAsia="仿宋_GB2312" w:cs="仿宋_GB2312"/>
          <w:highlight w:val="none"/>
        </w:rPr>
        <w:t>（1）“合同”系指合同当事人意思表示达成一致的任何协议，包括签署的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pPr>
        <w:pStyle w:val="11"/>
        <w:jc w:val="left"/>
        <w:rPr>
          <w:highlight w:val="none"/>
        </w:rPr>
      </w:pPr>
      <w:r>
        <w:rPr>
          <w:rFonts w:ascii="仿宋_GB2312" w:hAnsi="仿宋_GB2312" w:eastAsia="仿宋_GB2312" w:cs="仿宋_GB2312"/>
          <w:highlight w:val="none"/>
        </w:rPr>
        <w:t>（2）“合同价款”系指根据本合同规定乙方在全面履行合同义务后甲方应支付给乙方的价款。</w:t>
      </w:r>
    </w:p>
    <w:p>
      <w:pPr>
        <w:pStyle w:val="11"/>
        <w:jc w:val="left"/>
        <w:rPr>
          <w:highlight w:val="none"/>
        </w:rPr>
      </w:pPr>
      <w:r>
        <w:rPr>
          <w:rFonts w:ascii="仿宋_GB2312" w:hAnsi="仿宋_GB2312" w:eastAsia="仿宋_GB2312" w:cs="仿宋_GB2312"/>
          <w:highlight w:val="none"/>
        </w:rPr>
        <w:t>（3）“货物”系指乙方根据本合同规定须向甲方提供的各种形态和种类的物品，包括原材料、设备、产品（包括软件）及相关的其备品备件、工具、手册及其他技术资料和材料等。</w:t>
      </w:r>
    </w:p>
    <w:p>
      <w:pPr>
        <w:pStyle w:val="11"/>
        <w:jc w:val="left"/>
        <w:rPr>
          <w:highlight w:val="none"/>
        </w:rPr>
      </w:pPr>
      <w:r>
        <w:rPr>
          <w:rFonts w:ascii="仿宋_GB2312" w:hAnsi="仿宋_GB2312" w:eastAsia="仿宋_GB2312" w:cs="仿宋_GB2312"/>
          <w:highlight w:val="none"/>
        </w:rPr>
        <w:t>（4）“相关服务”系指根据合同规定，乙方应提供的与货物有关的技术、管理和其他服务，包括但不限于：管理和质量保证、运输、保险、检验、现场准备、安装、集成、调试、培训、维修、废弃处置、技术支持等以及合同中规定乙方应承担的其他义务。</w:t>
      </w:r>
    </w:p>
    <w:p>
      <w:pPr>
        <w:pStyle w:val="11"/>
        <w:jc w:val="left"/>
        <w:rPr>
          <w:highlight w:val="none"/>
        </w:rPr>
      </w:pPr>
      <w:r>
        <w:rPr>
          <w:rFonts w:ascii="仿宋_GB2312" w:hAnsi="仿宋_GB2312" w:eastAsia="仿宋_GB2312" w:cs="仿宋_GB2312"/>
          <w:highlight w:val="none"/>
        </w:rPr>
        <w:t>（5）“分包”系指中标（成交）供应商按采购文件、投标（响应）文件的规定，根据分包意向协议，将中标（成交）项目中的部分履约内容，分给具有相应资质条件的供应商履行合同的行为。</w:t>
      </w:r>
    </w:p>
    <w:p>
      <w:pPr>
        <w:pStyle w:val="11"/>
        <w:jc w:val="left"/>
        <w:rPr>
          <w:highlight w:val="none"/>
        </w:rPr>
      </w:pPr>
      <w:r>
        <w:rPr>
          <w:rFonts w:ascii="仿宋_GB2312" w:hAnsi="仿宋_GB2312" w:eastAsia="仿宋_GB2312" w:cs="仿宋_GB2312"/>
          <w:highlight w:val="none"/>
        </w:rPr>
        <w:t>（6）“联合体”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共同与甲方签订合同，就合同约定的事项对甲方承担连带责任。联合体具体要求见</w:t>
      </w:r>
      <w:r>
        <w:rPr>
          <w:rFonts w:ascii="仿宋_GB2312" w:hAnsi="仿宋_GB2312" w:eastAsia="仿宋_GB2312" w:cs="仿宋_GB2312"/>
          <w:b/>
          <w:highlight w:val="none"/>
        </w:rPr>
        <w:t>【政府采购合同专用条款】</w:t>
      </w:r>
      <w:r>
        <w:rPr>
          <w:rFonts w:ascii="仿宋_GB2312" w:hAnsi="仿宋_GB2312" w:eastAsia="仿宋_GB2312" w:cs="仿宋_GB2312"/>
          <w:highlight w:val="none"/>
        </w:rPr>
        <w:t>。</w:t>
      </w:r>
    </w:p>
    <w:p>
      <w:pPr>
        <w:pStyle w:val="11"/>
        <w:jc w:val="left"/>
        <w:rPr>
          <w:highlight w:val="none"/>
        </w:rPr>
      </w:pPr>
      <w:r>
        <w:rPr>
          <w:rFonts w:ascii="仿宋_GB2312" w:hAnsi="仿宋_GB2312" w:eastAsia="仿宋_GB2312" w:cs="仿宋_GB2312"/>
          <w:highlight w:val="none"/>
        </w:rPr>
        <w:t>（7）其他术语解释，见</w:t>
      </w:r>
      <w:r>
        <w:rPr>
          <w:rFonts w:ascii="仿宋_GB2312" w:hAnsi="仿宋_GB2312" w:eastAsia="仿宋_GB2312" w:cs="仿宋_GB2312"/>
          <w:b/>
          <w:highlight w:val="none"/>
        </w:rPr>
        <w:t>【政府采购合同专用条款】</w:t>
      </w:r>
      <w:r>
        <w:rPr>
          <w:rFonts w:ascii="仿宋_GB2312" w:hAnsi="仿宋_GB2312" w:eastAsia="仿宋_GB2312" w:cs="仿宋_GB2312"/>
          <w:highlight w:val="none"/>
        </w:rPr>
        <w:t>。</w:t>
      </w:r>
    </w:p>
    <w:p>
      <w:pPr>
        <w:pStyle w:val="11"/>
        <w:jc w:val="left"/>
        <w:outlineLvl w:val="2"/>
        <w:rPr>
          <w:highlight w:val="none"/>
        </w:rPr>
      </w:pPr>
      <w:r>
        <w:rPr>
          <w:rFonts w:ascii="仿宋_GB2312" w:hAnsi="仿宋_GB2312" w:eastAsia="仿宋_GB2312" w:cs="仿宋_GB2312"/>
          <w:b/>
          <w:sz w:val="28"/>
          <w:highlight w:val="none"/>
        </w:rPr>
        <w:t>2.合同标的及金额</w:t>
      </w:r>
    </w:p>
    <w:p>
      <w:pPr>
        <w:pStyle w:val="11"/>
        <w:jc w:val="left"/>
        <w:rPr>
          <w:highlight w:val="none"/>
        </w:rPr>
      </w:pPr>
      <w:r>
        <w:rPr>
          <w:rFonts w:ascii="仿宋_GB2312" w:hAnsi="仿宋_GB2312" w:eastAsia="仿宋_GB2312" w:cs="仿宋_GB2312"/>
          <w:highlight w:val="none"/>
        </w:rPr>
        <w:t>2.1 合同标的及金额应与中标（成交）结果一致。乙方为履行本合同而发生的所有费用均应包含在合同价款中，甲方不再另行支付其他任何费用。</w:t>
      </w:r>
    </w:p>
    <w:p>
      <w:pPr>
        <w:pStyle w:val="11"/>
        <w:jc w:val="left"/>
        <w:outlineLvl w:val="2"/>
        <w:rPr>
          <w:highlight w:val="none"/>
        </w:rPr>
      </w:pPr>
      <w:r>
        <w:rPr>
          <w:rFonts w:ascii="仿宋_GB2312" w:hAnsi="仿宋_GB2312" w:eastAsia="仿宋_GB2312" w:cs="仿宋_GB2312"/>
          <w:b/>
          <w:sz w:val="28"/>
          <w:highlight w:val="none"/>
        </w:rPr>
        <w:t>3. 履行合同的时间、地点和方式</w:t>
      </w:r>
    </w:p>
    <w:p>
      <w:pPr>
        <w:pStyle w:val="11"/>
        <w:jc w:val="left"/>
        <w:rPr>
          <w:highlight w:val="none"/>
        </w:rPr>
      </w:pPr>
      <w:r>
        <w:rPr>
          <w:rFonts w:ascii="仿宋_GB2312" w:hAnsi="仿宋_GB2312" w:eastAsia="仿宋_GB2312" w:cs="仿宋_GB2312"/>
          <w:highlight w:val="none"/>
        </w:rPr>
        <w:t>3.1 乙方应当在约定的时间、地点，按照约定方式履行合同。</w:t>
      </w:r>
    </w:p>
    <w:p>
      <w:pPr>
        <w:pStyle w:val="11"/>
        <w:jc w:val="left"/>
        <w:outlineLvl w:val="2"/>
        <w:rPr>
          <w:highlight w:val="none"/>
        </w:rPr>
      </w:pPr>
      <w:r>
        <w:rPr>
          <w:rFonts w:ascii="仿宋_GB2312" w:hAnsi="仿宋_GB2312" w:eastAsia="仿宋_GB2312" w:cs="仿宋_GB2312"/>
          <w:b/>
          <w:sz w:val="28"/>
          <w:highlight w:val="none"/>
        </w:rPr>
        <w:t>4. 甲方的权利和义务</w:t>
      </w:r>
    </w:p>
    <w:p>
      <w:pPr>
        <w:pStyle w:val="11"/>
        <w:jc w:val="left"/>
        <w:rPr>
          <w:highlight w:val="none"/>
        </w:rPr>
      </w:pPr>
      <w:r>
        <w:rPr>
          <w:rFonts w:ascii="仿宋_GB2312" w:hAnsi="仿宋_GB2312" w:eastAsia="仿宋_GB2312" w:cs="仿宋_GB2312"/>
          <w:highlight w:val="none"/>
        </w:rPr>
        <w:t>4.1 签署合同后，甲方应确定项目负责人（或项目联系人），负责与本合同有关的事务。甲方有权对乙方的履约行为进行检查，并及时确认乙方提交的事项。甲方应当配合乙方完成相关项目实施工作。</w:t>
      </w:r>
    </w:p>
    <w:p>
      <w:pPr>
        <w:pStyle w:val="11"/>
        <w:jc w:val="left"/>
        <w:rPr>
          <w:highlight w:val="none"/>
        </w:rPr>
      </w:pPr>
      <w:r>
        <w:rPr>
          <w:rFonts w:ascii="仿宋_GB2312" w:hAnsi="仿宋_GB2312" w:eastAsia="仿宋_GB2312" w:cs="仿宋_GB2312"/>
          <w:highlight w:val="none"/>
        </w:rPr>
        <w:t>4.2 甲方有权要求乙方按时提交各阶段有关安排计划，并有权定期核对乙方提供货物数量、规格、质量等内容。甲方有权督促乙方工作并要求乙方更换不符合要求的货物。</w:t>
      </w:r>
    </w:p>
    <w:p>
      <w:pPr>
        <w:pStyle w:val="11"/>
        <w:jc w:val="left"/>
        <w:rPr>
          <w:highlight w:val="none"/>
        </w:rPr>
      </w:pPr>
      <w:r>
        <w:rPr>
          <w:rFonts w:ascii="仿宋_GB2312" w:hAnsi="仿宋_GB2312" w:eastAsia="仿宋_GB2312" w:cs="仿宋_GB2312"/>
          <w:highlight w:val="none"/>
        </w:rPr>
        <w:t>4.3 甲方有权要求乙方对缺陷部分予以修复，并按合同约定享有货物保修及其他合同约定的权利。</w:t>
      </w:r>
    </w:p>
    <w:p>
      <w:pPr>
        <w:pStyle w:val="11"/>
        <w:jc w:val="left"/>
        <w:rPr>
          <w:highlight w:val="none"/>
        </w:rPr>
      </w:pPr>
      <w:r>
        <w:rPr>
          <w:rFonts w:ascii="仿宋_GB2312" w:hAnsi="仿宋_GB2312" w:eastAsia="仿宋_GB2312" w:cs="仿宋_GB2312"/>
          <w:highlight w:val="none"/>
        </w:rPr>
        <w:t>4.4 甲方应当按照合同约定及时对交付的货物进行验收，未在</w:t>
      </w:r>
      <w:r>
        <w:rPr>
          <w:rFonts w:ascii="仿宋_GB2312" w:hAnsi="仿宋_GB2312" w:eastAsia="仿宋_GB2312" w:cs="仿宋_GB2312"/>
          <w:b/>
          <w:highlight w:val="none"/>
        </w:rPr>
        <w:t>【政府采购合同专用条款】</w:t>
      </w:r>
      <w:r>
        <w:rPr>
          <w:rFonts w:ascii="仿宋_GB2312" w:hAnsi="仿宋_GB2312" w:eastAsia="仿宋_GB2312" w:cs="仿宋_GB2312"/>
          <w:highlight w:val="none"/>
        </w:rPr>
        <w:t>约定的期限内对乙方履约提出任何异议或者向乙方作出任何说明的，视为验收通过。</w:t>
      </w:r>
    </w:p>
    <w:p>
      <w:pPr>
        <w:pStyle w:val="11"/>
        <w:jc w:val="left"/>
        <w:rPr>
          <w:highlight w:val="none"/>
        </w:rPr>
      </w:pPr>
      <w:r>
        <w:rPr>
          <w:rFonts w:ascii="仿宋_GB2312" w:hAnsi="仿宋_GB2312" w:eastAsia="仿宋_GB2312" w:cs="仿宋_GB2312"/>
          <w:highlight w:val="none"/>
        </w:rPr>
        <w:t>4.5 甲方应当根据合同约定及时向乙方支付合同价款，不得以内部人员变更、履行内部付款流程等为由，拒绝或迟延支付。</w:t>
      </w:r>
    </w:p>
    <w:p>
      <w:pPr>
        <w:pStyle w:val="11"/>
        <w:jc w:val="left"/>
        <w:rPr>
          <w:highlight w:val="none"/>
        </w:rPr>
      </w:pPr>
      <w:r>
        <w:rPr>
          <w:rFonts w:ascii="仿宋_GB2312" w:hAnsi="仿宋_GB2312" w:eastAsia="仿宋_GB2312" w:cs="仿宋_GB2312"/>
          <w:highlight w:val="none"/>
        </w:rPr>
        <w:t>4.6 国家法律法规规定及</w:t>
      </w:r>
      <w:r>
        <w:rPr>
          <w:rFonts w:ascii="仿宋_GB2312" w:hAnsi="仿宋_GB2312" w:eastAsia="仿宋_GB2312" w:cs="仿宋_GB2312"/>
          <w:b/>
          <w:highlight w:val="none"/>
        </w:rPr>
        <w:t>【政府采购合同专用条款】</w:t>
      </w:r>
      <w:r>
        <w:rPr>
          <w:rFonts w:ascii="仿宋_GB2312" w:hAnsi="仿宋_GB2312" w:eastAsia="仿宋_GB2312" w:cs="仿宋_GB2312"/>
          <w:highlight w:val="none"/>
        </w:rPr>
        <w:t>约定应由甲方承担的其他义务和责任。</w:t>
      </w:r>
    </w:p>
    <w:p>
      <w:pPr>
        <w:pStyle w:val="11"/>
        <w:jc w:val="left"/>
        <w:outlineLvl w:val="2"/>
        <w:rPr>
          <w:highlight w:val="none"/>
        </w:rPr>
      </w:pPr>
      <w:r>
        <w:rPr>
          <w:rFonts w:ascii="仿宋_GB2312" w:hAnsi="仿宋_GB2312" w:eastAsia="仿宋_GB2312" w:cs="仿宋_GB2312"/>
          <w:b/>
          <w:sz w:val="28"/>
          <w:highlight w:val="none"/>
        </w:rPr>
        <w:t>5. 乙方的权利和义务</w:t>
      </w:r>
    </w:p>
    <w:p>
      <w:pPr>
        <w:pStyle w:val="11"/>
        <w:jc w:val="left"/>
        <w:rPr>
          <w:highlight w:val="none"/>
        </w:rPr>
      </w:pPr>
      <w:r>
        <w:rPr>
          <w:rFonts w:ascii="仿宋_GB2312" w:hAnsi="仿宋_GB2312" w:eastAsia="仿宋_GB2312" w:cs="仿宋_GB2312"/>
          <w:highlight w:val="none"/>
        </w:rPr>
        <w:t>5.1 签署合同后，乙方应确定项目负责人（或项目联系人），负责与本合同有关的事务。</w:t>
      </w:r>
    </w:p>
    <w:p>
      <w:pPr>
        <w:pStyle w:val="11"/>
        <w:jc w:val="left"/>
        <w:rPr>
          <w:highlight w:val="none"/>
        </w:rPr>
      </w:pPr>
      <w:r>
        <w:rPr>
          <w:rFonts w:ascii="仿宋_GB2312" w:hAnsi="仿宋_GB2312" w:eastAsia="仿宋_GB2312" w:cs="仿宋_GB2312"/>
          <w:highlight w:val="none"/>
        </w:rPr>
        <w:t>5.2 乙方应按照合同要求履约，充分合理安排，确保提供的货物及相关服务符合合同有关要求。接受项目行业管理部门及政府有关部门的指导，配合甲方的履约检查及验收，并负责项目实施过程中的所有协调工作。</w:t>
      </w:r>
    </w:p>
    <w:p>
      <w:pPr>
        <w:pStyle w:val="11"/>
        <w:jc w:val="left"/>
        <w:rPr>
          <w:highlight w:val="none"/>
        </w:rPr>
      </w:pPr>
      <w:r>
        <w:rPr>
          <w:rFonts w:ascii="仿宋_GB2312" w:hAnsi="仿宋_GB2312" w:eastAsia="仿宋_GB2312" w:cs="仿宋_GB2312"/>
          <w:highlight w:val="none"/>
        </w:rPr>
        <w:t>5.3乙方有权根据合同约定向甲方收取合同价款。</w:t>
      </w:r>
    </w:p>
    <w:p>
      <w:pPr>
        <w:pStyle w:val="11"/>
        <w:jc w:val="left"/>
        <w:rPr>
          <w:highlight w:val="none"/>
        </w:rPr>
      </w:pPr>
      <w:r>
        <w:rPr>
          <w:rFonts w:ascii="仿宋_GB2312" w:hAnsi="仿宋_GB2312" w:eastAsia="仿宋_GB2312" w:cs="仿宋_GB2312"/>
          <w:highlight w:val="none"/>
        </w:rPr>
        <w:t>5.4国家法律法规规定及</w:t>
      </w:r>
      <w:r>
        <w:rPr>
          <w:rFonts w:ascii="仿宋_GB2312" w:hAnsi="仿宋_GB2312" w:eastAsia="仿宋_GB2312" w:cs="仿宋_GB2312"/>
          <w:b/>
          <w:highlight w:val="none"/>
        </w:rPr>
        <w:t>【政府采购合同专用条款】</w:t>
      </w:r>
      <w:r>
        <w:rPr>
          <w:rFonts w:ascii="仿宋_GB2312" w:hAnsi="仿宋_GB2312" w:eastAsia="仿宋_GB2312" w:cs="仿宋_GB2312"/>
          <w:highlight w:val="none"/>
        </w:rPr>
        <w:t>约定应由乙方承担的其他义务和责任。</w:t>
      </w:r>
    </w:p>
    <w:p>
      <w:pPr>
        <w:pStyle w:val="11"/>
        <w:jc w:val="left"/>
        <w:outlineLvl w:val="2"/>
        <w:rPr>
          <w:highlight w:val="none"/>
        </w:rPr>
      </w:pPr>
      <w:r>
        <w:rPr>
          <w:rFonts w:ascii="仿宋_GB2312" w:hAnsi="仿宋_GB2312" w:eastAsia="仿宋_GB2312" w:cs="仿宋_GB2312"/>
          <w:b/>
          <w:sz w:val="28"/>
          <w:highlight w:val="none"/>
        </w:rPr>
        <w:t>6.合同履行</w:t>
      </w:r>
    </w:p>
    <w:p>
      <w:pPr>
        <w:pStyle w:val="11"/>
        <w:jc w:val="left"/>
        <w:rPr>
          <w:highlight w:val="none"/>
        </w:rPr>
      </w:pPr>
      <w:r>
        <w:rPr>
          <w:rFonts w:ascii="仿宋_GB2312" w:hAnsi="仿宋_GB2312" w:eastAsia="仿宋_GB2312" w:cs="仿宋_GB2312"/>
          <w:highlight w:val="none"/>
        </w:rPr>
        <w:t>6.1 甲乙双方应当按照</w:t>
      </w:r>
      <w:r>
        <w:rPr>
          <w:rFonts w:ascii="仿宋_GB2312" w:hAnsi="仿宋_GB2312" w:eastAsia="仿宋_GB2312" w:cs="仿宋_GB2312"/>
          <w:b/>
          <w:highlight w:val="none"/>
        </w:rPr>
        <w:t>【政府采购合同专用条款】</w:t>
      </w:r>
      <w:r>
        <w:rPr>
          <w:rFonts w:ascii="仿宋_GB2312" w:hAnsi="仿宋_GB2312" w:eastAsia="仿宋_GB2312" w:cs="仿宋_GB2312"/>
          <w:highlight w:val="none"/>
        </w:rPr>
        <w:t>约定顺序履行合同义务；如果没有先后顺序的，应当同时履行。</w:t>
      </w:r>
    </w:p>
    <w:p>
      <w:pPr>
        <w:pStyle w:val="11"/>
        <w:jc w:val="left"/>
        <w:rPr>
          <w:highlight w:val="none"/>
        </w:rPr>
      </w:pPr>
      <w:r>
        <w:rPr>
          <w:rFonts w:ascii="仿宋_GB2312" w:hAnsi="仿宋_GB2312" w:eastAsia="仿宋_GB2312" w:cs="仿宋_GB2312"/>
          <w:highlight w:val="none"/>
        </w:rPr>
        <w:t>6.2 甲乙双方按照合同约定顺序履行合同义务时，应当先履行一方未履行的，后履行一方有权拒绝其履行请求。先履行一方履行不符合约定的，后履行一方有权拒绝其相应的履行请求。</w:t>
      </w:r>
    </w:p>
    <w:p>
      <w:pPr>
        <w:pStyle w:val="11"/>
        <w:jc w:val="left"/>
        <w:outlineLvl w:val="2"/>
        <w:rPr>
          <w:highlight w:val="none"/>
        </w:rPr>
      </w:pPr>
      <w:r>
        <w:rPr>
          <w:rFonts w:ascii="仿宋_GB2312" w:hAnsi="仿宋_GB2312" w:eastAsia="仿宋_GB2312" w:cs="仿宋_GB2312"/>
          <w:b/>
          <w:sz w:val="28"/>
          <w:highlight w:val="none"/>
        </w:rPr>
        <w:t>7. 货物包装、运输、保险和交付要求</w:t>
      </w:r>
    </w:p>
    <w:p>
      <w:pPr>
        <w:pStyle w:val="11"/>
        <w:jc w:val="left"/>
        <w:rPr>
          <w:highlight w:val="none"/>
        </w:rPr>
      </w:pPr>
      <w:r>
        <w:rPr>
          <w:rFonts w:ascii="仿宋_GB2312" w:hAnsi="仿宋_GB2312" w:eastAsia="仿宋_GB2312" w:cs="仿宋_GB2312"/>
          <w:highlight w:val="none"/>
        </w:rPr>
        <w:t>7.1 本合同涉及商品包装、快递包装的，除</w:t>
      </w:r>
      <w:r>
        <w:rPr>
          <w:rFonts w:ascii="仿宋_GB2312" w:hAnsi="仿宋_GB2312" w:eastAsia="仿宋_GB2312" w:cs="仿宋_GB2312"/>
          <w:b/>
          <w:highlight w:val="none"/>
        </w:rPr>
        <w:t>【政府采购合同专用条款】</w:t>
      </w:r>
      <w:r>
        <w:rPr>
          <w:rFonts w:ascii="仿宋_GB2312" w:hAnsi="仿宋_GB2312" w:eastAsia="仿宋_GB2312" w:cs="仿宋_GB2312"/>
          <w:highlight w:val="none"/>
        </w:rPr>
        <w:t>另有约定外，包装应适应远距离运输、防潮、防震、防锈和防野蛮装卸等要求，确保货物安全无损地运抵</w:t>
      </w:r>
      <w:r>
        <w:rPr>
          <w:rFonts w:ascii="仿宋_GB2312" w:hAnsi="仿宋_GB2312" w:eastAsia="仿宋_GB2312" w:cs="仿宋_GB2312"/>
          <w:b/>
          <w:highlight w:val="none"/>
        </w:rPr>
        <w:t>【政府采购合同专用条款】</w:t>
      </w:r>
      <w:r>
        <w:rPr>
          <w:rFonts w:ascii="仿宋_GB2312" w:hAnsi="仿宋_GB2312" w:eastAsia="仿宋_GB2312" w:cs="仿宋_GB2312"/>
          <w:highlight w:val="none"/>
        </w:rPr>
        <w:t>约定的指定现场。</w:t>
      </w:r>
    </w:p>
    <w:p>
      <w:pPr>
        <w:pStyle w:val="11"/>
        <w:jc w:val="left"/>
        <w:rPr>
          <w:highlight w:val="none"/>
        </w:rPr>
      </w:pPr>
      <w:r>
        <w:rPr>
          <w:rFonts w:ascii="仿宋_GB2312" w:hAnsi="仿宋_GB2312" w:eastAsia="仿宋_GB2312" w:cs="仿宋_GB2312"/>
          <w:highlight w:val="none"/>
        </w:rPr>
        <w:t>7.2 除</w:t>
      </w:r>
      <w:r>
        <w:rPr>
          <w:rFonts w:ascii="仿宋_GB2312" w:hAnsi="仿宋_GB2312" w:eastAsia="仿宋_GB2312" w:cs="仿宋_GB2312"/>
          <w:b/>
          <w:highlight w:val="none"/>
        </w:rPr>
        <w:t>【政府采购合同专用条款】</w:t>
      </w:r>
      <w:r>
        <w:rPr>
          <w:rFonts w:ascii="仿宋_GB2312" w:hAnsi="仿宋_GB2312" w:eastAsia="仿宋_GB2312" w:cs="仿宋_GB2312"/>
          <w:highlight w:val="none"/>
        </w:rPr>
        <w:t>另有约定外，乙方负责办理将货物运抵本合同规定的交货地点，并装卸、交付至甲方的一切运输事项，相关费用应包含在合同价款中。</w:t>
      </w:r>
    </w:p>
    <w:p>
      <w:pPr>
        <w:pStyle w:val="11"/>
        <w:jc w:val="left"/>
        <w:rPr>
          <w:highlight w:val="none"/>
        </w:rPr>
      </w:pPr>
      <w:r>
        <w:rPr>
          <w:rFonts w:ascii="仿宋_GB2312" w:hAnsi="仿宋_GB2312" w:eastAsia="仿宋_GB2312" w:cs="仿宋_GB2312"/>
          <w:highlight w:val="none"/>
        </w:rPr>
        <w:t>7.3 货物保险要求按</w:t>
      </w:r>
      <w:r>
        <w:rPr>
          <w:rFonts w:ascii="仿宋_GB2312" w:hAnsi="仿宋_GB2312" w:eastAsia="仿宋_GB2312" w:cs="仿宋_GB2312"/>
          <w:b/>
          <w:highlight w:val="none"/>
        </w:rPr>
        <w:t>【政府采购合同专用条款】</w:t>
      </w:r>
      <w:r>
        <w:rPr>
          <w:rFonts w:ascii="仿宋_GB2312" w:hAnsi="仿宋_GB2312" w:eastAsia="仿宋_GB2312" w:cs="仿宋_GB2312"/>
          <w:highlight w:val="none"/>
        </w:rPr>
        <w:t>规定执行。</w:t>
      </w:r>
    </w:p>
    <w:p>
      <w:pPr>
        <w:pStyle w:val="11"/>
        <w:jc w:val="left"/>
        <w:rPr>
          <w:highlight w:val="none"/>
        </w:rPr>
      </w:pPr>
      <w:r>
        <w:rPr>
          <w:rFonts w:ascii="仿宋_GB2312" w:hAnsi="仿宋_GB2312" w:eastAsia="仿宋_GB2312" w:cs="仿宋_GB2312"/>
          <w:highlight w:val="none"/>
        </w:rPr>
        <w:t>7.4 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pPr>
        <w:pStyle w:val="11"/>
        <w:jc w:val="left"/>
        <w:rPr>
          <w:highlight w:val="none"/>
        </w:rPr>
      </w:pPr>
      <w:r>
        <w:rPr>
          <w:rFonts w:ascii="仿宋_GB2312" w:hAnsi="仿宋_GB2312" w:eastAsia="仿宋_GB2312" w:cs="仿宋_GB2312"/>
          <w:highlight w:val="none"/>
        </w:rPr>
        <w:t>7.5 乙方在运输到达之前应提前通知甲方，并提示货物运输装卸的注意事项，甲方配合乙方做好货物的接收工作。</w:t>
      </w:r>
    </w:p>
    <w:p>
      <w:pPr>
        <w:pStyle w:val="11"/>
        <w:jc w:val="left"/>
        <w:rPr>
          <w:highlight w:val="none"/>
        </w:rPr>
      </w:pPr>
      <w:r>
        <w:rPr>
          <w:rFonts w:ascii="仿宋_GB2312" w:hAnsi="仿宋_GB2312" w:eastAsia="仿宋_GB2312" w:cs="仿宋_GB2312"/>
          <w:highlight w:val="none"/>
        </w:rPr>
        <w:t>7.6 如因包装、运输问题导致货物损毁、丢失或者品质下降，甲方有权要求降价、换货、拒收部分或整批货物，由此产生的费用和损失，均由乙方承担。</w:t>
      </w:r>
    </w:p>
    <w:p>
      <w:pPr>
        <w:pStyle w:val="11"/>
        <w:jc w:val="left"/>
        <w:outlineLvl w:val="2"/>
        <w:rPr>
          <w:highlight w:val="none"/>
        </w:rPr>
      </w:pPr>
      <w:r>
        <w:rPr>
          <w:rFonts w:ascii="仿宋_GB2312" w:hAnsi="仿宋_GB2312" w:eastAsia="仿宋_GB2312" w:cs="仿宋_GB2312"/>
          <w:b/>
          <w:sz w:val="28"/>
          <w:highlight w:val="none"/>
        </w:rPr>
        <w:t>8. 质量标准和保证</w:t>
      </w:r>
    </w:p>
    <w:p>
      <w:pPr>
        <w:pStyle w:val="11"/>
        <w:jc w:val="left"/>
        <w:rPr>
          <w:highlight w:val="none"/>
        </w:rPr>
      </w:pPr>
      <w:r>
        <w:rPr>
          <w:rFonts w:ascii="仿宋_GB2312" w:hAnsi="仿宋_GB2312" w:eastAsia="仿宋_GB2312" w:cs="仿宋_GB2312"/>
          <w:highlight w:val="none"/>
        </w:rPr>
        <w:t>8.1 质量标准</w:t>
      </w:r>
    </w:p>
    <w:p>
      <w:pPr>
        <w:pStyle w:val="11"/>
        <w:jc w:val="left"/>
        <w:rPr>
          <w:highlight w:val="none"/>
        </w:rPr>
      </w:pPr>
      <w:r>
        <w:rPr>
          <w:rFonts w:ascii="仿宋_GB2312" w:hAnsi="仿宋_GB2312" w:eastAsia="仿宋_GB2312" w:cs="仿宋_GB2312"/>
          <w:highlight w:val="none"/>
        </w:rPr>
        <w:t>（1）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pPr>
        <w:pStyle w:val="11"/>
        <w:jc w:val="left"/>
        <w:rPr>
          <w:highlight w:val="none"/>
        </w:rPr>
      </w:pPr>
      <w:r>
        <w:rPr>
          <w:rFonts w:ascii="仿宋_GB2312" w:hAnsi="仿宋_GB2312" w:eastAsia="仿宋_GB2312" w:cs="仿宋_GB2312"/>
          <w:highlight w:val="none"/>
        </w:rPr>
        <w:t>（2）采用中华人民共和国法定计量单位。</w:t>
      </w:r>
    </w:p>
    <w:p>
      <w:pPr>
        <w:pStyle w:val="11"/>
        <w:jc w:val="left"/>
        <w:rPr>
          <w:highlight w:val="none"/>
        </w:rPr>
      </w:pPr>
      <w:r>
        <w:rPr>
          <w:rFonts w:ascii="仿宋_GB2312" w:hAnsi="仿宋_GB2312" w:eastAsia="仿宋_GB2312" w:cs="仿宋_GB2312"/>
          <w:highlight w:val="none"/>
        </w:rPr>
        <w:t>（3）乙方所提供的货物应符合国家有关安全、环保、卫生的规定。</w:t>
      </w:r>
    </w:p>
    <w:p>
      <w:pPr>
        <w:pStyle w:val="11"/>
        <w:jc w:val="left"/>
        <w:rPr>
          <w:highlight w:val="none"/>
        </w:rPr>
      </w:pPr>
      <w:r>
        <w:rPr>
          <w:rFonts w:ascii="仿宋_GB2312" w:hAnsi="仿宋_GB2312" w:eastAsia="仿宋_GB2312" w:cs="仿宋_GB2312"/>
          <w:highlight w:val="none"/>
        </w:rPr>
        <w:t>（4）乙方应向甲方提交所提供货物的技术文件，包括相应的中文技术文件，如：产品目录、图纸、操作手册、使用说明、维护手册或服务指南等。上述文件应包装好随货物一同发运。</w:t>
      </w:r>
    </w:p>
    <w:p>
      <w:pPr>
        <w:pStyle w:val="11"/>
        <w:jc w:val="left"/>
        <w:rPr>
          <w:highlight w:val="none"/>
        </w:rPr>
      </w:pPr>
      <w:r>
        <w:rPr>
          <w:rFonts w:ascii="仿宋_GB2312" w:hAnsi="仿宋_GB2312" w:eastAsia="仿宋_GB2312" w:cs="仿宋_GB2312"/>
          <w:highlight w:val="none"/>
        </w:rPr>
        <w:t>8.2 保证</w:t>
      </w:r>
    </w:p>
    <w:p>
      <w:pPr>
        <w:pStyle w:val="11"/>
        <w:jc w:val="left"/>
        <w:rPr>
          <w:highlight w:val="none"/>
        </w:rPr>
      </w:pPr>
      <w:r>
        <w:rPr>
          <w:rFonts w:ascii="仿宋_GB2312" w:hAnsi="仿宋_GB2312" w:eastAsia="仿宋_GB2312" w:cs="仿宋_GB2312"/>
          <w:highlight w:val="none"/>
        </w:rPr>
        <w:t>（1）乙方应保证提供的货物完全符合合同规定的质量、规格和性能要求。乙方应保证货物在正确安装、正常使用和保养条件下，在其使用寿命期内具备合同约定的性能。存在质量保证期的，货物最终交付验收合格后在【政府采购合同专用条款】规定或乙方书面承诺（两者以较长的为准）的质量保证期内，本保证保持有效。</w:t>
      </w:r>
    </w:p>
    <w:p>
      <w:pPr>
        <w:pStyle w:val="11"/>
        <w:jc w:val="left"/>
        <w:rPr>
          <w:highlight w:val="none"/>
        </w:rPr>
      </w:pPr>
      <w:r>
        <w:rPr>
          <w:rFonts w:ascii="仿宋_GB2312" w:hAnsi="仿宋_GB2312" w:eastAsia="仿宋_GB2312" w:cs="仿宋_GB2312"/>
          <w:highlight w:val="none"/>
        </w:rPr>
        <w:t>（2）在质量保证期内所发现的缺陷，甲方应尽快以书面形式通知乙方。</w:t>
      </w:r>
    </w:p>
    <w:p>
      <w:pPr>
        <w:pStyle w:val="11"/>
        <w:jc w:val="left"/>
        <w:rPr>
          <w:highlight w:val="none"/>
        </w:rPr>
      </w:pPr>
      <w:r>
        <w:rPr>
          <w:rFonts w:ascii="仿宋_GB2312" w:hAnsi="仿宋_GB2312" w:eastAsia="仿宋_GB2312" w:cs="仿宋_GB2312"/>
          <w:highlight w:val="none"/>
        </w:rPr>
        <w:t>（3）乙方收到通知后，应在【政府采购合同专用条款】规定的响应时间内以合理的速度免费维修或更换有缺陷的货物或部件。</w:t>
      </w:r>
    </w:p>
    <w:p>
      <w:pPr>
        <w:pStyle w:val="11"/>
        <w:jc w:val="left"/>
        <w:rPr>
          <w:highlight w:val="none"/>
        </w:rPr>
      </w:pPr>
      <w:r>
        <w:rPr>
          <w:rFonts w:ascii="仿宋_GB2312" w:hAnsi="仿宋_GB2312" w:eastAsia="仿宋_GB2312" w:cs="仿宋_GB2312"/>
          <w:highlight w:val="none"/>
        </w:rPr>
        <w:t>（4）在质量保证期内，如果货物的质量或规格与合同不符，或证实货物是有缺陷的，包括潜在的缺陷或使用不符合要求的材料等，甲方可以根据本合同第15.1条规定以书面形式追究乙方的违约责任。</w:t>
      </w:r>
    </w:p>
    <w:p>
      <w:pPr>
        <w:pStyle w:val="11"/>
        <w:jc w:val="left"/>
        <w:rPr>
          <w:highlight w:val="none"/>
        </w:rPr>
      </w:pPr>
      <w:r>
        <w:rPr>
          <w:rFonts w:ascii="仿宋_GB2312" w:hAnsi="仿宋_GB2312" w:eastAsia="仿宋_GB2312" w:cs="仿宋_GB2312"/>
          <w:highlight w:val="none"/>
        </w:rPr>
        <w:t>（5）乙方在约定的时间内未能弥补缺陷，甲方可采取必要的补救措施，但其风险和费用将由乙方承担，甲方根据合同约定对乙方行使的其他权利不受影响。</w:t>
      </w:r>
    </w:p>
    <w:p>
      <w:pPr>
        <w:pStyle w:val="11"/>
        <w:jc w:val="left"/>
        <w:outlineLvl w:val="2"/>
        <w:rPr>
          <w:highlight w:val="none"/>
        </w:rPr>
      </w:pPr>
      <w:r>
        <w:rPr>
          <w:rFonts w:ascii="仿宋_GB2312" w:hAnsi="仿宋_GB2312" w:eastAsia="仿宋_GB2312" w:cs="仿宋_GB2312"/>
          <w:b/>
          <w:sz w:val="28"/>
          <w:highlight w:val="none"/>
        </w:rPr>
        <w:t>9. 权利瑕疵担保</w:t>
      </w:r>
    </w:p>
    <w:p>
      <w:pPr>
        <w:pStyle w:val="11"/>
        <w:jc w:val="left"/>
        <w:rPr>
          <w:highlight w:val="none"/>
        </w:rPr>
      </w:pPr>
      <w:r>
        <w:rPr>
          <w:rFonts w:ascii="仿宋_GB2312" w:hAnsi="仿宋_GB2312" w:eastAsia="仿宋_GB2312" w:cs="仿宋_GB2312"/>
          <w:highlight w:val="none"/>
        </w:rPr>
        <w:t>9.1 乙方保证对其出售的货物享有合法的权利。</w:t>
      </w:r>
    </w:p>
    <w:p>
      <w:pPr>
        <w:pStyle w:val="11"/>
        <w:jc w:val="left"/>
        <w:rPr>
          <w:highlight w:val="none"/>
        </w:rPr>
      </w:pPr>
      <w:r>
        <w:rPr>
          <w:rFonts w:ascii="仿宋_GB2312" w:hAnsi="仿宋_GB2312" w:eastAsia="仿宋_GB2312" w:cs="仿宋_GB2312"/>
          <w:highlight w:val="none"/>
        </w:rPr>
        <w:t>9.2 乙方保证在交付的货物上不存在抵押权等担保物权。</w:t>
      </w:r>
    </w:p>
    <w:p>
      <w:pPr>
        <w:pStyle w:val="11"/>
        <w:jc w:val="left"/>
        <w:rPr>
          <w:highlight w:val="none"/>
        </w:rPr>
      </w:pPr>
      <w:r>
        <w:rPr>
          <w:rFonts w:ascii="仿宋_GB2312" w:hAnsi="仿宋_GB2312" w:eastAsia="仿宋_GB2312" w:cs="仿宋_GB2312"/>
          <w:highlight w:val="none"/>
        </w:rPr>
        <w:t>9.3 如甲方使用上述货物构成对第三人侵权的，则由乙方承担全部责任。</w:t>
      </w:r>
    </w:p>
    <w:p>
      <w:pPr>
        <w:pStyle w:val="11"/>
        <w:jc w:val="left"/>
        <w:outlineLvl w:val="2"/>
        <w:rPr>
          <w:highlight w:val="none"/>
        </w:rPr>
      </w:pPr>
      <w:r>
        <w:rPr>
          <w:rFonts w:ascii="仿宋_GB2312" w:hAnsi="仿宋_GB2312" w:eastAsia="仿宋_GB2312" w:cs="仿宋_GB2312"/>
          <w:b/>
          <w:sz w:val="28"/>
          <w:highlight w:val="none"/>
        </w:rPr>
        <w:t>10. 知识产权保护</w:t>
      </w:r>
    </w:p>
    <w:p>
      <w:pPr>
        <w:pStyle w:val="11"/>
        <w:jc w:val="left"/>
        <w:rPr>
          <w:highlight w:val="none"/>
        </w:rPr>
      </w:pPr>
      <w:r>
        <w:rPr>
          <w:rFonts w:ascii="仿宋_GB2312" w:hAnsi="仿宋_GB2312" w:eastAsia="仿宋_GB2312" w:cs="仿宋_GB2312"/>
          <w:highlight w:val="none"/>
        </w:rPr>
        <w:t>10.1 乙方对其所销售的货物应当享有知识产权或经权利人合法授权，保证没有侵犯任何第三人的知识产权等权利。因违反前述约定对第三人构成侵权的，应当由乙方向第三人承担法律责任；甲方依法向第三人赔偿后，有权向乙方追偿。甲方有其他损失的，乙方应当赔偿。</w:t>
      </w:r>
    </w:p>
    <w:p>
      <w:pPr>
        <w:pStyle w:val="11"/>
        <w:jc w:val="left"/>
        <w:outlineLvl w:val="2"/>
        <w:rPr>
          <w:highlight w:val="none"/>
        </w:rPr>
      </w:pPr>
      <w:r>
        <w:rPr>
          <w:rFonts w:ascii="仿宋_GB2312" w:hAnsi="仿宋_GB2312" w:eastAsia="仿宋_GB2312" w:cs="仿宋_GB2312"/>
          <w:b/>
          <w:sz w:val="28"/>
          <w:highlight w:val="none"/>
        </w:rPr>
        <w:t>11. 保密义务</w:t>
      </w:r>
    </w:p>
    <w:p>
      <w:pPr>
        <w:pStyle w:val="11"/>
        <w:jc w:val="left"/>
        <w:rPr>
          <w:highlight w:val="none"/>
        </w:rPr>
      </w:pPr>
      <w:r>
        <w:rPr>
          <w:rFonts w:ascii="仿宋_GB2312" w:hAnsi="仿宋_GB2312" w:eastAsia="仿宋_GB2312" w:cs="仿宋_GB2312"/>
          <w:highlight w:val="none"/>
        </w:rPr>
        <w:t>11.1 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rFonts w:ascii="仿宋_GB2312" w:hAnsi="仿宋_GB2312" w:eastAsia="仿宋_GB2312" w:cs="仿宋_GB2312"/>
          <w:b/>
          <w:highlight w:val="none"/>
        </w:rPr>
        <w:t>【政府采购合同专用条款】</w:t>
      </w:r>
      <w:r>
        <w:rPr>
          <w:rFonts w:ascii="仿宋_GB2312" w:hAnsi="仿宋_GB2312" w:eastAsia="仿宋_GB2312" w:cs="仿宋_GB2312"/>
          <w:highlight w:val="none"/>
        </w:rPr>
        <w:t>中约定。</w:t>
      </w:r>
    </w:p>
    <w:p>
      <w:pPr>
        <w:pStyle w:val="11"/>
        <w:jc w:val="left"/>
        <w:outlineLvl w:val="2"/>
        <w:rPr>
          <w:highlight w:val="none"/>
        </w:rPr>
      </w:pPr>
      <w:r>
        <w:rPr>
          <w:rFonts w:ascii="仿宋_GB2312" w:hAnsi="仿宋_GB2312" w:eastAsia="仿宋_GB2312" w:cs="仿宋_GB2312"/>
          <w:b/>
          <w:sz w:val="28"/>
          <w:highlight w:val="none"/>
        </w:rPr>
        <w:t>12. 合同价款支付</w:t>
      </w:r>
    </w:p>
    <w:p>
      <w:pPr>
        <w:pStyle w:val="11"/>
        <w:jc w:val="left"/>
        <w:rPr>
          <w:highlight w:val="none"/>
        </w:rPr>
      </w:pPr>
      <w:r>
        <w:rPr>
          <w:rFonts w:ascii="仿宋_GB2312" w:hAnsi="仿宋_GB2312" w:eastAsia="仿宋_GB2312" w:cs="仿宋_GB2312"/>
          <w:highlight w:val="none"/>
        </w:rPr>
        <w:t>12.1 合同价款支付按照国库集中支付制度及财政管理相关规定执行。</w:t>
      </w:r>
    </w:p>
    <w:p>
      <w:pPr>
        <w:pStyle w:val="11"/>
        <w:jc w:val="left"/>
        <w:rPr>
          <w:highlight w:val="none"/>
        </w:rPr>
      </w:pPr>
      <w:r>
        <w:rPr>
          <w:rFonts w:ascii="仿宋_GB2312" w:hAnsi="仿宋_GB2312" w:eastAsia="仿宋_GB2312" w:cs="仿宋_GB2312"/>
          <w:highlight w:val="none"/>
        </w:rPr>
        <w:t>12.2 对于满足合同约定支付条件的，甲方原则上应当自收到发票后10个工作日内将资金支付到合同约定的乙方账户，不得以机构变动、人员更替、政策调整等为由迟延付款，不得将采购文件和合同中未规定的义务作为向乙方付款的条件。具体合同价款支付时间在</w:t>
      </w:r>
      <w:r>
        <w:rPr>
          <w:rFonts w:ascii="仿宋_GB2312" w:hAnsi="仿宋_GB2312" w:eastAsia="仿宋_GB2312" w:cs="仿宋_GB2312"/>
          <w:b/>
          <w:highlight w:val="none"/>
        </w:rPr>
        <w:t>【政府采购合同专用条款】</w:t>
      </w:r>
      <w:r>
        <w:rPr>
          <w:rFonts w:ascii="仿宋_GB2312" w:hAnsi="仿宋_GB2312" w:eastAsia="仿宋_GB2312" w:cs="仿宋_GB2312"/>
          <w:highlight w:val="none"/>
        </w:rPr>
        <w:t>中约定。</w:t>
      </w:r>
    </w:p>
    <w:p>
      <w:pPr>
        <w:pStyle w:val="11"/>
        <w:jc w:val="left"/>
        <w:outlineLvl w:val="2"/>
        <w:rPr>
          <w:highlight w:val="none"/>
        </w:rPr>
      </w:pPr>
      <w:r>
        <w:rPr>
          <w:rFonts w:ascii="仿宋_GB2312" w:hAnsi="仿宋_GB2312" w:eastAsia="仿宋_GB2312" w:cs="仿宋_GB2312"/>
          <w:b/>
          <w:sz w:val="28"/>
          <w:highlight w:val="none"/>
        </w:rPr>
        <w:t>13. 履约保证金</w:t>
      </w:r>
    </w:p>
    <w:p>
      <w:pPr>
        <w:pStyle w:val="11"/>
        <w:jc w:val="left"/>
        <w:rPr>
          <w:highlight w:val="none"/>
        </w:rPr>
      </w:pPr>
      <w:r>
        <w:rPr>
          <w:rFonts w:ascii="仿宋_GB2312" w:hAnsi="仿宋_GB2312" w:eastAsia="仿宋_GB2312" w:cs="仿宋_GB2312"/>
          <w:highlight w:val="none"/>
        </w:rPr>
        <w:t>13.1 乙方应当以支票、汇票、本票或者金融机构、担保机构出具的保函等非现金形式提交。</w:t>
      </w:r>
    </w:p>
    <w:p>
      <w:pPr>
        <w:pStyle w:val="11"/>
        <w:jc w:val="left"/>
        <w:rPr>
          <w:highlight w:val="none"/>
        </w:rPr>
      </w:pPr>
      <w:r>
        <w:rPr>
          <w:rFonts w:ascii="仿宋_GB2312" w:hAnsi="仿宋_GB2312" w:eastAsia="仿宋_GB2312" w:cs="仿宋_GB2312"/>
          <w:highlight w:val="none"/>
        </w:rPr>
        <w:t>13.2 如果乙方出现</w:t>
      </w:r>
      <w:r>
        <w:rPr>
          <w:rFonts w:ascii="仿宋_GB2312" w:hAnsi="仿宋_GB2312" w:eastAsia="仿宋_GB2312" w:cs="仿宋_GB2312"/>
          <w:b/>
          <w:highlight w:val="none"/>
        </w:rPr>
        <w:t>【政府采购合同专用条款】</w:t>
      </w:r>
      <w:r>
        <w:rPr>
          <w:rFonts w:ascii="仿宋_GB2312" w:hAnsi="仿宋_GB2312" w:eastAsia="仿宋_GB2312" w:cs="仿宋_GB2312"/>
          <w:highlight w:val="none"/>
        </w:rPr>
        <w:t>约定情形的，履约保证金不予退还；如果乙方未能按合同约定全面履行义务，甲方有权从履约保证金中取得补偿或赔偿，且不影响甲方要求乙方承担合同约定的超过履约保证金的违约责任的权利。</w:t>
      </w:r>
    </w:p>
    <w:p>
      <w:pPr>
        <w:pStyle w:val="11"/>
        <w:jc w:val="left"/>
        <w:rPr>
          <w:highlight w:val="none"/>
        </w:rPr>
      </w:pPr>
      <w:r>
        <w:rPr>
          <w:rFonts w:ascii="仿宋_GB2312" w:hAnsi="仿宋_GB2312" w:eastAsia="仿宋_GB2312" w:cs="仿宋_GB2312"/>
          <w:highlight w:val="none"/>
        </w:rPr>
        <w:t>13.3 甲方在项目通过验收后按照</w:t>
      </w:r>
      <w:r>
        <w:rPr>
          <w:rFonts w:ascii="仿宋_GB2312" w:hAnsi="仿宋_GB2312" w:eastAsia="仿宋_GB2312" w:cs="仿宋_GB2312"/>
          <w:b/>
          <w:highlight w:val="none"/>
        </w:rPr>
        <w:t>【政府采购合同专用条款】</w:t>
      </w:r>
      <w:r>
        <w:rPr>
          <w:rFonts w:ascii="仿宋_GB2312" w:hAnsi="仿宋_GB2312" w:eastAsia="仿宋_GB2312" w:cs="仿宋_GB2312"/>
          <w:highlight w:val="none"/>
        </w:rPr>
        <w:t>规定的时间内将履约保证金退还乙方；逾期退还的，乙方可要求甲方支付违约金，违约金按照</w:t>
      </w:r>
      <w:r>
        <w:rPr>
          <w:rFonts w:ascii="仿宋_GB2312" w:hAnsi="仿宋_GB2312" w:eastAsia="仿宋_GB2312" w:cs="仿宋_GB2312"/>
          <w:b/>
          <w:highlight w:val="none"/>
        </w:rPr>
        <w:t>【政府采购合同专用条款】</w:t>
      </w:r>
      <w:r>
        <w:rPr>
          <w:rFonts w:ascii="仿宋_GB2312" w:hAnsi="仿宋_GB2312" w:eastAsia="仿宋_GB2312" w:cs="仿宋_GB2312"/>
          <w:highlight w:val="none"/>
        </w:rPr>
        <w:t>规定支付。</w:t>
      </w:r>
    </w:p>
    <w:p>
      <w:pPr>
        <w:pStyle w:val="11"/>
        <w:jc w:val="left"/>
        <w:outlineLvl w:val="2"/>
        <w:rPr>
          <w:highlight w:val="none"/>
        </w:rPr>
      </w:pPr>
      <w:r>
        <w:rPr>
          <w:rFonts w:ascii="仿宋_GB2312" w:hAnsi="仿宋_GB2312" w:eastAsia="仿宋_GB2312" w:cs="仿宋_GB2312"/>
          <w:b/>
          <w:sz w:val="28"/>
          <w:highlight w:val="none"/>
        </w:rPr>
        <w:t>14. 售后服务</w:t>
      </w:r>
    </w:p>
    <w:p>
      <w:pPr>
        <w:pStyle w:val="11"/>
        <w:jc w:val="left"/>
        <w:rPr>
          <w:highlight w:val="none"/>
        </w:rPr>
      </w:pPr>
      <w:r>
        <w:rPr>
          <w:rFonts w:ascii="仿宋_GB2312" w:hAnsi="仿宋_GB2312" w:eastAsia="仿宋_GB2312" w:cs="仿宋_GB2312"/>
          <w:highlight w:val="none"/>
        </w:rPr>
        <w:t>14.1 除项目不涉及或采购活动中明确约定无须承担外，乙方还应提供下列服务：</w:t>
      </w:r>
    </w:p>
    <w:p>
      <w:pPr>
        <w:pStyle w:val="11"/>
        <w:jc w:val="left"/>
        <w:rPr>
          <w:highlight w:val="none"/>
        </w:rPr>
      </w:pPr>
      <w:r>
        <w:rPr>
          <w:rFonts w:ascii="仿宋_GB2312" w:hAnsi="仿宋_GB2312" w:eastAsia="仿宋_GB2312" w:cs="仿宋_GB2312"/>
          <w:highlight w:val="none"/>
        </w:rPr>
        <w:t>（1）货物的现场移动、安装、调试、启动监督及技术支持；</w:t>
      </w:r>
    </w:p>
    <w:p>
      <w:pPr>
        <w:pStyle w:val="11"/>
        <w:jc w:val="left"/>
        <w:rPr>
          <w:highlight w:val="none"/>
        </w:rPr>
      </w:pPr>
      <w:r>
        <w:rPr>
          <w:rFonts w:ascii="仿宋_GB2312" w:hAnsi="仿宋_GB2312" w:eastAsia="仿宋_GB2312" w:cs="仿宋_GB2312"/>
          <w:highlight w:val="none"/>
        </w:rPr>
        <w:t>（2）提供货物组装和维修所需的专用工具和辅助材料；</w:t>
      </w:r>
    </w:p>
    <w:p>
      <w:pPr>
        <w:pStyle w:val="11"/>
        <w:jc w:val="left"/>
        <w:rPr>
          <w:highlight w:val="none"/>
        </w:rPr>
      </w:pPr>
      <w:r>
        <w:rPr>
          <w:rFonts w:ascii="仿宋_GB2312" w:hAnsi="仿宋_GB2312" w:eastAsia="仿宋_GB2312" w:cs="仿宋_GB2312"/>
          <w:highlight w:val="none"/>
        </w:rPr>
        <w:t>（3）在</w:t>
      </w:r>
      <w:r>
        <w:rPr>
          <w:rFonts w:ascii="仿宋_GB2312" w:hAnsi="仿宋_GB2312" w:eastAsia="仿宋_GB2312" w:cs="仿宋_GB2312"/>
          <w:b/>
          <w:highlight w:val="none"/>
        </w:rPr>
        <w:t>【政府采购合同专用条款】</w:t>
      </w:r>
      <w:r>
        <w:rPr>
          <w:rFonts w:ascii="仿宋_GB2312" w:hAnsi="仿宋_GB2312" w:eastAsia="仿宋_GB2312" w:cs="仿宋_GB2312"/>
          <w:highlight w:val="none"/>
        </w:rPr>
        <w:t>约定的期限内对所有的货物实施运行监督、维修，但前提条件是该服务并不能免除乙方在质量保证期内所承担的义务；</w:t>
      </w:r>
    </w:p>
    <w:p>
      <w:pPr>
        <w:pStyle w:val="11"/>
        <w:jc w:val="left"/>
        <w:rPr>
          <w:highlight w:val="none"/>
        </w:rPr>
      </w:pPr>
      <w:r>
        <w:rPr>
          <w:rFonts w:ascii="仿宋_GB2312" w:hAnsi="仿宋_GB2312" w:eastAsia="仿宋_GB2312" w:cs="仿宋_GB2312"/>
          <w:highlight w:val="none"/>
        </w:rPr>
        <w:t>（4）在制造商所在地或指定现场就货物的安装、启动、运营、维护、废弃处置等对甲方操作人员进行培训；</w:t>
      </w:r>
    </w:p>
    <w:p>
      <w:pPr>
        <w:pStyle w:val="11"/>
        <w:jc w:val="left"/>
        <w:rPr>
          <w:highlight w:val="none"/>
        </w:rPr>
      </w:pPr>
      <w:r>
        <w:rPr>
          <w:rFonts w:ascii="仿宋_GB2312" w:hAnsi="仿宋_GB2312" w:eastAsia="仿宋_GB2312" w:cs="仿宋_GB2312"/>
          <w:highlight w:val="none"/>
        </w:rPr>
        <w:t>（5）依照法律、行政法规的规定或者按照</w:t>
      </w:r>
      <w:r>
        <w:rPr>
          <w:rFonts w:ascii="仿宋_GB2312" w:hAnsi="仿宋_GB2312" w:eastAsia="仿宋_GB2312" w:cs="仿宋_GB2312"/>
          <w:b/>
          <w:highlight w:val="none"/>
        </w:rPr>
        <w:t>【政府采购合同专用条款】</w:t>
      </w:r>
      <w:r>
        <w:rPr>
          <w:rFonts w:ascii="仿宋_GB2312" w:hAnsi="仿宋_GB2312" w:eastAsia="仿宋_GB2312" w:cs="仿宋_GB2312"/>
          <w:highlight w:val="none"/>
        </w:rPr>
        <w:t>约定，货物在有效使用年限届满后应予回收的，乙方负有自行或者委托第三人对货物予以回收的义务；</w:t>
      </w:r>
    </w:p>
    <w:p>
      <w:pPr>
        <w:pStyle w:val="11"/>
        <w:jc w:val="left"/>
        <w:rPr>
          <w:highlight w:val="none"/>
        </w:rPr>
      </w:pPr>
      <w:r>
        <w:rPr>
          <w:rFonts w:ascii="仿宋_GB2312" w:hAnsi="仿宋_GB2312" w:eastAsia="仿宋_GB2312" w:cs="仿宋_GB2312"/>
          <w:highlight w:val="none"/>
        </w:rPr>
        <w:t>（6）</w:t>
      </w:r>
      <w:r>
        <w:rPr>
          <w:rFonts w:ascii="仿宋_GB2312" w:hAnsi="仿宋_GB2312" w:eastAsia="仿宋_GB2312" w:cs="仿宋_GB2312"/>
          <w:b/>
          <w:highlight w:val="none"/>
        </w:rPr>
        <w:t>【政府采购合同专用条款】</w:t>
      </w:r>
      <w:r>
        <w:rPr>
          <w:rFonts w:ascii="仿宋_GB2312" w:hAnsi="仿宋_GB2312" w:eastAsia="仿宋_GB2312" w:cs="仿宋_GB2312"/>
          <w:highlight w:val="none"/>
        </w:rPr>
        <w:t>规定由乙方提供的其他服务。</w:t>
      </w:r>
    </w:p>
    <w:p>
      <w:pPr>
        <w:pStyle w:val="11"/>
        <w:jc w:val="left"/>
        <w:rPr>
          <w:highlight w:val="none"/>
        </w:rPr>
      </w:pPr>
      <w:r>
        <w:rPr>
          <w:rFonts w:ascii="仿宋_GB2312" w:hAnsi="仿宋_GB2312" w:eastAsia="仿宋_GB2312" w:cs="仿宋_GB2312"/>
          <w:highlight w:val="none"/>
        </w:rPr>
        <w:t>14.2 乙方提供的售后服务的费用已包含在合同价款中，甲方不再另行支付。</w:t>
      </w:r>
    </w:p>
    <w:p>
      <w:pPr>
        <w:pStyle w:val="11"/>
        <w:jc w:val="left"/>
        <w:outlineLvl w:val="2"/>
        <w:rPr>
          <w:highlight w:val="none"/>
        </w:rPr>
      </w:pPr>
      <w:r>
        <w:rPr>
          <w:rFonts w:ascii="仿宋_GB2312" w:hAnsi="仿宋_GB2312" w:eastAsia="仿宋_GB2312" w:cs="仿宋_GB2312"/>
          <w:b/>
          <w:sz w:val="28"/>
          <w:highlight w:val="none"/>
        </w:rPr>
        <w:t>15. 违约责任</w:t>
      </w:r>
    </w:p>
    <w:p>
      <w:pPr>
        <w:pStyle w:val="11"/>
        <w:jc w:val="left"/>
        <w:rPr>
          <w:highlight w:val="none"/>
        </w:rPr>
      </w:pPr>
      <w:r>
        <w:rPr>
          <w:rFonts w:ascii="仿宋_GB2312" w:hAnsi="仿宋_GB2312" w:eastAsia="仿宋_GB2312" w:cs="仿宋_GB2312"/>
          <w:highlight w:val="none"/>
        </w:rPr>
        <w:t>15.1质量瑕疵的违约责任</w:t>
      </w:r>
    </w:p>
    <w:p>
      <w:pPr>
        <w:pStyle w:val="11"/>
        <w:jc w:val="left"/>
        <w:rPr>
          <w:highlight w:val="none"/>
        </w:rPr>
      </w:pPr>
      <w:r>
        <w:rPr>
          <w:rFonts w:ascii="仿宋_GB2312" w:hAnsi="仿宋_GB2312" w:eastAsia="仿宋_GB2312" w:cs="仿宋_GB2312"/>
          <w:highlight w:val="none"/>
        </w:rPr>
        <w:t>乙方提供的产品不符合合同约定的质量标准或存在产品质量缺陷，甲方有权要求乙方根据</w:t>
      </w:r>
      <w:r>
        <w:rPr>
          <w:rFonts w:ascii="仿宋_GB2312" w:hAnsi="仿宋_GB2312" w:eastAsia="仿宋_GB2312" w:cs="仿宋_GB2312"/>
          <w:b/>
          <w:highlight w:val="none"/>
        </w:rPr>
        <w:t>【政府采购合同专用条款】</w:t>
      </w:r>
      <w:r>
        <w:rPr>
          <w:rFonts w:ascii="仿宋_GB2312" w:hAnsi="仿宋_GB2312" w:eastAsia="仿宋_GB2312" w:cs="仿宋_GB2312"/>
          <w:highlight w:val="none"/>
        </w:rPr>
        <w:t>要求及时修理、重作、更换，并承担由此给甲方造成的损失。</w:t>
      </w:r>
    </w:p>
    <w:p>
      <w:pPr>
        <w:pStyle w:val="11"/>
        <w:jc w:val="left"/>
        <w:rPr>
          <w:highlight w:val="none"/>
        </w:rPr>
      </w:pPr>
      <w:r>
        <w:rPr>
          <w:rFonts w:ascii="仿宋_GB2312" w:hAnsi="仿宋_GB2312" w:eastAsia="仿宋_GB2312" w:cs="仿宋_GB2312"/>
          <w:highlight w:val="none"/>
        </w:rPr>
        <w:t>15.2 迟延交货的违约责任</w:t>
      </w:r>
    </w:p>
    <w:p>
      <w:pPr>
        <w:pStyle w:val="11"/>
        <w:jc w:val="left"/>
        <w:rPr>
          <w:highlight w:val="none"/>
        </w:rPr>
      </w:pPr>
      <w:r>
        <w:rPr>
          <w:rFonts w:ascii="仿宋_GB2312" w:hAnsi="仿宋_GB2312" w:eastAsia="仿宋_GB2312" w:cs="仿宋_GB2312"/>
          <w:highlight w:val="none"/>
        </w:rPr>
        <w:t>（1）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pPr>
        <w:pStyle w:val="11"/>
        <w:jc w:val="left"/>
        <w:rPr>
          <w:highlight w:val="none"/>
        </w:rPr>
      </w:pPr>
      <w:r>
        <w:rPr>
          <w:rFonts w:ascii="仿宋_GB2312" w:hAnsi="仿宋_GB2312" w:eastAsia="仿宋_GB2312" w:cs="仿宋_GB2312"/>
          <w:highlight w:val="none"/>
        </w:rPr>
        <w:t>（2）如果乙方没有按照合同规定的时间交货和提供相关服务，甲方有权从货款中扣除误期赔偿费而不影响合同项下的其他补救方法，赔偿费按</w:t>
      </w:r>
      <w:r>
        <w:rPr>
          <w:rFonts w:ascii="仿宋_GB2312" w:hAnsi="仿宋_GB2312" w:eastAsia="仿宋_GB2312" w:cs="仿宋_GB2312"/>
          <w:b/>
          <w:highlight w:val="none"/>
        </w:rPr>
        <w:t>【政府采购合同专用条款】</w:t>
      </w:r>
      <w:r>
        <w:rPr>
          <w:rFonts w:ascii="仿宋_GB2312" w:hAnsi="仿宋_GB2312" w:eastAsia="仿宋_GB2312" w:cs="仿宋_GB2312"/>
          <w:highlight w:val="none"/>
        </w:rPr>
        <w:t>规定执行。如果涉及公共利益，且赔偿金额无法弥补公共利益损失，甲方可要求继续履行或者采取其他补救措施。</w:t>
      </w:r>
    </w:p>
    <w:p>
      <w:pPr>
        <w:pStyle w:val="11"/>
        <w:jc w:val="left"/>
        <w:rPr>
          <w:highlight w:val="none"/>
        </w:rPr>
      </w:pPr>
      <w:r>
        <w:rPr>
          <w:rFonts w:ascii="仿宋_GB2312" w:hAnsi="仿宋_GB2312" w:eastAsia="仿宋_GB2312" w:cs="仿宋_GB2312"/>
          <w:highlight w:val="none"/>
        </w:rPr>
        <w:t>15.3 迟延支付的违约责任</w:t>
      </w:r>
    </w:p>
    <w:p>
      <w:pPr>
        <w:pStyle w:val="11"/>
        <w:jc w:val="left"/>
        <w:rPr>
          <w:highlight w:val="none"/>
        </w:rPr>
      </w:pPr>
      <w:r>
        <w:rPr>
          <w:rFonts w:ascii="仿宋_GB2312" w:hAnsi="仿宋_GB2312" w:eastAsia="仿宋_GB2312" w:cs="仿宋_GB2312"/>
          <w:highlight w:val="none"/>
        </w:rPr>
        <w:t>甲方存在迟延支付乙方合同款项的，应当承担</w:t>
      </w:r>
      <w:r>
        <w:rPr>
          <w:rFonts w:ascii="仿宋_GB2312" w:hAnsi="仿宋_GB2312" w:eastAsia="仿宋_GB2312" w:cs="仿宋_GB2312"/>
          <w:b/>
          <w:highlight w:val="none"/>
        </w:rPr>
        <w:t>【政府采购合同专用条款】</w:t>
      </w:r>
      <w:r>
        <w:rPr>
          <w:rFonts w:ascii="仿宋_GB2312" w:hAnsi="仿宋_GB2312" w:eastAsia="仿宋_GB2312" w:cs="仿宋_GB2312"/>
          <w:highlight w:val="none"/>
        </w:rPr>
        <w:t>规定的逾期付款利息。</w:t>
      </w:r>
    </w:p>
    <w:p>
      <w:pPr>
        <w:pStyle w:val="11"/>
        <w:jc w:val="left"/>
        <w:rPr>
          <w:highlight w:val="none"/>
        </w:rPr>
      </w:pPr>
      <w:r>
        <w:rPr>
          <w:rFonts w:ascii="仿宋_GB2312" w:hAnsi="仿宋_GB2312" w:eastAsia="仿宋_GB2312" w:cs="仿宋_GB2312"/>
          <w:highlight w:val="none"/>
        </w:rPr>
        <w:t>15.4其他违约责任根据项目实际需要按</w:t>
      </w:r>
      <w:r>
        <w:rPr>
          <w:rFonts w:ascii="仿宋_GB2312" w:hAnsi="仿宋_GB2312" w:eastAsia="仿宋_GB2312" w:cs="仿宋_GB2312"/>
          <w:b/>
          <w:highlight w:val="none"/>
        </w:rPr>
        <w:t>【政府采购合同专用条款】</w:t>
      </w:r>
      <w:r>
        <w:rPr>
          <w:rFonts w:ascii="仿宋_GB2312" w:hAnsi="仿宋_GB2312" w:eastAsia="仿宋_GB2312" w:cs="仿宋_GB2312"/>
          <w:highlight w:val="none"/>
        </w:rPr>
        <w:t>规定执行。</w:t>
      </w:r>
    </w:p>
    <w:p>
      <w:pPr>
        <w:pStyle w:val="11"/>
        <w:jc w:val="left"/>
        <w:outlineLvl w:val="2"/>
        <w:rPr>
          <w:highlight w:val="none"/>
        </w:rPr>
      </w:pPr>
      <w:r>
        <w:rPr>
          <w:rFonts w:ascii="仿宋_GB2312" w:hAnsi="仿宋_GB2312" w:eastAsia="仿宋_GB2312" w:cs="仿宋_GB2312"/>
          <w:b/>
          <w:sz w:val="28"/>
          <w:highlight w:val="none"/>
        </w:rPr>
        <w:t>16.合同变更、中止与终止</w:t>
      </w:r>
    </w:p>
    <w:p>
      <w:pPr>
        <w:pStyle w:val="11"/>
        <w:jc w:val="left"/>
        <w:rPr>
          <w:highlight w:val="none"/>
        </w:rPr>
      </w:pPr>
      <w:r>
        <w:rPr>
          <w:rFonts w:ascii="仿宋_GB2312" w:hAnsi="仿宋_GB2312" w:eastAsia="仿宋_GB2312" w:cs="仿宋_GB2312"/>
          <w:highlight w:val="none"/>
        </w:rPr>
        <w:t xml:space="preserve"> 16.1合同的变更</w:t>
      </w:r>
    </w:p>
    <w:p>
      <w:pPr>
        <w:pStyle w:val="11"/>
        <w:jc w:val="left"/>
        <w:rPr>
          <w:highlight w:val="none"/>
        </w:rPr>
      </w:pPr>
      <w:r>
        <w:rPr>
          <w:rFonts w:ascii="仿宋_GB2312" w:hAnsi="仿宋_GB2312" w:eastAsia="仿宋_GB2312" w:cs="仿宋_GB2312"/>
          <w:highlight w:val="none"/>
        </w:rPr>
        <w:t>政府采购合同履行中，在不改变合同其他条款的前提下，甲方可以在合同价款10%的范围内追加与合同标的相同的货物，并就此与乙方协商一致后签订补充协议。</w:t>
      </w:r>
    </w:p>
    <w:p>
      <w:pPr>
        <w:pStyle w:val="11"/>
        <w:jc w:val="left"/>
        <w:rPr>
          <w:highlight w:val="none"/>
        </w:rPr>
      </w:pPr>
      <w:r>
        <w:rPr>
          <w:rFonts w:ascii="仿宋_GB2312" w:hAnsi="仿宋_GB2312" w:eastAsia="仿宋_GB2312" w:cs="仿宋_GB2312"/>
          <w:highlight w:val="none"/>
        </w:rPr>
        <w:t>16.2合同的中止</w:t>
      </w:r>
    </w:p>
    <w:p>
      <w:pPr>
        <w:pStyle w:val="11"/>
        <w:jc w:val="left"/>
        <w:rPr>
          <w:highlight w:val="none"/>
        </w:rPr>
      </w:pPr>
      <w:r>
        <w:rPr>
          <w:rFonts w:ascii="仿宋_GB2312" w:hAnsi="仿宋_GB2312" w:eastAsia="仿宋_GB2312" w:cs="仿宋_GB2312"/>
          <w:highlight w:val="none"/>
        </w:rPr>
        <w:t>（1）合同履行过程中因供应商就采购文件、采购过程或结果提起投诉的，甲方认为有必要的，可以中止合同的履行。</w:t>
      </w:r>
    </w:p>
    <w:p>
      <w:pPr>
        <w:pStyle w:val="11"/>
        <w:jc w:val="left"/>
        <w:rPr>
          <w:highlight w:val="none"/>
        </w:rPr>
      </w:pPr>
      <w:r>
        <w:rPr>
          <w:rFonts w:ascii="仿宋_GB2312" w:hAnsi="仿宋_GB2312" w:eastAsia="仿宋_GB2312" w:cs="仿宋_GB2312"/>
          <w:highlight w:val="none"/>
        </w:rPr>
        <w:t>（2）合同履行过程中，如果乙方出现以下情形之一的：1．经营状况严重恶化；2．转移财产、抽逃资金，以逃避债务；3．丧失商业信誉；4．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pPr>
        <w:pStyle w:val="11"/>
        <w:jc w:val="left"/>
        <w:rPr>
          <w:highlight w:val="none"/>
        </w:rPr>
      </w:pPr>
      <w:r>
        <w:rPr>
          <w:rFonts w:ascii="仿宋_GB2312" w:hAnsi="仿宋_GB2312" w:eastAsia="仿宋_GB2312" w:cs="仿宋_GB2312"/>
          <w:highlight w:val="none"/>
        </w:rPr>
        <w:t>（3）乙方分立、合并或者变更住所的，应当及时以书面形式告知甲方。乙方没有及时告知甲方，致使合同履行发生困难的，甲方可以中止合同履行并要求乙方承担由此给甲方造成的损失。</w:t>
      </w:r>
    </w:p>
    <w:p>
      <w:pPr>
        <w:pStyle w:val="11"/>
        <w:jc w:val="left"/>
        <w:rPr>
          <w:highlight w:val="none"/>
        </w:rPr>
      </w:pPr>
      <w:r>
        <w:rPr>
          <w:rFonts w:ascii="仿宋_GB2312" w:hAnsi="仿宋_GB2312" w:eastAsia="仿宋_GB2312" w:cs="仿宋_GB2312"/>
          <w:highlight w:val="none"/>
        </w:rPr>
        <w:t>（4）甲方不得以行政区划调整、政府换届、机构或者职能调整以及相关责任人更替为由中止合同。</w:t>
      </w:r>
    </w:p>
    <w:p>
      <w:pPr>
        <w:pStyle w:val="11"/>
        <w:jc w:val="left"/>
        <w:rPr>
          <w:highlight w:val="none"/>
        </w:rPr>
      </w:pPr>
      <w:r>
        <w:rPr>
          <w:rFonts w:ascii="仿宋_GB2312" w:hAnsi="仿宋_GB2312" w:eastAsia="仿宋_GB2312" w:cs="仿宋_GB2312"/>
          <w:highlight w:val="none"/>
        </w:rPr>
        <w:t>16.3合同的终止</w:t>
      </w:r>
    </w:p>
    <w:p>
      <w:pPr>
        <w:pStyle w:val="11"/>
        <w:jc w:val="left"/>
        <w:rPr>
          <w:highlight w:val="none"/>
        </w:rPr>
      </w:pPr>
      <w:r>
        <w:rPr>
          <w:rFonts w:ascii="仿宋_GB2312" w:hAnsi="仿宋_GB2312" w:eastAsia="仿宋_GB2312" w:cs="仿宋_GB2312"/>
          <w:highlight w:val="none"/>
        </w:rPr>
        <w:t>（1）合同因有效期限届满而终止；</w:t>
      </w:r>
    </w:p>
    <w:p>
      <w:pPr>
        <w:pStyle w:val="11"/>
        <w:jc w:val="left"/>
        <w:rPr>
          <w:highlight w:val="none"/>
        </w:rPr>
      </w:pPr>
      <w:r>
        <w:rPr>
          <w:rFonts w:ascii="仿宋_GB2312" w:hAnsi="仿宋_GB2312" w:eastAsia="仿宋_GB2312" w:cs="仿宋_GB2312"/>
          <w:highlight w:val="none"/>
        </w:rPr>
        <w:t>（2）乙方未按合同约定履行，构成根本性违约的，甲方有权终止合同，并追究乙方的违约责任。</w:t>
      </w:r>
    </w:p>
    <w:p>
      <w:pPr>
        <w:pStyle w:val="11"/>
        <w:jc w:val="left"/>
        <w:rPr>
          <w:highlight w:val="none"/>
        </w:rPr>
      </w:pPr>
      <w:r>
        <w:rPr>
          <w:rFonts w:ascii="仿宋_GB2312" w:hAnsi="仿宋_GB2312" w:eastAsia="仿宋_GB2312" w:cs="仿宋_GB2312"/>
          <w:highlight w:val="none"/>
        </w:rPr>
        <w:t>16.4 涉及国家利益、社会公共利益的情形</w:t>
      </w:r>
    </w:p>
    <w:p>
      <w:pPr>
        <w:pStyle w:val="11"/>
        <w:jc w:val="left"/>
        <w:rPr>
          <w:highlight w:val="none"/>
        </w:rPr>
      </w:pPr>
      <w:r>
        <w:rPr>
          <w:rFonts w:ascii="仿宋_GB2312" w:hAnsi="仿宋_GB2312" w:eastAsia="仿宋_GB2312" w:cs="仿宋_GB2312"/>
          <w:highlight w:val="none"/>
        </w:rPr>
        <w:t>政府采购合同继续履行将损害国家利益和社会公共利益的，双方当事人应当变更、中止或者终止合同。有过错的一方应当承担赔偿责任，双方都有过错的，各自承担相应的责任。</w:t>
      </w:r>
    </w:p>
    <w:p>
      <w:pPr>
        <w:pStyle w:val="11"/>
        <w:jc w:val="left"/>
        <w:outlineLvl w:val="2"/>
        <w:rPr>
          <w:highlight w:val="none"/>
        </w:rPr>
      </w:pPr>
      <w:r>
        <w:rPr>
          <w:rFonts w:ascii="仿宋_GB2312" w:hAnsi="仿宋_GB2312" w:eastAsia="仿宋_GB2312" w:cs="仿宋_GB2312"/>
          <w:b/>
          <w:sz w:val="28"/>
          <w:highlight w:val="none"/>
        </w:rPr>
        <w:t>17. 合同分包</w:t>
      </w:r>
    </w:p>
    <w:p>
      <w:pPr>
        <w:pStyle w:val="11"/>
        <w:jc w:val="left"/>
        <w:rPr>
          <w:highlight w:val="none"/>
        </w:rPr>
      </w:pPr>
      <w:r>
        <w:rPr>
          <w:rFonts w:ascii="仿宋_GB2312" w:hAnsi="仿宋_GB2312" w:eastAsia="仿宋_GB2312" w:cs="仿宋_GB2312"/>
          <w:highlight w:val="none"/>
        </w:rPr>
        <w:t>17.1 乙方不得将合同转包给其他供应商。涉及合同分包的，乙方应根据采购文件和投标（响应）文件规定进行合同分包。</w:t>
      </w:r>
    </w:p>
    <w:p>
      <w:pPr>
        <w:pStyle w:val="11"/>
        <w:jc w:val="left"/>
        <w:rPr>
          <w:highlight w:val="none"/>
        </w:rPr>
      </w:pPr>
      <w:r>
        <w:rPr>
          <w:rFonts w:ascii="仿宋_GB2312" w:hAnsi="仿宋_GB2312" w:eastAsia="仿宋_GB2312" w:cs="仿宋_GB2312"/>
          <w:highlight w:val="none"/>
        </w:rPr>
        <w:t>17.2 乙方执行政府采购政策向中小企业依法分包的，乙方应当按采购文件和投标（响应）文件签订分包意向协议，分包意向协议属于本合同组成部分。</w:t>
      </w:r>
    </w:p>
    <w:p>
      <w:pPr>
        <w:pStyle w:val="11"/>
        <w:jc w:val="left"/>
        <w:outlineLvl w:val="2"/>
        <w:rPr>
          <w:highlight w:val="none"/>
        </w:rPr>
      </w:pPr>
      <w:r>
        <w:rPr>
          <w:rFonts w:ascii="仿宋_GB2312" w:hAnsi="仿宋_GB2312" w:eastAsia="仿宋_GB2312" w:cs="仿宋_GB2312"/>
          <w:b/>
          <w:sz w:val="28"/>
          <w:highlight w:val="none"/>
        </w:rPr>
        <w:t>18. 不可抗力</w:t>
      </w:r>
    </w:p>
    <w:p>
      <w:pPr>
        <w:pStyle w:val="11"/>
        <w:jc w:val="left"/>
        <w:rPr>
          <w:highlight w:val="none"/>
        </w:rPr>
      </w:pPr>
      <w:r>
        <w:rPr>
          <w:rFonts w:ascii="仿宋_GB2312" w:hAnsi="仿宋_GB2312" w:eastAsia="仿宋_GB2312" w:cs="仿宋_GB2312"/>
          <w:highlight w:val="none"/>
        </w:rPr>
        <w:t>18.1 不可抗力是指合同双方不能预见、不能避免且不能克服的客观情况。</w:t>
      </w:r>
    </w:p>
    <w:p>
      <w:pPr>
        <w:pStyle w:val="11"/>
        <w:jc w:val="left"/>
        <w:rPr>
          <w:highlight w:val="none"/>
        </w:rPr>
      </w:pPr>
      <w:r>
        <w:rPr>
          <w:rFonts w:ascii="仿宋_GB2312" w:hAnsi="仿宋_GB2312" w:eastAsia="仿宋_GB2312" w:cs="仿宋_GB2312"/>
          <w:highlight w:val="none"/>
        </w:rPr>
        <w:t>18.2 任何一方对由于不可抗力造成的部分或全部不能履行合同不承担违约责任。但迟延履行后发生不可抗力的，不能免除责任。</w:t>
      </w:r>
    </w:p>
    <w:p>
      <w:pPr>
        <w:pStyle w:val="11"/>
        <w:jc w:val="left"/>
        <w:rPr>
          <w:highlight w:val="none"/>
        </w:rPr>
      </w:pPr>
      <w:r>
        <w:rPr>
          <w:rFonts w:ascii="仿宋_GB2312" w:hAnsi="仿宋_GB2312" w:eastAsia="仿宋_GB2312" w:cs="仿宋_GB2312"/>
          <w:highlight w:val="none"/>
        </w:rPr>
        <w:t>18.3 遇有不可抗力的一方，应及时将事件情况以书面形式告知另一方，并在事件发生后及时向另一方提交合同不能履行或部分不能履行或需要延期履行的详细报告，以及证明不可抗力发生及其持续时间的证据。</w:t>
      </w:r>
    </w:p>
    <w:p>
      <w:pPr>
        <w:pStyle w:val="11"/>
        <w:jc w:val="left"/>
        <w:outlineLvl w:val="2"/>
        <w:rPr>
          <w:highlight w:val="none"/>
        </w:rPr>
      </w:pPr>
      <w:r>
        <w:rPr>
          <w:rFonts w:ascii="仿宋_GB2312" w:hAnsi="仿宋_GB2312" w:eastAsia="仿宋_GB2312" w:cs="仿宋_GB2312"/>
          <w:b/>
          <w:sz w:val="28"/>
          <w:highlight w:val="none"/>
        </w:rPr>
        <w:t>19. 解决争议的方法</w:t>
      </w:r>
    </w:p>
    <w:p>
      <w:pPr>
        <w:pStyle w:val="11"/>
        <w:jc w:val="left"/>
        <w:rPr>
          <w:highlight w:val="none"/>
        </w:rPr>
      </w:pPr>
      <w:r>
        <w:rPr>
          <w:rFonts w:ascii="仿宋_GB2312" w:hAnsi="仿宋_GB2312" w:eastAsia="仿宋_GB2312" w:cs="仿宋_GB2312"/>
          <w:highlight w:val="none"/>
        </w:rPr>
        <w:t>19.1 因本合同及合同有关事项发生的争议，由甲乙双方友好协商解决。协商不成时，可以向有关组织申请调解。合同一方或双方不愿调解或调解不成的，可以通过仲裁或诉讼的方式解决争议。</w:t>
      </w:r>
    </w:p>
    <w:p>
      <w:pPr>
        <w:pStyle w:val="11"/>
        <w:jc w:val="left"/>
        <w:rPr>
          <w:highlight w:val="none"/>
        </w:rPr>
      </w:pPr>
      <w:r>
        <w:rPr>
          <w:rFonts w:ascii="仿宋_GB2312" w:hAnsi="仿宋_GB2312" w:eastAsia="仿宋_GB2312" w:cs="仿宋_GB2312"/>
          <w:highlight w:val="none"/>
        </w:rPr>
        <w:t>19.2 选择仲裁的，应在</w:t>
      </w:r>
      <w:r>
        <w:rPr>
          <w:rFonts w:ascii="仿宋_GB2312" w:hAnsi="仿宋_GB2312" w:eastAsia="仿宋_GB2312" w:cs="仿宋_GB2312"/>
          <w:b/>
          <w:highlight w:val="none"/>
        </w:rPr>
        <w:t>【政府采购合同专用条款】</w:t>
      </w:r>
      <w:r>
        <w:rPr>
          <w:rFonts w:ascii="仿宋_GB2312" w:hAnsi="仿宋_GB2312" w:eastAsia="仿宋_GB2312" w:cs="仿宋_GB2312"/>
          <w:highlight w:val="none"/>
        </w:rPr>
        <w:t>中明确仲裁机构及仲裁地；通过诉讼方式解决的，可以在</w:t>
      </w:r>
      <w:r>
        <w:rPr>
          <w:rFonts w:ascii="仿宋_GB2312" w:hAnsi="仿宋_GB2312" w:eastAsia="仿宋_GB2312" w:cs="仿宋_GB2312"/>
          <w:b/>
          <w:highlight w:val="none"/>
        </w:rPr>
        <w:t>【政府采购合同专用条款】</w:t>
      </w:r>
      <w:r>
        <w:rPr>
          <w:rFonts w:ascii="仿宋_GB2312" w:hAnsi="仿宋_GB2312" w:eastAsia="仿宋_GB2312" w:cs="仿宋_GB2312"/>
          <w:highlight w:val="none"/>
        </w:rPr>
        <w:t>中进一步约定选择与争议有实际联系的地点的人民法院管辖，但管辖法院的约定不得违反级别管辖和专属管辖的规定。</w:t>
      </w:r>
    </w:p>
    <w:p>
      <w:pPr>
        <w:pStyle w:val="11"/>
        <w:jc w:val="left"/>
        <w:rPr>
          <w:highlight w:val="none"/>
        </w:rPr>
      </w:pPr>
      <w:r>
        <w:rPr>
          <w:rFonts w:ascii="仿宋_GB2312" w:hAnsi="仿宋_GB2312" w:eastAsia="仿宋_GB2312" w:cs="仿宋_GB2312"/>
          <w:highlight w:val="none"/>
        </w:rPr>
        <w:t>19.3 如甲乙双方有争议的事项不影响合同其他部分的履行，在争议解决期间，合同其他部分应当继续履行。</w:t>
      </w:r>
    </w:p>
    <w:p>
      <w:pPr>
        <w:pStyle w:val="11"/>
        <w:jc w:val="left"/>
        <w:outlineLvl w:val="2"/>
        <w:rPr>
          <w:highlight w:val="none"/>
        </w:rPr>
      </w:pPr>
      <w:r>
        <w:rPr>
          <w:rFonts w:ascii="仿宋_GB2312" w:hAnsi="仿宋_GB2312" w:eastAsia="仿宋_GB2312" w:cs="仿宋_GB2312"/>
          <w:b/>
          <w:sz w:val="28"/>
          <w:highlight w:val="none"/>
        </w:rPr>
        <w:t>20. 政府采购政策</w:t>
      </w:r>
    </w:p>
    <w:p>
      <w:pPr>
        <w:pStyle w:val="11"/>
        <w:jc w:val="left"/>
        <w:rPr>
          <w:highlight w:val="none"/>
        </w:rPr>
      </w:pPr>
      <w:r>
        <w:rPr>
          <w:rFonts w:ascii="仿宋_GB2312" w:hAnsi="仿宋_GB2312" w:eastAsia="仿宋_GB2312" w:cs="仿宋_GB2312"/>
          <w:highlight w:val="none"/>
        </w:rPr>
        <w:t>20.1 本合同应当按照规定执行政府采购政策。</w:t>
      </w:r>
    </w:p>
    <w:p>
      <w:pPr>
        <w:pStyle w:val="11"/>
        <w:jc w:val="left"/>
        <w:rPr>
          <w:highlight w:val="none"/>
        </w:rPr>
      </w:pPr>
      <w:r>
        <w:rPr>
          <w:rFonts w:ascii="仿宋_GB2312" w:hAnsi="仿宋_GB2312" w:eastAsia="仿宋_GB2312" w:cs="仿宋_GB2312"/>
          <w:highlight w:val="none"/>
        </w:rPr>
        <w:t>20.2 本合同依法执行政府采购政策的方式和内容，属于合同履约验收的范围。甲乙双方未按规定要求执行政府采购政策造成损失的，有过错的一方应当承担赔偿责任，双方都有过错的，各自承担相应的责任。</w:t>
      </w:r>
    </w:p>
    <w:p>
      <w:pPr>
        <w:pStyle w:val="11"/>
        <w:jc w:val="left"/>
        <w:rPr>
          <w:highlight w:val="none"/>
        </w:rPr>
      </w:pPr>
      <w:r>
        <w:rPr>
          <w:rFonts w:ascii="仿宋_GB2312" w:hAnsi="仿宋_GB2312" w:eastAsia="仿宋_GB2312" w:cs="仿宋_GB2312"/>
          <w:highlight w:val="none"/>
        </w:rPr>
        <w:t>20.3 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pPr>
        <w:pStyle w:val="11"/>
        <w:jc w:val="left"/>
        <w:outlineLvl w:val="2"/>
        <w:rPr>
          <w:highlight w:val="none"/>
        </w:rPr>
      </w:pPr>
      <w:r>
        <w:rPr>
          <w:rFonts w:ascii="仿宋_GB2312" w:hAnsi="仿宋_GB2312" w:eastAsia="仿宋_GB2312" w:cs="仿宋_GB2312"/>
          <w:b/>
          <w:sz w:val="28"/>
          <w:highlight w:val="none"/>
        </w:rPr>
        <w:t>21. 法律适用</w:t>
      </w:r>
    </w:p>
    <w:p>
      <w:pPr>
        <w:pStyle w:val="11"/>
        <w:jc w:val="left"/>
        <w:rPr>
          <w:highlight w:val="none"/>
        </w:rPr>
      </w:pPr>
      <w:r>
        <w:rPr>
          <w:rFonts w:ascii="仿宋_GB2312" w:hAnsi="仿宋_GB2312" w:eastAsia="仿宋_GB2312" w:cs="仿宋_GB2312"/>
          <w:highlight w:val="none"/>
        </w:rPr>
        <w:t>21.1 本合同的订立、生效、解释、履行及与本合同有关的争议解决，均适用法律、行政法规。</w:t>
      </w:r>
    </w:p>
    <w:p>
      <w:pPr>
        <w:pStyle w:val="11"/>
        <w:jc w:val="left"/>
        <w:rPr>
          <w:highlight w:val="none"/>
        </w:rPr>
      </w:pPr>
      <w:r>
        <w:rPr>
          <w:rFonts w:ascii="仿宋_GB2312" w:hAnsi="仿宋_GB2312" w:eastAsia="仿宋_GB2312" w:cs="仿宋_GB2312"/>
          <w:highlight w:val="none"/>
        </w:rPr>
        <w:t>21.2 本合同条款与法律、行政法规的强制性规定不一致的，双方当事人应按照法律、行政法规的强制性规定修改本合同的相关条款。</w:t>
      </w:r>
    </w:p>
    <w:p>
      <w:pPr>
        <w:pStyle w:val="11"/>
        <w:jc w:val="left"/>
        <w:outlineLvl w:val="2"/>
        <w:rPr>
          <w:highlight w:val="none"/>
        </w:rPr>
      </w:pPr>
      <w:r>
        <w:rPr>
          <w:rFonts w:ascii="仿宋_GB2312" w:hAnsi="仿宋_GB2312" w:eastAsia="仿宋_GB2312" w:cs="仿宋_GB2312"/>
          <w:b/>
          <w:sz w:val="28"/>
          <w:highlight w:val="none"/>
        </w:rPr>
        <w:t>22. 通知</w:t>
      </w:r>
    </w:p>
    <w:p>
      <w:pPr>
        <w:pStyle w:val="11"/>
        <w:jc w:val="left"/>
        <w:rPr>
          <w:highlight w:val="none"/>
        </w:rPr>
      </w:pPr>
      <w:r>
        <w:rPr>
          <w:rFonts w:ascii="仿宋_GB2312" w:hAnsi="仿宋_GB2312" w:eastAsia="仿宋_GB2312" w:cs="仿宋_GB2312"/>
          <w:highlight w:val="none"/>
        </w:rPr>
        <w:t>22.1 本合同任何一方向对方发出的通知、信件、数据电文等，应当发送至本合同第一部分《政府采购合同协议书》所约定的通讯地址、联系人、联系电话或电子邮箱。</w:t>
      </w:r>
    </w:p>
    <w:p>
      <w:pPr>
        <w:pStyle w:val="11"/>
        <w:jc w:val="left"/>
        <w:rPr>
          <w:highlight w:val="none"/>
        </w:rPr>
      </w:pPr>
      <w:r>
        <w:rPr>
          <w:rFonts w:ascii="仿宋_GB2312" w:hAnsi="仿宋_GB2312" w:eastAsia="仿宋_GB2312" w:cs="仿宋_GB2312"/>
          <w:highlight w:val="none"/>
        </w:rPr>
        <w:t xml:space="preserve"> 22.2 一方当事人变更名称、住所、联系人、联系电话或电子邮箱等信息的，应当在变更后3日内及时书面通知对方，对方实际收到变更通知前的送达仍为有效送达。</w:t>
      </w:r>
    </w:p>
    <w:p>
      <w:pPr>
        <w:pStyle w:val="11"/>
        <w:jc w:val="left"/>
        <w:rPr>
          <w:highlight w:val="none"/>
        </w:rPr>
      </w:pPr>
      <w:r>
        <w:rPr>
          <w:rFonts w:ascii="仿宋_GB2312" w:hAnsi="仿宋_GB2312" w:eastAsia="仿宋_GB2312" w:cs="仿宋_GB2312"/>
          <w:highlight w:val="none"/>
        </w:rPr>
        <w:t>22.3本合同一方给另一方的通知均应采用书面形式，传真或快递送到本合同中规定的对方的地址和办理签收手续。</w:t>
      </w:r>
    </w:p>
    <w:p>
      <w:pPr>
        <w:pStyle w:val="11"/>
        <w:jc w:val="left"/>
        <w:rPr>
          <w:highlight w:val="none"/>
        </w:rPr>
      </w:pPr>
      <w:r>
        <w:rPr>
          <w:rFonts w:ascii="仿宋_GB2312" w:hAnsi="仿宋_GB2312" w:eastAsia="仿宋_GB2312" w:cs="仿宋_GB2312"/>
          <w:highlight w:val="none"/>
        </w:rPr>
        <w:t>22.4通知以送达之日或通知书中规定的生效之日起生效，两者中以较迟之日为准。</w:t>
      </w:r>
    </w:p>
    <w:p>
      <w:pPr>
        <w:pStyle w:val="11"/>
        <w:jc w:val="left"/>
        <w:outlineLvl w:val="2"/>
        <w:rPr>
          <w:highlight w:val="none"/>
        </w:rPr>
      </w:pPr>
      <w:r>
        <w:rPr>
          <w:rFonts w:ascii="仿宋_GB2312" w:hAnsi="仿宋_GB2312" w:eastAsia="仿宋_GB2312" w:cs="仿宋_GB2312"/>
          <w:b/>
          <w:sz w:val="28"/>
          <w:highlight w:val="none"/>
        </w:rPr>
        <w:t>23.合同未尽事项</w:t>
      </w:r>
    </w:p>
    <w:p>
      <w:pPr>
        <w:pStyle w:val="11"/>
        <w:jc w:val="left"/>
        <w:rPr>
          <w:highlight w:val="none"/>
        </w:rPr>
      </w:pPr>
      <w:r>
        <w:rPr>
          <w:rFonts w:ascii="仿宋_GB2312" w:hAnsi="仿宋_GB2312" w:eastAsia="仿宋_GB2312" w:cs="仿宋_GB2312"/>
          <w:highlight w:val="none"/>
        </w:rPr>
        <w:t>23.1合同未尽事项见</w:t>
      </w:r>
      <w:r>
        <w:rPr>
          <w:rFonts w:ascii="仿宋_GB2312" w:hAnsi="仿宋_GB2312" w:eastAsia="仿宋_GB2312" w:cs="仿宋_GB2312"/>
          <w:b/>
          <w:highlight w:val="none"/>
        </w:rPr>
        <w:t>【政府采购合同专用条款】</w:t>
      </w:r>
      <w:r>
        <w:rPr>
          <w:rFonts w:ascii="仿宋_GB2312" w:hAnsi="仿宋_GB2312" w:eastAsia="仿宋_GB2312" w:cs="仿宋_GB2312"/>
          <w:highlight w:val="none"/>
        </w:rPr>
        <w:t>。</w:t>
      </w:r>
    </w:p>
    <w:p>
      <w:pPr>
        <w:pStyle w:val="11"/>
        <w:jc w:val="left"/>
        <w:rPr>
          <w:highlight w:val="none"/>
        </w:rPr>
      </w:pPr>
      <w:r>
        <w:rPr>
          <w:rFonts w:ascii="仿宋_GB2312" w:hAnsi="仿宋_GB2312" w:eastAsia="仿宋_GB2312" w:cs="仿宋_GB2312"/>
          <w:highlight w:val="none"/>
        </w:rPr>
        <w:t xml:space="preserve"> 23.2 合同附件与合同正文具有同等的法律效力。</w:t>
      </w:r>
    </w:p>
    <w:p>
      <w:pPr>
        <w:pStyle w:val="11"/>
        <w:jc w:val="center"/>
        <w:outlineLvl w:val="2"/>
        <w:rPr>
          <w:highlight w:val="none"/>
        </w:rPr>
      </w:pPr>
      <w:r>
        <w:rPr>
          <w:rFonts w:ascii="仿宋_GB2312" w:hAnsi="仿宋_GB2312" w:eastAsia="仿宋_GB2312" w:cs="仿宋_GB2312"/>
          <w:b/>
          <w:sz w:val="28"/>
          <w:highlight w:val="none"/>
        </w:rPr>
        <w:t>第三节 政府采购合同专用条款</w:t>
      </w:r>
    </w:p>
    <w:tbl>
      <w:tblPr>
        <w:tblStyle w:val="7"/>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2769"/>
        <w:gridCol w:w="2769"/>
        <w:gridCol w:w="2769"/>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769" w:type="dxa"/>
          </w:tcPr>
          <w:p>
            <w:pPr>
              <w:pStyle w:val="11"/>
              <w:jc w:val="left"/>
              <w:rPr>
                <w:highlight w:val="none"/>
              </w:rPr>
            </w:pPr>
            <w:r>
              <w:rPr>
                <w:rFonts w:ascii="仿宋_GB2312" w:hAnsi="仿宋_GB2312" w:eastAsia="仿宋_GB2312" w:cs="仿宋_GB2312"/>
                <w:highlight w:val="none"/>
              </w:rPr>
              <w:t>第二节 第1.2（6）项</w:t>
            </w:r>
          </w:p>
        </w:tc>
        <w:tc>
          <w:tcPr>
            <w:tcW w:w="2769" w:type="dxa"/>
          </w:tcPr>
          <w:p>
            <w:pPr>
              <w:pStyle w:val="11"/>
              <w:jc w:val="left"/>
              <w:rPr>
                <w:highlight w:val="none"/>
              </w:rPr>
            </w:pPr>
            <w:r>
              <w:rPr>
                <w:rFonts w:ascii="仿宋_GB2312" w:hAnsi="仿宋_GB2312" w:eastAsia="仿宋_GB2312" w:cs="仿宋_GB2312"/>
                <w:highlight w:val="none"/>
              </w:rPr>
              <w:t>联合体具体要求</w:t>
            </w:r>
          </w:p>
        </w:tc>
        <w:tc>
          <w:tcPr>
            <w:tcW w:w="2769" w:type="dxa"/>
          </w:tcPr>
          <w:p>
            <w:pPr>
              <w:pStyle w:val="11"/>
              <w:jc w:val="left"/>
              <w:rPr>
                <w:highlight w:val="none"/>
              </w:rPr>
            </w:p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769" w:type="dxa"/>
          </w:tcPr>
          <w:p>
            <w:pPr>
              <w:pStyle w:val="11"/>
              <w:jc w:val="left"/>
              <w:rPr>
                <w:highlight w:val="none"/>
              </w:rPr>
            </w:pPr>
            <w:r>
              <w:rPr>
                <w:rFonts w:ascii="仿宋_GB2312" w:hAnsi="仿宋_GB2312" w:eastAsia="仿宋_GB2312" w:cs="仿宋_GB2312"/>
                <w:highlight w:val="none"/>
              </w:rPr>
              <w:t>第二节 第1.2（7）项</w:t>
            </w:r>
          </w:p>
        </w:tc>
        <w:tc>
          <w:tcPr>
            <w:tcW w:w="2769" w:type="dxa"/>
          </w:tcPr>
          <w:p>
            <w:pPr>
              <w:pStyle w:val="11"/>
              <w:jc w:val="left"/>
              <w:rPr>
                <w:highlight w:val="none"/>
              </w:rPr>
            </w:pPr>
            <w:r>
              <w:rPr>
                <w:rFonts w:ascii="仿宋_GB2312" w:hAnsi="仿宋_GB2312" w:eastAsia="仿宋_GB2312" w:cs="仿宋_GB2312"/>
                <w:highlight w:val="none"/>
              </w:rPr>
              <w:t>其他术语解释</w:t>
            </w:r>
          </w:p>
        </w:tc>
        <w:tc>
          <w:tcPr>
            <w:tcW w:w="2769" w:type="dxa"/>
          </w:tcPr>
          <w:p>
            <w:pPr>
              <w:pStyle w:val="11"/>
              <w:jc w:val="left"/>
              <w:rPr>
                <w:highlight w:val="none"/>
              </w:rPr>
            </w:p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2769" w:type="dxa"/>
          </w:tcPr>
          <w:p>
            <w:pPr>
              <w:pStyle w:val="11"/>
              <w:jc w:val="left"/>
              <w:rPr>
                <w:highlight w:val="none"/>
              </w:rPr>
            </w:pPr>
            <w:r>
              <w:rPr>
                <w:rFonts w:ascii="仿宋_GB2312" w:hAnsi="仿宋_GB2312" w:eastAsia="仿宋_GB2312" w:cs="仿宋_GB2312"/>
                <w:highlight w:val="none"/>
              </w:rPr>
              <w:t>第二节 第4.4款</w:t>
            </w:r>
          </w:p>
        </w:tc>
        <w:tc>
          <w:tcPr>
            <w:tcW w:w="2769" w:type="dxa"/>
          </w:tcPr>
          <w:p>
            <w:pPr>
              <w:pStyle w:val="11"/>
              <w:jc w:val="left"/>
              <w:rPr>
                <w:highlight w:val="none"/>
              </w:rPr>
            </w:pPr>
            <w:r>
              <w:rPr>
                <w:rFonts w:ascii="仿宋_GB2312" w:hAnsi="仿宋_GB2312" w:eastAsia="仿宋_GB2312" w:cs="仿宋_GB2312"/>
                <w:highlight w:val="none"/>
              </w:rPr>
              <w:t>履约验收中甲方提出异议或作出说明的期限</w:t>
            </w:r>
          </w:p>
        </w:tc>
        <w:tc>
          <w:tcPr>
            <w:tcW w:w="2769" w:type="dxa"/>
          </w:tcPr>
          <w:p>
            <w:pPr>
              <w:pStyle w:val="11"/>
              <w:jc w:val="left"/>
              <w:rPr>
                <w:highlight w:val="none"/>
              </w:rPr>
            </w:p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769" w:type="dxa"/>
          </w:tcPr>
          <w:p>
            <w:pPr>
              <w:pStyle w:val="11"/>
              <w:jc w:val="left"/>
              <w:rPr>
                <w:highlight w:val="none"/>
              </w:rPr>
            </w:pPr>
            <w:r>
              <w:rPr>
                <w:rFonts w:ascii="仿宋_GB2312" w:hAnsi="仿宋_GB2312" w:eastAsia="仿宋_GB2312" w:cs="仿宋_GB2312"/>
                <w:highlight w:val="none"/>
              </w:rPr>
              <w:t>第二节 第4.6款</w:t>
            </w:r>
          </w:p>
        </w:tc>
        <w:tc>
          <w:tcPr>
            <w:tcW w:w="2769" w:type="dxa"/>
          </w:tcPr>
          <w:p>
            <w:pPr>
              <w:pStyle w:val="11"/>
              <w:jc w:val="left"/>
              <w:rPr>
                <w:highlight w:val="none"/>
              </w:rPr>
            </w:pPr>
            <w:r>
              <w:rPr>
                <w:rFonts w:ascii="仿宋_GB2312" w:hAnsi="仿宋_GB2312" w:eastAsia="仿宋_GB2312" w:cs="仿宋_GB2312"/>
                <w:highlight w:val="none"/>
              </w:rPr>
              <w:t>约定甲方承担的其他义务和责任</w:t>
            </w:r>
          </w:p>
        </w:tc>
        <w:tc>
          <w:tcPr>
            <w:tcW w:w="2769" w:type="dxa"/>
          </w:tcPr>
          <w:p>
            <w:pPr>
              <w:pStyle w:val="11"/>
              <w:jc w:val="left"/>
              <w:rPr>
                <w:highlight w:val="none"/>
              </w:rPr>
            </w:p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769" w:type="dxa"/>
          </w:tcPr>
          <w:p>
            <w:pPr>
              <w:pStyle w:val="11"/>
              <w:jc w:val="left"/>
              <w:rPr>
                <w:highlight w:val="none"/>
              </w:rPr>
            </w:pPr>
            <w:r>
              <w:rPr>
                <w:rFonts w:ascii="仿宋_GB2312" w:hAnsi="仿宋_GB2312" w:eastAsia="仿宋_GB2312" w:cs="仿宋_GB2312"/>
                <w:highlight w:val="none"/>
              </w:rPr>
              <w:t>第二节 第5.4款</w:t>
            </w:r>
          </w:p>
        </w:tc>
        <w:tc>
          <w:tcPr>
            <w:tcW w:w="2769" w:type="dxa"/>
          </w:tcPr>
          <w:p>
            <w:pPr>
              <w:pStyle w:val="11"/>
              <w:jc w:val="left"/>
              <w:rPr>
                <w:highlight w:val="none"/>
              </w:rPr>
            </w:pPr>
            <w:r>
              <w:rPr>
                <w:rFonts w:ascii="仿宋_GB2312" w:hAnsi="仿宋_GB2312" w:eastAsia="仿宋_GB2312" w:cs="仿宋_GB2312"/>
                <w:highlight w:val="none"/>
              </w:rPr>
              <w:t>约定乙方承担的其他义务和责任</w:t>
            </w:r>
          </w:p>
        </w:tc>
        <w:tc>
          <w:tcPr>
            <w:tcW w:w="2769" w:type="dxa"/>
          </w:tcPr>
          <w:p>
            <w:pPr>
              <w:pStyle w:val="11"/>
              <w:jc w:val="left"/>
              <w:rPr>
                <w:highlight w:val="none"/>
              </w:rPr>
            </w:p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2769" w:type="dxa"/>
          </w:tcPr>
          <w:p>
            <w:pPr>
              <w:pStyle w:val="11"/>
              <w:jc w:val="left"/>
              <w:rPr>
                <w:highlight w:val="none"/>
              </w:rPr>
            </w:pPr>
            <w:r>
              <w:rPr>
                <w:rFonts w:ascii="仿宋_GB2312" w:hAnsi="仿宋_GB2312" w:eastAsia="仿宋_GB2312" w:cs="仿宋_GB2312"/>
                <w:highlight w:val="none"/>
              </w:rPr>
              <w:t>第二节 第6.1款</w:t>
            </w:r>
          </w:p>
        </w:tc>
        <w:tc>
          <w:tcPr>
            <w:tcW w:w="2769" w:type="dxa"/>
          </w:tcPr>
          <w:p>
            <w:pPr>
              <w:pStyle w:val="11"/>
              <w:jc w:val="left"/>
              <w:rPr>
                <w:highlight w:val="none"/>
              </w:rPr>
            </w:pPr>
            <w:r>
              <w:rPr>
                <w:rFonts w:ascii="仿宋_GB2312" w:hAnsi="仿宋_GB2312" w:eastAsia="仿宋_GB2312" w:cs="仿宋_GB2312"/>
                <w:highlight w:val="none"/>
              </w:rPr>
              <w:t>履行合同义务的顺序</w:t>
            </w:r>
          </w:p>
        </w:tc>
        <w:tc>
          <w:tcPr>
            <w:tcW w:w="2769" w:type="dxa"/>
          </w:tcPr>
          <w:p>
            <w:pPr>
              <w:pStyle w:val="11"/>
              <w:jc w:val="left"/>
              <w:rPr>
                <w:highlight w:val="none"/>
              </w:rPr>
            </w:p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769" w:type="dxa"/>
            <w:vMerge w:val="restart"/>
          </w:tcPr>
          <w:p>
            <w:pPr>
              <w:pStyle w:val="11"/>
              <w:jc w:val="left"/>
              <w:rPr>
                <w:highlight w:val="none"/>
              </w:rPr>
            </w:pPr>
            <w:r>
              <w:rPr>
                <w:rFonts w:ascii="仿宋_GB2312" w:hAnsi="仿宋_GB2312" w:eastAsia="仿宋_GB2312" w:cs="仿宋_GB2312"/>
                <w:highlight w:val="none"/>
              </w:rPr>
              <w:t>第二节 第7.1款</w:t>
            </w:r>
          </w:p>
        </w:tc>
        <w:tc>
          <w:tcPr>
            <w:tcW w:w="2769" w:type="dxa"/>
          </w:tcPr>
          <w:p>
            <w:pPr>
              <w:pStyle w:val="11"/>
              <w:jc w:val="left"/>
              <w:rPr>
                <w:highlight w:val="none"/>
              </w:rPr>
            </w:pPr>
            <w:r>
              <w:rPr>
                <w:rFonts w:ascii="仿宋_GB2312" w:hAnsi="仿宋_GB2312" w:eastAsia="仿宋_GB2312" w:cs="仿宋_GB2312"/>
                <w:highlight w:val="none"/>
              </w:rPr>
              <w:t>包装特殊要求</w:t>
            </w:r>
          </w:p>
        </w:tc>
        <w:tc>
          <w:tcPr>
            <w:tcW w:w="2769" w:type="dxa"/>
          </w:tcPr>
          <w:p>
            <w:pPr>
              <w:pStyle w:val="11"/>
              <w:jc w:val="left"/>
              <w:rPr>
                <w:highlight w:val="none"/>
              </w:rPr>
            </w:p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769" w:type="dxa"/>
            <w:vMerge w:val="continue"/>
          </w:tcPr>
          <w:p>
            <w:pPr>
              <w:rPr>
                <w:highlight w:val="none"/>
              </w:rPr>
            </w:pPr>
          </w:p>
        </w:tc>
        <w:tc>
          <w:tcPr>
            <w:tcW w:w="2769" w:type="dxa"/>
          </w:tcPr>
          <w:p>
            <w:pPr>
              <w:pStyle w:val="11"/>
              <w:jc w:val="left"/>
              <w:rPr>
                <w:highlight w:val="none"/>
              </w:rPr>
            </w:pPr>
            <w:r>
              <w:rPr>
                <w:rFonts w:ascii="仿宋_GB2312" w:hAnsi="仿宋_GB2312" w:eastAsia="仿宋_GB2312" w:cs="仿宋_GB2312"/>
                <w:highlight w:val="none"/>
              </w:rPr>
              <w:t>指定现场</w:t>
            </w:r>
          </w:p>
        </w:tc>
        <w:tc>
          <w:tcPr>
            <w:tcW w:w="2769" w:type="dxa"/>
          </w:tcPr>
          <w:p>
            <w:pPr>
              <w:pStyle w:val="11"/>
              <w:jc w:val="left"/>
              <w:rPr>
                <w:highlight w:val="none"/>
              </w:rPr>
            </w:p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769" w:type="dxa"/>
          </w:tcPr>
          <w:p>
            <w:pPr>
              <w:pStyle w:val="11"/>
              <w:jc w:val="left"/>
              <w:rPr>
                <w:highlight w:val="none"/>
              </w:rPr>
            </w:pPr>
            <w:r>
              <w:rPr>
                <w:rFonts w:ascii="仿宋_GB2312" w:hAnsi="仿宋_GB2312" w:eastAsia="仿宋_GB2312" w:cs="仿宋_GB2312"/>
                <w:highlight w:val="none"/>
              </w:rPr>
              <w:t>第二节 第7.2款</w:t>
            </w:r>
          </w:p>
        </w:tc>
        <w:tc>
          <w:tcPr>
            <w:tcW w:w="2769" w:type="dxa"/>
          </w:tcPr>
          <w:p>
            <w:pPr>
              <w:pStyle w:val="11"/>
              <w:jc w:val="left"/>
              <w:rPr>
                <w:highlight w:val="none"/>
              </w:rPr>
            </w:pPr>
            <w:r>
              <w:rPr>
                <w:rFonts w:ascii="仿宋_GB2312" w:hAnsi="仿宋_GB2312" w:eastAsia="仿宋_GB2312" w:cs="仿宋_GB2312"/>
                <w:highlight w:val="none"/>
              </w:rPr>
              <w:t>运输特殊要求</w:t>
            </w:r>
          </w:p>
        </w:tc>
        <w:tc>
          <w:tcPr>
            <w:tcW w:w="2769" w:type="dxa"/>
          </w:tcPr>
          <w:p>
            <w:pPr>
              <w:pStyle w:val="11"/>
              <w:jc w:val="left"/>
              <w:rPr>
                <w:highlight w:val="none"/>
              </w:rPr>
            </w:p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2769" w:type="dxa"/>
          </w:tcPr>
          <w:p>
            <w:pPr>
              <w:pStyle w:val="11"/>
              <w:jc w:val="left"/>
              <w:rPr>
                <w:highlight w:val="none"/>
              </w:rPr>
            </w:pPr>
            <w:r>
              <w:rPr>
                <w:rFonts w:ascii="仿宋_GB2312" w:hAnsi="仿宋_GB2312" w:eastAsia="仿宋_GB2312" w:cs="仿宋_GB2312"/>
                <w:highlight w:val="none"/>
              </w:rPr>
              <w:t>第二节 第7.3款</w:t>
            </w:r>
          </w:p>
        </w:tc>
        <w:tc>
          <w:tcPr>
            <w:tcW w:w="2769" w:type="dxa"/>
          </w:tcPr>
          <w:p>
            <w:pPr>
              <w:pStyle w:val="11"/>
              <w:jc w:val="left"/>
              <w:rPr>
                <w:highlight w:val="none"/>
              </w:rPr>
            </w:pPr>
            <w:r>
              <w:rPr>
                <w:rFonts w:ascii="仿宋_GB2312" w:hAnsi="仿宋_GB2312" w:eastAsia="仿宋_GB2312" w:cs="仿宋_GB2312"/>
                <w:highlight w:val="none"/>
              </w:rPr>
              <w:t>保险要求</w:t>
            </w:r>
          </w:p>
        </w:tc>
        <w:tc>
          <w:tcPr>
            <w:tcW w:w="2769" w:type="dxa"/>
          </w:tcPr>
          <w:p>
            <w:pPr>
              <w:pStyle w:val="11"/>
              <w:jc w:val="left"/>
              <w:rPr>
                <w:highlight w:val="none"/>
              </w:rPr>
            </w:p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2769" w:type="dxa"/>
          </w:tcPr>
          <w:p>
            <w:pPr>
              <w:pStyle w:val="11"/>
              <w:jc w:val="left"/>
              <w:rPr>
                <w:highlight w:val="none"/>
              </w:rPr>
            </w:pPr>
            <w:r>
              <w:rPr>
                <w:rFonts w:ascii="仿宋_GB2312" w:hAnsi="仿宋_GB2312" w:eastAsia="仿宋_GB2312" w:cs="仿宋_GB2312"/>
                <w:highlight w:val="none"/>
              </w:rPr>
              <w:t>第二节 第8.2（1）项</w:t>
            </w:r>
          </w:p>
        </w:tc>
        <w:tc>
          <w:tcPr>
            <w:tcW w:w="2769" w:type="dxa"/>
          </w:tcPr>
          <w:p>
            <w:pPr>
              <w:pStyle w:val="11"/>
              <w:jc w:val="left"/>
              <w:rPr>
                <w:highlight w:val="none"/>
              </w:rPr>
            </w:pPr>
            <w:r>
              <w:rPr>
                <w:rFonts w:ascii="仿宋_GB2312" w:hAnsi="仿宋_GB2312" w:eastAsia="仿宋_GB2312" w:cs="仿宋_GB2312"/>
                <w:highlight w:val="none"/>
              </w:rPr>
              <w:t>质量保证期</w:t>
            </w:r>
          </w:p>
        </w:tc>
        <w:tc>
          <w:tcPr>
            <w:tcW w:w="2769" w:type="dxa"/>
          </w:tcPr>
          <w:p>
            <w:pPr>
              <w:rPr>
                <w:highlight w:val="none"/>
              </w:rPr>
            </w:p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769" w:type="dxa"/>
          </w:tcPr>
          <w:p>
            <w:pPr>
              <w:pStyle w:val="11"/>
              <w:jc w:val="left"/>
              <w:rPr>
                <w:highlight w:val="none"/>
              </w:rPr>
            </w:pPr>
            <w:r>
              <w:rPr>
                <w:rFonts w:ascii="仿宋_GB2312" w:hAnsi="仿宋_GB2312" w:eastAsia="仿宋_GB2312" w:cs="仿宋_GB2312"/>
                <w:highlight w:val="none"/>
              </w:rPr>
              <w:t>第二节 第8.2（3）项</w:t>
            </w:r>
          </w:p>
        </w:tc>
        <w:tc>
          <w:tcPr>
            <w:tcW w:w="2769" w:type="dxa"/>
          </w:tcPr>
          <w:p>
            <w:pPr>
              <w:pStyle w:val="11"/>
              <w:jc w:val="left"/>
              <w:rPr>
                <w:highlight w:val="none"/>
              </w:rPr>
            </w:pPr>
            <w:r>
              <w:rPr>
                <w:rFonts w:ascii="仿宋_GB2312" w:hAnsi="仿宋_GB2312" w:eastAsia="仿宋_GB2312" w:cs="仿宋_GB2312"/>
                <w:highlight w:val="none"/>
              </w:rPr>
              <w:t>货物质量缺陷响应时间</w:t>
            </w:r>
          </w:p>
        </w:tc>
        <w:tc>
          <w:tcPr>
            <w:tcW w:w="2769" w:type="dxa"/>
          </w:tcPr>
          <w:p>
            <w:pPr>
              <w:rPr>
                <w:highlight w:val="none"/>
              </w:rPr>
            </w:p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769" w:type="dxa"/>
          </w:tcPr>
          <w:p>
            <w:pPr>
              <w:pStyle w:val="11"/>
              <w:jc w:val="left"/>
              <w:rPr>
                <w:highlight w:val="none"/>
              </w:rPr>
            </w:pPr>
            <w:r>
              <w:rPr>
                <w:rFonts w:ascii="仿宋_GB2312" w:hAnsi="仿宋_GB2312" w:eastAsia="仿宋_GB2312" w:cs="仿宋_GB2312"/>
                <w:highlight w:val="none"/>
              </w:rPr>
              <w:t>第二节 第11.1款</w:t>
            </w:r>
          </w:p>
        </w:tc>
        <w:tc>
          <w:tcPr>
            <w:tcW w:w="2769" w:type="dxa"/>
          </w:tcPr>
          <w:p>
            <w:pPr>
              <w:pStyle w:val="11"/>
              <w:jc w:val="left"/>
              <w:rPr>
                <w:highlight w:val="none"/>
              </w:rPr>
            </w:pPr>
            <w:r>
              <w:rPr>
                <w:rFonts w:ascii="仿宋_GB2312" w:hAnsi="仿宋_GB2312" w:eastAsia="仿宋_GB2312" w:cs="仿宋_GB2312"/>
                <w:highlight w:val="none"/>
              </w:rPr>
              <w:t>其他应当保密的信息</w:t>
            </w:r>
          </w:p>
        </w:tc>
        <w:tc>
          <w:tcPr>
            <w:tcW w:w="2769" w:type="dxa"/>
          </w:tcPr>
          <w:p>
            <w:pPr>
              <w:rPr>
                <w:highlight w:val="none"/>
              </w:rPr>
            </w:p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769" w:type="dxa"/>
          </w:tcPr>
          <w:p>
            <w:pPr>
              <w:pStyle w:val="11"/>
              <w:jc w:val="left"/>
              <w:rPr>
                <w:highlight w:val="none"/>
              </w:rPr>
            </w:pPr>
            <w:r>
              <w:rPr>
                <w:rFonts w:ascii="仿宋_GB2312" w:hAnsi="仿宋_GB2312" w:eastAsia="仿宋_GB2312" w:cs="仿宋_GB2312"/>
                <w:highlight w:val="none"/>
              </w:rPr>
              <w:t>第二节 第12.2款</w:t>
            </w:r>
          </w:p>
        </w:tc>
        <w:tc>
          <w:tcPr>
            <w:tcW w:w="2769" w:type="dxa"/>
          </w:tcPr>
          <w:p>
            <w:pPr>
              <w:pStyle w:val="11"/>
              <w:jc w:val="left"/>
              <w:rPr>
                <w:highlight w:val="none"/>
              </w:rPr>
            </w:pPr>
            <w:r>
              <w:rPr>
                <w:rFonts w:ascii="仿宋_GB2312" w:hAnsi="仿宋_GB2312" w:eastAsia="仿宋_GB2312" w:cs="仿宋_GB2312"/>
                <w:highlight w:val="none"/>
              </w:rPr>
              <w:t>合同价款支付时间</w:t>
            </w:r>
          </w:p>
        </w:tc>
        <w:tc>
          <w:tcPr>
            <w:tcW w:w="2769" w:type="dxa"/>
          </w:tcPr>
          <w:p>
            <w:pPr>
              <w:rPr>
                <w:highlight w:val="none"/>
              </w:rPr>
            </w:p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769" w:type="dxa"/>
          </w:tcPr>
          <w:p>
            <w:pPr>
              <w:pStyle w:val="11"/>
              <w:jc w:val="left"/>
              <w:rPr>
                <w:highlight w:val="none"/>
              </w:rPr>
            </w:pPr>
            <w:r>
              <w:rPr>
                <w:rFonts w:ascii="仿宋_GB2312" w:hAnsi="仿宋_GB2312" w:eastAsia="仿宋_GB2312" w:cs="仿宋_GB2312"/>
                <w:highlight w:val="none"/>
              </w:rPr>
              <w:t>第二节 第13.2款</w:t>
            </w:r>
          </w:p>
        </w:tc>
        <w:tc>
          <w:tcPr>
            <w:tcW w:w="2769" w:type="dxa"/>
          </w:tcPr>
          <w:p>
            <w:pPr>
              <w:pStyle w:val="11"/>
              <w:jc w:val="left"/>
              <w:rPr>
                <w:highlight w:val="none"/>
              </w:rPr>
            </w:pPr>
            <w:r>
              <w:rPr>
                <w:rFonts w:ascii="仿宋_GB2312" w:hAnsi="仿宋_GB2312" w:eastAsia="仿宋_GB2312" w:cs="仿宋_GB2312"/>
                <w:highlight w:val="none"/>
              </w:rPr>
              <w:t>履约保证金不予退还的情形</w:t>
            </w:r>
          </w:p>
        </w:tc>
        <w:tc>
          <w:tcPr>
            <w:tcW w:w="2769" w:type="dxa"/>
          </w:tcPr>
          <w:p>
            <w:pPr>
              <w:rPr>
                <w:highlight w:val="none"/>
              </w:rPr>
            </w:p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769" w:type="dxa"/>
          </w:tcPr>
          <w:p>
            <w:pPr>
              <w:pStyle w:val="11"/>
              <w:jc w:val="left"/>
              <w:rPr>
                <w:highlight w:val="none"/>
              </w:rPr>
            </w:pPr>
            <w:r>
              <w:rPr>
                <w:rFonts w:ascii="仿宋_GB2312" w:hAnsi="仿宋_GB2312" w:eastAsia="仿宋_GB2312" w:cs="仿宋_GB2312"/>
                <w:highlight w:val="none"/>
              </w:rPr>
              <w:t>第二节 第13.3款</w:t>
            </w:r>
          </w:p>
        </w:tc>
        <w:tc>
          <w:tcPr>
            <w:tcW w:w="2769" w:type="dxa"/>
          </w:tcPr>
          <w:p>
            <w:pPr>
              <w:pStyle w:val="11"/>
              <w:jc w:val="left"/>
              <w:rPr>
                <w:highlight w:val="none"/>
              </w:rPr>
            </w:pPr>
            <w:r>
              <w:rPr>
                <w:rFonts w:ascii="仿宋_GB2312" w:hAnsi="仿宋_GB2312" w:eastAsia="仿宋_GB2312" w:cs="仿宋_GB2312"/>
                <w:highlight w:val="none"/>
              </w:rPr>
              <w:t>履约保证金退还时间及逾期退还的违约金</w:t>
            </w:r>
          </w:p>
        </w:tc>
        <w:tc>
          <w:tcPr>
            <w:tcW w:w="2769" w:type="dxa"/>
          </w:tcPr>
          <w:p>
            <w:pPr>
              <w:rPr>
                <w:highlight w:val="none"/>
              </w:rPr>
            </w:p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2769" w:type="dxa"/>
          </w:tcPr>
          <w:p>
            <w:pPr>
              <w:pStyle w:val="11"/>
              <w:jc w:val="left"/>
              <w:rPr>
                <w:highlight w:val="none"/>
              </w:rPr>
            </w:pPr>
            <w:r>
              <w:rPr>
                <w:rFonts w:ascii="仿宋_GB2312" w:hAnsi="仿宋_GB2312" w:eastAsia="仿宋_GB2312" w:cs="仿宋_GB2312"/>
                <w:highlight w:val="none"/>
              </w:rPr>
              <w:t>第二节 第14.1（3）项</w:t>
            </w:r>
          </w:p>
        </w:tc>
        <w:tc>
          <w:tcPr>
            <w:tcW w:w="2769" w:type="dxa"/>
          </w:tcPr>
          <w:p>
            <w:pPr>
              <w:pStyle w:val="11"/>
              <w:jc w:val="left"/>
              <w:rPr>
                <w:highlight w:val="none"/>
              </w:rPr>
            </w:pPr>
            <w:r>
              <w:rPr>
                <w:rFonts w:ascii="仿宋_GB2312" w:hAnsi="仿宋_GB2312" w:eastAsia="仿宋_GB2312" w:cs="仿宋_GB2312"/>
                <w:highlight w:val="none"/>
              </w:rPr>
              <w:t>运行监督、维修期限</w:t>
            </w:r>
          </w:p>
        </w:tc>
        <w:tc>
          <w:tcPr>
            <w:tcW w:w="2769" w:type="dxa"/>
          </w:tcPr>
          <w:p>
            <w:pPr>
              <w:rPr>
                <w:highlight w:val="none"/>
              </w:rPr>
            </w:p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769" w:type="dxa"/>
          </w:tcPr>
          <w:p>
            <w:pPr>
              <w:pStyle w:val="11"/>
              <w:jc w:val="left"/>
              <w:rPr>
                <w:highlight w:val="none"/>
              </w:rPr>
            </w:pPr>
            <w:r>
              <w:rPr>
                <w:rFonts w:ascii="仿宋_GB2312" w:hAnsi="仿宋_GB2312" w:eastAsia="仿宋_GB2312" w:cs="仿宋_GB2312"/>
                <w:highlight w:val="none"/>
              </w:rPr>
              <w:t>第二节 第14.1（5）项</w:t>
            </w:r>
          </w:p>
        </w:tc>
        <w:tc>
          <w:tcPr>
            <w:tcW w:w="2769" w:type="dxa"/>
          </w:tcPr>
          <w:p>
            <w:pPr>
              <w:pStyle w:val="11"/>
              <w:jc w:val="left"/>
              <w:rPr>
                <w:highlight w:val="none"/>
              </w:rPr>
            </w:pPr>
            <w:r>
              <w:rPr>
                <w:rFonts w:ascii="仿宋_GB2312" w:hAnsi="仿宋_GB2312" w:eastAsia="仿宋_GB2312" w:cs="仿宋_GB2312"/>
                <w:highlight w:val="none"/>
              </w:rPr>
              <w:t>货物回收的约定</w:t>
            </w:r>
          </w:p>
        </w:tc>
        <w:tc>
          <w:tcPr>
            <w:tcW w:w="2769" w:type="dxa"/>
          </w:tcPr>
          <w:p>
            <w:pPr>
              <w:rPr>
                <w:highlight w:val="none"/>
              </w:rPr>
            </w:p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769" w:type="dxa"/>
          </w:tcPr>
          <w:p>
            <w:pPr>
              <w:pStyle w:val="11"/>
              <w:jc w:val="left"/>
              <w:rPr>
                <w:highlight w:val="none"/>
              </w:rPr>
            </w:pPr>
            <w:r>
              <w:rPr>
                <w:rFonts w:ascii="仿宋_GB2312" w:hAnsi="仿宋_GB2312" w:eastAsia="仿宋_GB2312" w:cs="仿宋_GB2312"/>
                <w:highlight w:val="none"/>
              </w:rPr>
              <w:t>第二节 第14.1（6）项</w:t>
            </w:r>
          </w:p>
        </w:tc>
        <w:tc>
          <w:tcPr>
            <w:tcW w:w="2769" w:type="dxa"/>
          </w:tcPr>
          <w:p>
            <w:pPr>
              <w:pStyle w:val="11"/>
              <w:jc w:val="left"/>
              <w:rPr>
                <w:highlight w:val="none"/>
              </w:rPr>
            </w:pPr>
            <w:r>
              <w:rPr>
                <w:rFonts w:ascii="仿宋_GB2312" w:hAnsi="仿宋_GB2312" w:eastAsia="仿宋_GB2312" w:cs="仿宋_GB2312"/>
                <w:highlight w:val="none"/>
              </w:rPr>
              <w:t>乙方提供的其他服务</w:t>
            </w:r>
          </w:p>
        </w:tc>
        <w:tc>
          <w:tcPr>
            <w:tcW w:w="2769" w:type="dxa"/>
          </w:tcPr>
          <w:p>
            <w:pPr>
              <w:rPr>
                <w:highlight w:val="none"/>
              </w:rPr>
            </w:p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769" w:type="dxa"/>
          </w:tcPr>
          <w:p>
            <w:pPr>
              <w:pStyle w:val="11"/>
              <w:jc w:val="left"/>
              <w:rPr>
                <w:highlight w:val="none"/>
              </w:rPr>
            </w:pPr>
            <w:r>
              <w:rPr>
                <w:rFonts w:ascii="仿宋_GB2312" w:hAnsi="仿宋_GB2312" w:eastAsia="仿宋_GB2312" w:cs="仿宋_GB2312"/>
                <w:highlight w:val="none"/>
              </w:rPr>
              <w:t>第二节 第15.1款</w:t>
            </w:r>
          </w:p>
        </w:tc>
        <w:tc>
          <w:tcPr>
            <w:tcW w:w="2769" w:type="dxa"/>
          </w:tcPr>
          <w:p>
            <w:pPr>
              <w:pStyle w:val="11"/>
              <w:jc w:val="left"/>
              <w:rPr>
                <w:highlight w:val="none"/>
              </w:rPr>
            </w:pPr>
            <w:r>
              <w:rPr>
                <w:rFonts w:ascii="仿宋_GB2312" w:hAnsi="仿宋_GB2312" w:eastAsia="仿宋_GB2312" w:cs="仿宋_GB2312"/>
                <w:highlight w:val="none"/>
              </w:rPr>
              <w:t>修理、重作、更换相关具体规定</w:t>
            </w:r>
          </w:p>
        </w:tc>
        <w:tc>
          <w:tcPr>
            <w:tcW w:w="2769" w:type="dxa"/>
          </w:tcPr>
          <w:p>
            <w:pPr>
              <w:rPr>
                <w:highlight w:val="none"/>
              </w:rPr>
            </w:p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769" w:type="dxa"/>
          </w:tcPr>
          <w:p>
            <w:pPr>
              <w:pStyle w:val="11"/>
              <w:jc w:val="left"/>
              <w:rPr>
                <w:highlight w:val="none"/>
              </w:rPr>
            </w:pPr>
            <w:r>
              <w:rPr>
                <w:rFonts w:ascii="仿宋_GB2312" w:hAnsi="仿宋_GB2312" w:eastAsia="仿宋_GB2312" w:cs="仿宋_GB2312"/>
                <w:highlight w:val="none"/>
              </w:rPr>
              <w:t>第二节 第15.2（2）项</w:t>
            </w:r>
          </w:p>
        </w:tc>
        <w:tc>
          <w:tcPr>
            <w:tcW w:w="2769" w:type="dxa"/>
          </w:tcPr>
          <w:p>
            <w:pPr>
              <w:pStyle w:val="11"/>
              <w:jc w:val="left"/>
              <w:rPr>
                <w:highlight w:val="none"/>
              </w:rPr>
            </w:pPr>
            <w:r>
              <w:rPr>
                <w:rFonts w:ascii="仿宋_GB2312" w:hAnsi="仿宋_GB2312" w:eastAsia="仿宋_GB2312" w:cs="仿宋_GB2312"/>
                <w:highlight w:val="none"/>
              </w:rPr>
              <w:t>迟延交货赔偿费</w:t>
            </w:r>
          </w:p>
        </w:tc>
        <w:tc>
          <w:tcPr>
            <w:tcW w:w="2769" w:type="dxa"/>
          </w:tcPr>
          <w:p>
            <w:pPr>
              <w:rPr>
                <w:highlight w:val="none"/>
              </w:rPr>
            </w:p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769" w:type="dxa"/>
          </w:tcPr>
          <w:p>
            <w:pPr>
              <w:pStyle w:val="11"/>
              <w:jc w:val="left"/>
              <w:rPr>
                <w:highlight w:val="none"/>
              </w:rPr>
            </w:pPr>
            <w:r>
              <w:rPr>
                <w:rFonts w:ascii="仿宋_GB2312" w:hAnsi="仿宋_GB2312" w:eastAsia="仿宋_GB2312" w:cs="仿宋_GB2312"/>
                <w:highlight w:val="none"/>
              </w:rPr>
              <w:t>第二节 第15.3款</w:t>
            </w:r>
          </w:p>
        </w:tc>
        <w:tc>
          <w:tcPr>
            <w:tcW w:w="2769" w:type="dxa"/>
          </w:tcPr>
          <w:p>
            <w:pPr>
              <w:pStyle w:val="11"/>
              <w:jc w:val="left"/>
              <w:rPr>
                <w:highlight w:val="none"/>
              </w:rPr>
            </w:pPr>
            <w:r>
              <w:rPr>
                <w:rFonts w:ascii="仿宋_GB2312" w:hAnsi="仿宋_GB2312" w:eastAsia="仿宋_GB2312" w:cs="仿宋_GB2312"/>
                <w:highlight w:val="none"/>
              </w:rPr>
              <w:t>逾期付款利息</w:t>
            </w:r>
          </w:p>
        </w:tc>
        <w:tc>
          <w:tcPr>
            <w:tcW w:w="2769" w:type="dxa"/>
          </w:tcPr>
          <w:p>
            <w:pPr>
              <w:rPr>
                <w:highlight w:val="none"/>
              </w:rPr>
            </w:p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769" w:type="dxa"/>
          </w:tcPr>
          <w:p>
            <w:pPr>
              <w:pStyle w:val="11"/>
              <w:jc w:val="left"/>
              <w:rPr>
                <w:highlight w:val="none"/>
              </w:rPr>
            </w:pPr>
            <w:r>
              <w:rPr>
                <w:rFonts w:ascii="仿宋_GB2312" w:hAnsi="仿宋_GB2312" w:eastAsia="仿宋_GB2312" w:cs="仿宋_GB2312"/>
                <w:highlight w:val="none"/>
              </w:rPr>
              <w:t>第二节 第15.4款</w:t>
            </w:r>
          </w:p>
        </w:tc>
        <w:tc>
          <w:tcPr>
            <w:tcW w:w="2769" w:type="dxa"/>
          </w:tcPr>
          <w:p>
            <w:pPr>
              <w:pStyle w:val="11"/>
              <w:jc w:val="left"/>
              <w:rPr>
                <w:highlight w:val="none"/>
              </w:rPr>
            </w:pPr>
            <w:r>
              <w:rPr>
                <w:rFonts w:ascii="仿宋_GB2312" w:hAnsi="仿宋_GB2312" w:eastAsia="仿宋_GB2312" w:cs="仿宋_GB2312"/>
                <w:highlight w:val="none"/>
              </w:rPr>
              <w:t>其他违约责任</w:t>
            </w:r>
          </w:p>
        </w:tc>
        <w:tc>
          <w:tcPr>
            <w:tcW w:w="2769" w:type="dxa"/>
          </w:tcPr>
          <w:p>
            <w:pPr>
              <w:rPr>
                <w:highlight w:val="none"/>
              </w:rPr>
            </w:p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769" w:type="dxa"/>
          </w:tcPr>
          <w:p>
            <w:pPr>
              <w:pStyle w:val="11"/>
              <w:jc w:val="left"/>
              <w:rPr>
                <w:highlight w:val="none"/>
              </w:rPr>
            </w:pPr>
            <w:r>
              <w:rPr>
                <w:rFonts w:ascii="仿宋_GB2312" w:hAnsi="仿宋_GB2312" w:eastAsia="仿宋_GB2312" w:cs="仿宋_GB2312"/>
                <w:highlight w:val="none"/>
              </w:rPr>
              <w:t>第二节 第19.2款</w:t>
            </w:r>
          </w:p>
        </w:tc>
        <w:tc>
          <w:tcPr>
            <w:tcW w:w="2769" w:type="dxa"/>
          </w:tcPr>
          <w:p>
            <w:pPr>
              <w:pStyle w:val="11"/>
              <w:jc w:val="left"/>
              <w:rPr>
                <w:highlight w:val="none"/>
              </w:rPr>
            </w:pPr>
            <w:r>
              <w:rPr>
                <w:rFonts w:ascii="仿宋_GB2312" w:hAnsi="仿宋_GB2312" w:eastAsia="仿宋_GB2312" w:cs="仿宋_GB2312"/>
                <w:highlight w:val="none"/>
              </w:rPr>
              <w:t>解决争议的方法</w:t>
            </w:r>
          </w:p>
        </w:tc>
        <w:tc>
          <w:tcPr>
            <w:tcW w:w="2769" w:type="dxa"/>
          </w:tcPr>
          <w:p>
            <w:pPr>
              <w:pStyle w:val="11"/>
              <w:jc w:val="left"/>
              <w:rPr>
                <w:highlight w:val="none"/>
              </w:rPr>
            </w:pPr>
            <w:r>
              <w:rPr>
                <w:rFonts w:ascii="仿宋_GB2312" w:hAnsi="仿宋_GB2312" w:eastAsia="仿宋_GB2312" w:cs="仿宋_GB2312"/>
                <w:highlight w:val="none"/>
              </w:rPr>
              <w:t xml:space="preserve"> 因本合同及合同有关事项发生的争议，按下列第____ 种方式解决：</w:t>
            </w:r>
          </w:p>
          <w:p>
            <w:pPr>
              <w:pStyle w:val="11"/>
              <w:jc w:val="left"/>
              <w:rPr>
                <w:highlight w:val="none"/>
              </w:rPr>
            </w:pPr>
            <w:r>
              <w:rPr>
                <w:rFonts w:ascii="仿宋_GB2312" w:hAnsi="仿宋_GB2312" w:eastAsia="仿宋_GB2312" w:cs="仿宋_GB2312"/>
                <w:highlight w:val="none"/>
              </w:rPr>
              <w:t xml:space="preserve"> （1）向 __________________仲裁委员会申请仲裁，仲裁地点为 ____________ ；</w:t>
            </w:r>
          </w:p>
          <w:p>
            <w:pPr>
              <w:pStyle w:val="11"/>
              <w:jc w:val="left"/>
              <w:rPr>
                <w:highlight w:val="none"/>
              </w:rPr>
            </w:pPr>
            <w:r>
              <w:rPr>
                <w:rFonts w:ascii="仿宋_GB2312" w:hAnsi="仿宋_GB2312" w:eastAsia="仿宋_GB2312" w:cs="仿宋_GB2312"/>
                <w:highlight w:val="none"/>
              </w:rPr>
              <w:t xml:space="preserve"> （2）向__________________人民法院起诉。</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769" w:type="dxa"/>
          </w:tcPr>
          <w:p>
            <w:pPr>
              <w:pStyle w:val="11"/>
              <w:jc w:val="left"/>
              <w:rPr>
                <w:highlight w:val="none"/>
              </w:rPr>
            </w:pPr>
            <w:r>
              <w:rPr>
                <w:rFonts w:ascii="仿宋_GB2312" w:hAnsi="仿宋_GB2312" w:eastAsia="仿宋_GB2312" w:cs="仿宋_GB2312"/>
                <w:highlight w:val="none"/>
              </w:rPr>
              <w:t>第二节 第23.1款</w:t>
            </w:r>
          </w:p>
        </w:tc>
        <w:tc>
          <w:tcPr>
            <w:tcW w:w="2769" w:type="dxa"/>
          </w:tcPr>
          <w:p>
            <w:pPr>
              <w:pStyle w:val="11"/>
              <w:jc w:val="left"/>
              <w:rPr>
                <w:highlight w:val="none"/>
              </w:rPr>
            </w:pPr>
            <w:r>
              <w:rPr>
                <w:rFonts w:ascii="仿宋_GB2312" w:hAnsi="仿宋_GB2312" w:eastAsia="仿宋_GB2312" w:cs="仿宋_GB2312"/>
                <w:highlight w:val="none"/>
              </w:rPr>
              <w:t>其他专用条款</w:t>
            </w:r>
          </w:p>
        </w:tc>
        <w:tc>
          <w:tcPr>
            <w:tcW w:w="2769" w:type="dxa"/>
          </w:tcPr>
          <w:p>
            <w:pPr>
              <w:rPr>
                <w:highlight w:val="none"/>
              </w:rPr>
            </w:pPr>
          </w:p>
        </w:tc>
      </w:tr>
    </w:tbl>
    <w:p>
      <w:pPr>
        <w:pStyle w:val="11"/>
        <w:jc w:val="left"/>
        <w:rPr>
          <w:highlight w:val="none"/>
        </w:rPr>
      </w:pPr>
      <w:r>
        <w:rPr>
          <w:rFonts w:ascii="仿宋_GB2312" w:hAnsi="仿宋_GB2312" w:eastAsia="仿宋_GB2312" w:cs="仿宋_GB2312"/>
          <w:highlight w:val="none"/>
        </w:rPr>
        <w:t xml:space="preserve"> </w:t>
      </w:r>
      <w:r>
        <w:rPr>
          <w:rFonts w:ascii="仿宋_GB2312" w:hAnsi="仿宋_GB2312" w:eastAsia="仿宋_GB2312" w:cs="仿宋_GB2312"/>
          <w:highlight w:val="none"/>
        </w:rPr>
        <w:br w:type="textWrapping"/>
      </w:r>
      <w:r>
        <w:rPr>
          <w:rFonts w:ascii="仿宋_GB2312" w:hAnsi="仿宋_GB2312" w:eastAsia="仿宋_GB2312" w:cs="仿宋_GB2312"/>
          <w:highlight w:val="none"/>
        </w:rPr>
        <w:br w:type="page"/>
      </w:r>
    </w:p>
    <w:p>
      <w:pPr>
        <w:pStyle w:val="11"/>
        <w:jc w:val="center"/>
        <w:outlineLvl w:val="1"/>
        <w:rPr>
          <w:highlight w:val="none"/>
        </w:rPr>
      </w:pPr>
      <w:r>
        <w:rPr>
          <w:rFonts w:ascii="仿宋_GB2312" w:hAnsi="仿宋_GB2312" w:eastAsia="仿宋_GB2312" w:cs="仿宋_GB2312"/>
          <w:b/>
          <w:sz w:val="36"/>
          <w:highlight w:val="none"/>
        </w:rPr>
        <w:t>第七章 电子投标文件格式</w:t>
      </w:r>
    </w:p>
    <w:p>
      <w:pPr>
        <w:pStyle w:val="11"/>
        <w:jc w:val="center"/>
        <w:outlineLvl w:val="2"/>
        <w:rPr>
          <w:highlight w:val="none"/>
        </w:rPr>
      </w:pPr>
      <w:r>
        <w:rPr>
          <w:rFonts w:ascii="仿宋_GB2312" w:hAnsi="仿宋_GB2312" w:eastAsia="仿宋_GB2312" w:cs="仿宋_GB2312"/>
          <w:b/>
          <w:sz w:val="28"/>
          <w:highlight w:val="none"/>
        </w:rPr>
        <w:t>编制说明</w:t>
      </w:r>
    </w:p>
    <w:p>
      <w:pPr>
        <w:pStyle w:val="11"/>
        <w:ind w:firstLine="480"/>
        <w:jc w:val="left"/>
        <w:rPr>
          <w:highlight w:val="none"/>
        </w:rPr>
      </w:pPr>
      <w:r>
        <w:rPr>
          <w:rFonts w:ascii="仿宋_GB2312" w:hAnsi="仿宋_GB2312" w:eastAsia="仿宋_GB2312" w:cs="仿宋_GB2312"/>
          <w:highlight w:val="none"/>
        </w:rPr>
        <w:t>1、除招标文件另有规定外，本章中：</w:t>
      </w:r>
    </w:p>
    <w:p>
      <w:pPr>
        <w:pStyle w:val="11"/>
        <w:ind w:firstLine="480"/>
        <w:jc w:val="left"/>
        <w:rPr>
          <w:highlight w:val="none"/>
        </w:rPr>
      </w:pPr>
      <w:r>
        <w:rPr>
          <w:rFonts w:ascii="仿宋_GB2312" w:hAnsi="仿宋_GB2312" w:eastAsia="仿宋_GB2312" w:cs="仿宋_GB2312"/>
          <w:highlight w:val="none"/>
        </w:rPr>
        <w:t>1.1涉及投标人的“全称”：</w:t>
      </w:r>
    </w:p>
    <w:p>
      <w:pPr>
        <w:pStyle w:val="11"/>
        <w:ind w:firstLine="480"/>
        <w:jc w:val="left"/>
        <w:rPr>
          <w:highlight w:val="none"/>
        </w:rPr>
      </w:pPr>
      <w:r>
        <w:rPr>
          <w:rFonts w:ascii="仿宋_GB2312" w:hAnsi="仿宋_GB2312" w:eastAsia="仿宋_GB2312" w:cs="仿宋_GB2312"/>
          <w:highlight w:val="none"/>
        </w:rPr>
        <w:t>（1）不接受联合体投标的，指投标人的全称。</w:t>
      </w:r>
    </w:p>
    <w:p>
      <w:pPr>
        <w:pStyle w:val="11"/>
        <w:ind w:firstLine="480"/>
        <w:jc w:val="left"/>
        <w:rPr>
          <w:highlight w:val="none"/>
        </w:rPr>
      </w:pPr>
      <w:r>
        <w:rPr>
          <w:rFonts w:ascii="仿宋_GB2312" w:hAnsi="仿宋_GB2312" w:eastAsia="仿宋_GB2312" w:cs="仿宋_GB2312"/>
          <w:highlight w:val="none"/>
        </w:rPr>
        <w:t>（2）接受联合体投标且投标人为联合体的，指牵头方的全称并加注（联合体牵头方），即应表述为：“牵头方的全称（联合体牵头方）”。</w:t>
      </w:r>
    </w:p>
    <w:p>
      <w:pPr>
        <w:pStyle w:val="11"/>
        <w:ind w:firstLine="480"/>
        <w:jc w:val="left"/>
        <w:rPr>
          <w:highlight w:val="none"/>
        </w:rPr>
      </w:pPr>
      <w:r>
        <w:rPr>
          <w:rFonts w:ascii="仿宋_GB2312" w:hAnsi="仿宋_GB2312" w:eastAsia="仿宋_GB2312" w:cs="仿宋_GB2312"/>
          <w:highlight w:val="none"/>
        </w:rPr>
        <w:t>1.2涉及投标人“加盖单位公章”：</w:t>
      </w:r>
    </w:p>
    <w:p>
      <w:pPr>
        <w:pStyle w:val="11"/>
        <w:ind w:firstLine="480"/>
        <w:jc w:val="left"/>
        <w:rPr>
          <w:highlight w:val="none"/>
        </w:rPr>
      </w:pPr>
      <w:r>
        <w:rPr>
          <w:rFonts w:ascii="仿宋_GB2312" w:hAnsi="仿宋_GB2312" w:eastAsia="仿宋_GB2312" w:cs="仿宋_GB2312"/>
          <w:highlight w:val="none"/>
        </w:rPr>
        <w:t>（1）不接受联合体投标的，指加盖投标人的单位公章。</w:t>
      </w:r>
    </w:p>
    <w:p>
      <w:pPr>
        <w:pStyle w:val="11"/>
        <w:ind w:firstLine="480"/>
        <w:jc w:val="left"/>
        <w:rPr>
          <w:highlight w:val="none"/>
        </w:rPr>
      </w:pPr>
      <w:r>
        <w:rPr>
          <w:rFonts w:ascii="仿宋_GB2312" w:hAnsi="仿宋_GB2312" w:eastAsia="仿宋_GB2312" w:cs="仿宋_GB2312"/>
          <w:highlight w:val="none"/>
        </w:rPr>
        <w:t>（2）接受联合体投标且投标人为联合体的，指加盖联合体牵头方的单位公章。</w:t>
      </w:r>
    </w:p>
    <w:p>
      <w:pPr>
        <w:pStyle w:val="11"/>
        <w:ind w:firstLine="480"/>
        <w:jc w:val="left"/>
        <w:rPr>
          <w:highlight w:val="none"/>
        </w:rPr>
      </w:pPr>
      <w:r>
        <w:rPr>
          <w:rFonts w:ascii="仿宋_GB2312" w:hAnsi="仿宋_GB2312" w:eastAsia="仿宋_GB2312" w:cs="仿宋_GB2312"/>
          <w:highlight w:val="none"/>
        </w:rPr>
        <w:t>1.3涉及“投标人代表签字”：</w:t>
      </w:r>
    </w:p>
    <w:p>
      <w:pPr>
        <w:pStyle w:val="11"/>
        <w:ind w:firstLine="480"/>
        <w:jc w:val="left"/>
        <w:rPr>
          <w:highlight w:val="none"/>
        </w:rPr>
      </w:pPr>
      <w:r>
        <w:rPr>
          <w:rFonts w:ascii="仿宋_GB2312" w:hAnsi="仿宋_GB2312" w:eastAsia="仿宋_GB2312" w:cs="仿宋_GB2312"/>
          <w:highlight w:val="none"/>
        </w:rPr>
        <w:t>（1）不接受联合体投标的，指由投标人的单位负责人或其授权的委托代理人签字，由委托代理人签字的，应提供“单位授权书”。</w:t>
      </w:r>
    </w:p>
    <w:p>
      <w:pPr>
        <w:pStyle w:val="11"/>
        <w:ind w:firstLine="480"/>
        <w:jc w:val="left"/>
        <w:rPr>
          <w:highlight w:val="none"/>
        </w:rPr>
      </w:pPr>
      <w:r>
        <w:rPr>
          <w:rFonts w:ascii="仿宋_GB2312" w:hAnsi="仿宋_GB2312" w:eastAsia="仿宋_GB2312" w:cs="仿宋_GB2312"/>
          <w:highlight w:val="none"/>
        </w:rPr>
        <w:t>（2）接受联合体投标且投标人为联合体的，指由联合体牵头方的单位负责人或其授权的委托代理人签字，由委托代理人签字的，应提供“单位授权书”。</w:t>
      </w:r>
    </w:p>
    <w:p>
      <w:pPr>
        <w:pStyle w:val="11"/>
        <w:ind w:firstLine="480"/>
        <w:jc w:val="left"/>
        <w:rPr>
          <w:highlight w:val="none"/>
        </w:rPr>
      </w:pPr>
      <w:r>
        <w:rPr>
          <w:rFonts w:ascii="仿宋_GB2312" w:hAnsi="仿宋_GB2312" w:eastAsia="仿宋_GB2312" w:cs="仿宋_GB2312"/>
          <w:highlight w:val="none"/>
        </w:rPr>
        <w:t>1.4“其他组织”指合伙企业、非企业专业服务机构、个体工商户、农村承包经营户等。</w:t>
      </w:r>
    </w:p>
    <w:p>
      <w:pPr>
        <w:pStyle w:val="11"/>
        <w:ind w:firstLine="480"/>
        <w:jc w:val="left"/>
        <w:rPr>
          <w:highlight w:val="none"/>
        </w:rPr>
      </w:pPr>
      <w:r>
        <w:rPr>
          <w:rFonts w:ascii="仿宋_GB2312" w:hAnsi="仿宋_GB2312" w:eastAsia="仿宋_GB2312" w:cs="仿宋_GB2312"/>
          <w:highlight w:val="none"/>
        </w:rPr>
        <w:t>1.5“自然人”指具有完全民事行为能力、能够承担民事责任和义务的中国公民。</w:t>
      </w:r>
    </w:p>
    <w:p>
      <w:pPr>
        <w:pStyle w:val="11"/>
        <w:ind w:firstLine="480"/>
        <w:jc w:val="left"/>
        <w:rPr>
          <w:highlight w:val="none"/>
        </w:rPr>
      </w:pPr>
      <w:r>
        <w:rPr>
          <w:rFonts w:ascii="仿宋_GB2312" w:hAnsi="仿宋_GB2312" w:eastAsia="仿宋_GB2312" w:cs="仿宋_GB2312"/>
          <w:highlight w:val="none"/>
        </w:rPr>
        <w:t>2、除招标文件另有规定外，本章中“投标人的资格及资信证明文件”：</w:t>
      </w:r>
    </w:p>
    <w:p>
      <w:pPr>
        <w:pStyle w:val="11"/>
        <w:ind w:firstLine="480"/>
        <w:jc w:val="left"/>
        <w:rPr>
          <w:highlight w:val="none"/>
        </w:rPr>
      </w:pPr>
      <w:r>
        <w:rPr>
          <w:rFonts w:ascii="仿宋_GB2312" w:hAnsi="仿宋_GB2312" w:eastAsia="仿宋_GB2312" w:cs="仿宋_GB2312"/>
          <w:highlight w:val="none"/>
        </w:rPr>
        <w:t>2.1投标人应按照招标文件第四章第1.3条第（2）款规定及本章规定进行编制，如有必要，可增加附页，附页作为资格及资信文件的组成部分。</w:t>
      </w:r>
    </w:p>
    <w:p>
      <w:pPr>
        <w:pStyle w:val="11"/>
        <w:ind w:firstLine="480"/>
        <w:jc w:val="left"/>
        <w:rPr>
          <w:highlight w:val="none"/>
        </w:rPr>
      </w:pPr>
      <w:r>
        <w:rPr>
          <w:rFonts w:ascii="仿宋_GB2312" w:hAnsi="仿宋_GB2312" w:eastAsia="仿宋_GB2312" w:cs="仿宋_GB2312"/>
          <w:highlight w:val="none"/>
        </w:rPr>
        <w:t>2.2接受联合体投标且投标人为联合体的，联合体中的各方均应按照本章第2.1条规定提交相应的全部资料。</w:t>
      </w:r>
    </w:p>
    <w:p>
      <w:pPr>
        <w:pStyle w:val="11"/>
        <w:ind w:firstLine="480"/>
        <w:jc w:val="left"/>
        <w:rPr>
          <w:highlight w:val="none"/>
        </w:rPr>
      </w:pPr>
      <w:r>
        <w:rPr>
          <w:rFonts w:ascii="仿宋_GB2312" w:hAnsi="仿宋_GB2312" w:eastAsia="仿宋_GB2312" w:cs="仿宋_GB2312"/>
          <w:highlight w:val="none"/>
        </w:rPr>
        <w:t>3、投标人对电子投标文件的索引应编制页码。</w:t>
      </w:r>
    </w:p>
    <w:p>
      <w:pPr>
        <w:pStyle w:val="11"/>
        <w:ind w:firstLine="480"/>
        <w:jc w:val="left"/>
        <w:rPr>
          <w:highlight w:val="none"/>
        </w:rPr>
      </w:pPr>
      <w:r>
        <w:rPr>
          <w:rFonts w:ascii="仿宋_GB2312" w:hAnsi="仿宋_GB2312" w:eastAsia="仿宋_GB2312" w:cs="仿宋_GB2312"/>
          <w:highlight w:val="none"/>
        </w:rPr>
        <w:t>4、本章提供格式仅供参考，投标人应根据自身实际情况制作电子投标文件。</w:t>
      </w:r>
    </w:p>
    <w:p>
      <w:pPr>
        <w:pStyle w:val="11"/>
        <w:rPr>
          <w:highlight w:val="none"/>
        </w:rPr>
      </w:pPr>
      <w:r>
        <w:rPr>
          <w:rFonts w:ascii="仿宋_GB2312" w:hAnsi="仿宋_GB2312" w:eastAsia="仿宋_GB2312" w:cs="仿宋_GB2312"/>
          <w:highlight w:val="none"/>
        </w:rPr>
        <w:t xml:space="preserve"> </w:t>
      </w:r>
      <w:r>
        <w:rPr>
          <w:rFonts w:ascii="仿宋_GB2312" w:hAnsi="仿宋_GB2312" w:eastAsia="仿宋_GB2312" w:cs="仿宋_GB2312"/>
          <w:highlight w:val="none"/>
        </w:rPr>
        <w:br w:type="textWrapping"/>
      </w:r>
      <w:r>
        <w:rPr>
          <w:rFonts w:ascii="仿宋_GB2312" w:hAnsi="仿宋_GB2312" w:eastAsia="仿宋_GB2312" w:cs="仿宋_GB2312"/>
          <w:highlight w:val="none"/>
        </w:rPr>
        <w:br w:type="page"/>
      </w:r>
    </w:p>
    <w:p>
      <w:pPr>
        <w:pStyle w:val="11"/>
        <w:jc w:val="center"/>
        <w:outlineLvl w:val="2"/>
        <w:rPr>
          <w:highlight w:val="none"/>
        </w:rPr>
      </w:pPr>
      <w:r>
        <w:rPr>
          <w:rFonts w:ascii="仿宋_GB2312" w:hAnsi="仿宋_GB2312" w:eastAsia="仿宋_GB2312" w:cs="仿宋_GB2312"/>
          <w:b/>
          <w:sz w:val="28"/>
          <w:highlight w:val="none"/>
        </w:rPr>
        <w:t>封面格式(资格及资信证明部分)</w:t>
      </w:r>
    </w:p>
    <w:p>
      <w:pPr>
        <w:pStyle w:val="11"/>
        <w:jc w:val="center"/>
        <w:outlineLvl w:val="0"/>
        <w:rPr>
          <w:highlight w:val="none"/>
        </w:rPr>
      </w:pPr>
      <w:r>
        <w:rPr>
          <w:rFonts w:ascii="仿宋_GB2312" w:hAnsi="仿宋_GB2312" w:eastAsia="仿宋_GB2312" w:cs="仿宋_GB2312"/>
          <w:b/>
          <w:sz w:val="48"/>
          <w:highlight w:val="none"/>
        </w:rPr>
        <w:t>福建省政府采购投标文件</w:t>
      </w:r>
    </w:p>
    <w:p>
      <w:pPr>
        <w:pStyle w:val="11"/>
        <w:jc w:val="center"/>
        <w:outlineLvl w:val="0"/>
        <w:rPr>
          <w:highlight w:val="none"/>
        </w:rPr>
      </w:pPr>
      <w:r>
        <w:rPr>
          <w:rFonts w:ascii="仿宋_GB2312" w:hAnsi="仿宋_GB2312" w:eastAsia="仿宋_GB2312" w:cs="仿宋_GB2312"/>
          <w:b/>
          <w:sz w:val="48"/>
          <w:highlight w:val="none"/>
        </w:rPr>
        <w:t>（资格及资信证明部分）</w:t>
      </w:r>
      <w:r>
        <w:rPr>
          <w:highlight w:val="none"/>
        </w:rPr>
        <w:br w:type="textWrapping"/>
      </w:r>
      <w:r>
        <w:rPr>
          <w:highlight w:val="none"/>
        </w:rPr>
        <w:br w:type="textWrapping"/>
      </w:r>
      <w:r>
        <w:rPr>
          <w:highlight w:val="none"/>
        </w:rPr>
        <w:br w:type="textWrapping"/>
      </w:r>
    </w:p>
    <w:p>
      <w:pPr>
        <w:pStyle w:val="11"/>
        <w:jc w:val="center"/>
        <w:outlineLvl w:val="1"/>
        <w:rPr>
          <w:highlight w:val="none"/>
        </w:rPr>
      </w:pPr>
      <w:r>
        <w:rPr>
          <w:rFonts w:ascii="仿宋_GB2312" w:hAnsi="仿宋_GB2312" w:eastAsia="仿宋_GB2312" w:cs="仿宋_GB2312"/>
          <w:b/>
          <w:sz w:val="36"/>
          <w:highlight w:val="none"/>
        </w:rPr>
        <w:t>（填写正本或副本）</w:t>
      </w:r>
      <w:r>
        <w:rPr>
          <w:highlight w:val="none"/>
        </w:rPr>
        <w:br w:type="textWrapping"/>
      </w:r>
      <w:r>
        <w:rPr>
          <w:highlight w:val="none"/>
        </w:rPr>
        <w:br w:type="textWrapping"/>
      </w:r>
      <w:r>
        <w:rPr>
          <w:highlight w:val="none"/>
        </w:rPr>
        <w:br w:type="textWrapping"/>
      </w:r>
      <w:r>
        <w:rPr>
          <w:highlight w:val="none"/>
        </w:rPr>
        <w:br w:type="textWrapping"/>
      </w:r>
      <w:r>
        <w:rPr>
          <w:highlight w:val="none"/>
        </w:rPr>
        <w:br w:type="textWrapping"/>
      </w:r>
    </w:p>
    <w:p>
      <w:pPr>
        <w:pStyle w:val="11"/>
        <w:jc w:val="center"/>
        <w:outlineLvl w:val="2"/>
        <w:rPr>
          <w:highlight w:val="none"/>
        </w:rPr>
      </w:pPr>
      <w:r>
        <w:rPr>
          <w:rFonts w:ascii="仿宋_GB2312" w:hAnsi="仿宋_GB2312" w:eastAsia="仿宋_GB2312" w:cs="仿宋_GB2312"/>
          <w:b/>
          <w:sz w:val="28"/>
          <w:highlight w:val="none"/>
        </w:rPr>
        <w:t>（项目名称：（由投标人填写）</w:t>
      </w:r>
    </w:p>
    <w:p>
      <w:pPr>
        <w:pStyle w:val="11"/>
        <w:jc w:val="center"/>
        <w:outlineLvl w:val="2"/>
        <w:rPr>
          <w:highlight w:val="none"/>
        </w:rPr>
      </w:pPr>
      <w:r>
        <w:rPr>
          <w:rFonts w:ascii="仿宋_GB2312" w:hAnsi="仿宋_GB2312" w:eastAsia="仿宋_GB2312" w:cs="仿宋_GB2312"/>
          <w:b/>
          <w:sz w:val="28"/>
          <w:highlight w:val="none"/>
        </w:rPr>
        <w:t>（备案编号：（由投标人填写）</w:t>
      </w:r>
    </w:p>
    <w:p>
      <w:pPr>
        <w:pStyle w:val="11"/>
        <w:jc w:val="center"/>
        <w:outlineLvl w:val="2"/>
        <w:rPr>
          <w:highlight w:val="none"/>
        </w:rPr>
      </w:pPr>
      <w:r>
        <w:rPr>
          <w:rFonts w:ascii="仿宋_GB2312" w:hAnsi="仿宋_GB2312" w:eastAsia="仿宋_GB2312" w:cs="仿宋_GB2312"/>
          <w:b/>
          <w:sz w:val="28"/>
          <w:highlight w:val="none"/>
        </w:rPr>
        <w:t>（项目编号：（由投标人填写）</w:t>
      </w:r>
    </w:p>
    <w:p>
      <w:pPr>
        <w:pStyle w:val="11"/>
        <w:jc w:val="center"/>
        <w:outlineLvl w:val="2"/>
        <w:rPr>
          <w:highlight w:val="none"/>
        </w:rPr>
      </w:pPr>
      <w:r>
        <w:rPr>
          <w:rFonts w:ascii="仿宋_GB2312" w:hAnsi="仿宋_GB2312" w:eastAsia="仿宋_GB2312" w:cs="仿宋_GB2312"/>
          <w:b/>
          <w:sz w:val="28"/>
          <w:highlight w:val="none"/>
        </w:rPr>
        <w:t>（所投采购包：（由投标人填写）</w:t>
      </w:r>
      <w:r>
        <w:rPr>
          <w:highlight w:val="none"/>
        </w:rPr>
        <w:br w:type="textWrapping"/>
      </w:r>
      <w:r>
        <w:rPr>
          <w:highlight w:val="none"/>
        </w:rPr>
        <w:br w:type="textWrapping"/>
      </w:r>
    </w:p>
    <w:p>
      <w:pPr>
        <w:pStyle w:val="11"/>
        <w:jc w:val="center"/>
        <w:outlineLvl w:val="2"/>
        <w:rPr>
          <w:highlight w:val="none"/>
        </w:rPr>
      </w:pPr>
      <w:r>
        <w:rPr>
          <w:rFonts w:ascii="仿宋_GB2312" w:hAnsi="仿宋_GB2312" w:eastAsia="仿宋_GB2312" w:cs="仿宋_GB2312"/>
          <w:b/>
          <w:sz w:val="28"/>
          <w:highlight w:val="none"/>
        </w:rPr>
        <w:t>投标人：（填写“全称”）</w:t>
      </w:r>
    </w:p>
    <w:p>
      <w:pPr>
        <w:pStyle w:val="11"/>
        <w:jc w:val="center"/>
        <w:outlineLvl w:val="2"/>
        <w:rPr>
          <w:highlight w:val="none"/>
        </w:rPr>
      </w:pPr>
      <w:r>
        <w:rPr>
          <w:rFonts w:ascii="仿宋_GB2312" w:hAnsi="仿宋_GB2312" w:eastAsia="仿宋_GB2312" w:cs="仿宋_GB2312"/>
          <w:b/>
          <w:sz w:val="28"/>
          <w:highlight w:val="none"/>
        </w:rPr>
        <w:t>（由投标人填写）年（由投标人填写）月</w:t>
      </w:r>
    </w:p>
    <w:p>
      <w:pPr>
        <w:pStyle w:val="11"/>
        <w:rPr>
          <w:highlight w:val="none"/>
        </w:rPr>
      </w:pPr>
      <w:r>
        <w:rPr>
          <w:rFonts w:ascii="仿宋_GB2312" w:hAnsi="仿宋_GB2312" w:eastAsia="仿宋_GB2312" w:cs="仿宋_GB2312"/>
          <w:highlight w:val="none"/>
        </w:rPr>
        <w:t xml:space="preserve"> </w:t>
      </w:r>
      <w:r>
        <w:rPr>
          <w:rFonts w:ascii="仿宋_GB2312" w:hAnsi="仿宋_GB2312" w:eastAsia="仿宋_GB2312" w:cs="仿宋_GB2312"/>
          <w:highlight w:val="none"/>
        </w:rPr>
        <w:br w:type="textWrapping"/>
      </w:r>
      <w:r>
        <w:rPr>
          <w:rFonts w:ascii="仿宋_GB2312" w:hAnsi="仿宋_GB2312" w:eastAsia="仿宋_GB2312" w:cs="仿宋_GB2312"/>
          <w:highlight w:val="none"/>
        </w:rPr>
        <w:br w:type="page"/>
      </w:r>
    </w:p>
    <w:p>
      <w:pPr>
        <w:pStyle w:val="11"/>
        <w:jc w:val="center"/>
        <w:outlineLvl w:val="2"/>
        <w:rPr>
          <w:highlight w:val="none"/>
        </w:rPr>
      </w:pPr>
      <w:r>
        <w:rPr>
          <w:rFonts w:ascii="仿宋_GB2312" w:hAnsi="仿宋_GB2312" w:eastAsia="仿宋_GB2312" w:cs="仿宋_GB2312"/>
          <w:b/>
          <w:sz w:val="28"/>
          <w:highlight w:val="none"/>
        </w:rPr>
        <w:t>索引</w:t>
      </w:r>
    </w:p>
    <w:p>
      <w:pPr>
        <w:pStyle w:val="11"/>
        <w:ind w:firstLine="480"/>
        <w:jc w:val="left"/>
        <w:rPr>
          <w:highlight w:val="none"/>
        </w:rPr>
      </w:pPr>
      <w:r>
        <w:rPr>
          <w:rFonts w:ascii="仿宋_GB2312" w:hAnsi="仿宋_GB2312" w:eastAsia="仿宋_GB2312" w:cs="仿宋_GB2312"/>
          <w:highlight w:val="none"/>
        </w:rPr>
        <w:t>一、投标函</w:t>
      </w:r>
    </w:p>
    <w:p>
      <w:pPr>
        <w:pStyle w:val="11"/>
        <w:ind w:firstLine="480"/>
        <w:jc w:val="left"/>
        <w:rPr>
          <w:highlight w:val="none"/>
        </w:rPr>
      </w:pPr>
      <w:r>
        <w:rPr>
          <w:rFonts w:ascii="仿宋_GB2312" w:hAnsi="仿宋_GB2312" w:eastAsia="仿宋_GB2312" w:cs="仿宋_GB2312"/>
          <w:highlight w:val="none"/>
        </w:rPr>
        <w:t>二、投标人的资格及资信证明文件</w:t>
      </w:r>
    </w:p>
    <w:p>
      <w:pPr>
        <w:pStyle w:val="11"/>
        <w:ind w:firstLine="480"/>
        <w:jc w:val="left"/>
        <w:rPr>
          <w:highlight w:val="none"/>
        </w:rPr>
      </w:pPr>
      <w:r>
        <w:rPr>
          <w:rFonts w:ascii="仿宋_GB2312" w:hAnsi="仿宋_GB2312" w:eastAsia="仿宋_GB2312" w:cs="仿宋_GB2312"/>
          <w:highlight w:val="none"/>
        </w:rPr>
        <w:t>三、投标保证金</w:t>
      </w:r>
    </w:p>
    <w:p>
      <w:pPr>
        <w:pStyle w:val="11"/>
        <w:ind w:firstLine="480"/>
        <w:jc w:val="left"/>
        <w:rPr>
          <w:highlight w:val="none"/>
        </w:rPr>
      </w:pPr>
      <w:r>
        <w:rPr>
          <w:rFonts w:ascii="仿宋_GB2312" w:hAnsi="仿宋_GB2312" w:eastAsia="仿宋_GB2312" w:cs="仿宋_GB2312"/>
          <w:highlight w:val="none"/>
        </w:rPr>
        <w:t>※注意</w:t>
      </w:r>
    </w:p>
    <w:p>
      <w:pPr>
        <w:pStyle w:val="11"/>
        <w:ind w:firstLine="480"/>
        <w:jc w:val="left"/>
        <w:rPr>
          <w:highlight w:val="none"/>
        </w:rPr>
      </w:pPr>
      <w:r>
        <w:rPr>
          <w:rFonts w:ascii="仿宋_GB2312" w:hAnsi="仿宋_GB2312" w:eastAsia="仿宋_GB2312" w:cs="仿宋_GB2312"/>
          <w:highlight w:val="none"/>
        </w:rPr>
        <w:t>资格及资信证明部分中不得出现报价部分的全部或部分的投标报价信息（或组成资料），否则资格审查不合格。（联合体协议及分包意向协议中的比例规定，不适用本条款）</w:t>
      </w:r>
    </w:p>
    <w:p>
      <w:pPr>
        <w:pStyle w:val="11"/>
        <w:rPr>
          <w:highlight w:val="none"/>
        </w:rPr>
      </w:pPr>
      <w:r>
        <w:rPr>
          <w:rFonts w:ascii="仿宋_GB2312" w:hAnsi="仿宋_GB2312" w:eastAsia="仿宋_GB2312" w:cs="仿宋_GB2312"/>
          <w:highlight w:val="none"/>
        </w:rPr>
        <w:t xml:space="preserve"> </w:t>
      </w:r>
      <w:r>
        <w:rPr>
          <w:rFonts w:ascii="仿宋_GB2312" w:hAnsi="仿宋_GB2312" w:eastAsia="仿宋_GB2312" w:cs="仿宋_GB2312"/>
          <w:highlight w:val="none"/>
        </w:rPr>
        <w:br w:type="textWrapping"/>
      </w:r>
      <w:r>
        <w:rPr>
          <w:rFonts w:ascii="仿宋_GB2312" w:hAnsi="仿宋_GB2312" w:eastAsia="仿宋_GB2312" w:cs="仿宋_GB2312"/>
          <w:highlight w:val="none"/>
        </w:rPr>
        <w:br w:type="page"/>
      </w:r>
    </w:p>
    <w:p>
      <w:pPr>
        <w:pStyle w:val="11"/>
        <w:jc w:val="center"/>
        <w:outlineLvl w:val="2"/>
        <w:rPr>
          <w:highlight w:val="none"/>
        </w:rPr>
      </w:pPr>
      <w:r>
        <w:rPr>
          <w:rFonts w:ascii="仿宋_GB2312" w:hAnsi="仿宋_GB2312" w:eastAsia="仿宋_GB2312" w:cs="仿宋_GB2312"/>
          <w:b/>
          <w:sz w:val="28"/>
          <w:highlight w:val="none"/>
        </w:rPr>
        <w:t>一、投标函</w:t>
      </w:r>
    </w:p>
    <w:p>
      <w:pPr>
        <w:pStyle w:val="11"/>
        <w:ind w:firstLine="480"/>
        <w:jc w:val="left"/>
        <w:rPr>
          <w:highlight w:val="none"/>
        </w:rPr>
      </w:pPr>
      <w:r>
        <w:rPr>
          <w:rFonts w:ascii="仿宋_GB2312" w:hAnsi="仿宋_GB2312" w:eastAsia="仿宋_GB2312" w:cs="仿宋_GB2312"/>
          <w:highlight w:val="none"/>
        </w:rPr>
        <w:t>致：</w:t>
      </w:r>
      <w:r>
        <w:rPr>
          <w:rFonts w:ascii="仿宋_GB2312" w:hAnsi="仿宋_GB2312" w:eastAsia="仿宋_GB2312" w:cs="仿宋_GB2312"/>
          <w:highlight w:val="none"/>
          <w:u w:val="single"/>
        </w:rPr>
        <w:t>（采购人或采购代理机构）</w:t>
      </w:r>
    </w:p>
    <w:p>
      <w:pPr>
        <w:pStyle w:val="11"/>
        <w:ind w:firstLine="480"/>
        <w:jc w:val="left"/>
        <w:rPr>
          <w:highlight w:val="none"/>
        </w:rPr>
      </w:pPr>
      <w:r>
        <w:rPr>
          <w:rFonts w:ascii="仿宋_GB2312" w:hAnsi="仿宋_GB2312" w:eastAsia="仿宋_GB2312" w:cs="仿宋_GB2312"/>
          <w:highlight w:val="none"/>
        </w:rPr>
        <w:t>兹收到贵单位关于</w:t>
      </w:r>
      <w:r>
        <w:rPr>
          <w:rFonts w:ascii="仿宋_GB2312" w:hAnsi="仿宋_GB2312" w:eastAsia="仿宋_GB2312" w:cs="仿宋_GB2312"/>
          <w:highlight w:val="none"/>
          <w:u w:val="single"/>
        </w:rPr>
        <w:t xml:space="preserve">（填写“项目名称”） </w:t>
      </w:r>
      <w:r>
        <w:rPr>
          <w:rFonts w:ascii="仿宋_GB2312" w:hAnsi="仿宋_GB2312" w:eastAsia="仿宋_GB2312" w:cs="仿宋_GB2312"/>
          <w:highlight w:val="none"/>
        </w:rPr>
        <w:t>项目</w:t>
      </w:r>
      <w:r>
        <w:rPr>
          <w:rFonts w:ascii="仿宋_GB2312" w:hAnsi="仿宋_GB2312" w:eastAsia="仿宋_GB2312" w:cs="仿宋_GB2312"/>
          <w:highlight w:val="none"/>
          <w:u w:val="single"/>
        </w:rPr>
        <w:t xml:space="preserve">（项目编号：　　　　　） </w:t>
      </w:r>
      <w:r>
        <w:rPr>
          <w:rFonts w:ascii="仿宋_GB2312" w:hAnsi="仿宋_GB2312" w:eastAsia="仿宋_GB2312" w:cs="仿宋_GB2312"/>
          <w:highlight w:val="none"/>
        </w:rPr>
        <w:t>的投标邀请，本投标人代表</w:t>
      </w:r>
      <w:r>
        <w:rPr>
          <w:rFonts w:ascii="仿宋_GB2312" w:hAnsi="仿宋_GB2312" w:eastAsia="仿宋_GB2312" w:cs="仿宋_GB2312"/>
          <w:highlight w:val="none"/>
          <w:u w:val="single"/>
        </w:rPr>
        <w:t xml:space="preserve">（填写“全名”） </w:t>
      </w:r>
      <w:r>
        <w:rPr>
          <w:rFonts w:ascii="仿宋_GB2312" w:hAnsi="仿宋_GB2312" w:eastAsia="仿宋_GB2312" w:cs="仿宋_GB2312"/>
          <w:highlight w:val="none"/>
        </w:rPr>
        <w:t>已获得我方正式授权并代表投标人（填写“全称”）参加投标，并提交电子投标文件。我方提交的全部电子投标文件由下述部分组成：</w:t>
      </w:r>
    </w:p>
    <w:p>
      <w:pPr>
        <w:pStyle w:val="11"/>
        <w:ind w:firstLine="480"/>
        <w:jc w:val="left"/>
        <w:rPr>
          <w:highlight w:val="none"/>
        </w:rPr>
      </w:pPr>
      <w:r>
        <w:rPr>
          <w:rFonts w:ascii="仿宋_GB2312" w:hAnsi="仿宋_GB2312" w:eastAsia="仿宋_GB2312" w:cs="仿宋_GB2312"/>
          <w:highlight w:val="none"/>
        </w:rPr>
        <w:t>（1）资格及资信证明部分</w:t>
      </w:r>
    </w:p>
    <w:p>
      <w:pPr>
        <w:pStyle w:val="11"/>
        <w:ind w:firstLine="480"/>
        <w:jc w:val="left"/>
        <w:rPr>
          <w:highlight w:val="none"/>
        </w:rPr>
      </w:pPr>
      <w:r>
        <w:rPr>
          <w:rFonts w:ascii="仿宋_GB2312" w:hAnsi="仿宋_GB2312" w:eastAsia="仿宋_GB2312" w:cs="仿宋_GB2312"/>
          <w:highlight w:val="none"/>
        </w:rPr>
        <w:t>①投标函</w:t>
      </w:r>
    </w:p>
    <w:p>
      <w:pPr>
        <w:pStyle w:val="11"/>
        <w:ind w:firstLine="480"/>
        <w:jc w:val="left"/>
        <w:rPr>
          <w:highlight w:val="none"/>
        </w:rPr>
      </w:pPr>
      <w:r>
        <w:rPr>
          <w:rFonts w:ascii="仿宋_GB2312" w:hAnsi="仿宋_GB2312" w:eastAsia="仿宋_GB2312" w:cs="仿宋_GB2312"/>
          <w:highlight w:val="none"/>
        </w:rPr>
        <w:t>②投标人的资格及资信证明文件</w:t>
      </w:r>
    </w:p>
    <w:p>
      <w:pPr>
        <w:pStyle w:val="11"/>
        <w:ind w:firstLine="480"/>
        <w:jc w:val="left"/>
        <w:rPr>
          <w:highlight w:val="none"/>
        </w:rPr>
      </w:pPr>
      <w:r>
        <w:rPr>
          <w:rFonts w:ascii="仿宋_GB2312" w:hAnsi="仿宋_GB2312" w:eastAsia="仿宋_GB2312" w:cs="仿宋_GB2312"/>
          <w:highlight w:val="none"/>
        </w:rPr>
        <w:t>③投标保证金</w:t>
      </w:r>
    </w:p>
    <w:p>
      <w:pPr>
        <w:pStyle w:val="11"/>
        <w:ind w:firstLine="480"/>
        <w:jc w:val="left"/>
        <w:rPr>
          <w:highlight w:val="none"/>
        </w:rPr>
      </w:pPr>
      <w:r>
        <w:rPr>
          <w:rFonts w:ascii="仿宋_GB2312" w:hAnsi="仿宋_GB2312" w:eastAsia="仿宋_GB2312" w:cs="仿宋_GB2312"/>
          <w:highlight w:val="none"/>
        </w:rPr>
        <w:t>（2）报价部分</w:t>
      </w:r>
    </w:p>
    <w:p>
      <w:pPr>
        <w:pStyle w:val="11"/>
        <w:ind w:firstLine="480"/>
        <w:jc w:val="left"/>
        <w:rPr>
          <w:highlight w:val="none"/>
        </w:rPr>
      </w:pPr>
      <w:r>
        <w:rPr>
          <w:rFonts w:ascii="仿宋_GB2312" w:hAnsi="仿宋_GB2312" w:eastAsia="仿宋_GB2312" w:cs="仿宋_GB2312"/>
          <w:highlight w:val="none"/>
        </w:rPr>
        <w:t>①开标（报价）一览表</w:t>
      </w:r>
    </w:p>
    <w:p>
      <w:pPr>
        <w:pStyle w:val="11"/>
        <w:ind w:firstLine="480"/>
        <w:jc w:val="left"/>
        <w:rPr>
          <w:highlight w:val="none"/>
        </w:rPr>
      </w:pPr>
      <w:r>
        <w:rPr>
          <w:rFonts w:ascii="仿宋_GB2312" w:hAnsi="仿宋_GB2312" w:eastAsia="仿宋_GB2312" w:cs="仿宋_GB2312"/>
          <w:highlight w:val="none"/>
        </w:rPr>
        <w:t>②投标（响应）报价明细表</w:t>
      </w:r>
    </w:p>
    <w:p>
      <w:pPr>
        <w:pStyle w:val="11"/>
        <w:ind w:firstLine="480"/>
        <w:jc w:val="left"/>
        <w:rPr>
          <w:highlight w:val="none"/>
        </w:rPr>
      </w:pPr>
      <w:r>
        <w:rPr>
          <w:rFonts w:ascii="仿宋_GB2312" w:hAnsi="仿宋_GB2312" w:eastAsia="仿宋_GB2312" w:cs="仿宋_GB2312"/>
          <w:highlight w:val="none"/>
        </w:rPr>
        <w:t>③招标文件规定的价格扣除证明材料（若有）</w:t>
      </w:r>
    </w:p>
    <w:p>
      <w:pPr>
        <w:pStyle w:val="11"/>
        <w:ind w:firstLine="480"/>
        <w:jc w:val="left"/>
        <w:rPr>
          <w:highlight w:val="none"/>
        </w:rPr>
      </w:pPr>
      <w:r>
        <w:rPr>
          <w:rFonts w:ascii="仿宋_GB2312" w:hAnsi="仿宋_GB2312" w:eastAsia="仿宋_GB2312" w:cs="仿宋_GB2312"/>
          <w:highlight w:val="none"/>
        </w:rPr>
        <w:t>④招标文件规定的加分证明材料（若有）</w:t>
      </w:r>
    </w:p>
    <w:p>
      <w:pPr>
        <w:pStyle w:val="11"/>
        <w:ind w:firstLine="480"/>
        <w:jc w:val="left"/>
        <w:rPr>
          <w:highlight w:val="none"/>
        </w:rPr>
      </w:pPr>
      <w:r>
        <w:rPr>
          <w:rFonts w:ascii="仿宋_GB2312" w:hAnsi="仿宋_GB2312" w:eastAsia="仿宋_GB2312" w:cs="仿宋_GB2312"/>
          <w:highlight w:val="none"/>
        </w:rPr>
        <w:t>（3）技术商务部分</w:t>
      </w:r>
    </w:p>
    <w:p>
      <w:pPr>
        <w:pStyle w:val="11"/>
        <w:ind w:firstLine="480"/>
        <w:jc w:val="left"/>
        <w:rPr>
          <w:highlight w:val="none"/>
        </w:rPr>
      </w:pPr>
      <w:r>
        <w:rPr>
          <w:rFonts w:ascii="仿宋_GB2312" w:hAnsi="仿宋_GB2312" w:eastAsia="仿宋_GB2312" w:cs="仿宋_GB2312"/>
          <w:highlight w:val="none"/>
        </w:rPr>
        <w:t>①标的说明一览表</w:t>
      </w:r>
    </w:p>
    <w:p>
      <w:pPr>
        <w:pStyle w:val="11"/>
        <w:ind w:firstLine="480"/>
        <w:jc w:val="left"/>
        <w:rPr>
          <w:highlight w:val="none"/>
        </w:rPr>
      </w:pPr>
      <w:r>
        <w:rPr>
          <w:rFonts w:ascii="仿宋_GB2312" w:hAnsi="仿宋_GB2312" w:eastAsia="仿宋_GB2312" w:cs="仿宋_GB2312"/>
          <w:highlight w:val="none"/>
        </w:rPr>
        <w:t>②技术和服务要求响应表</w:t>
      </w:r>
    </w:p>
    <w:p>
      <w:pPr>
        <w:pStyle w:val="11"/>
        <w:ind w:firstLine="480"/>
        <w:jc w:val="left"/>
        <w:rPr>
          <w:highlight w:val="none"/>
        </w:rPr>
      </w:pPr>
      <w:r>
        <w:rPr>
          <w:rFonts w:ascii="仿宋_GB2312" w:hAnsi="仿宋_GB2312" w:eastAsia="仿宋_GB2312" w:cs="仿宋_GB2312"/>
          <w:highlight w:val="none"/>
        </w:rPr>
        <w:t>③商务条件响应表</w:t>
      </w:r>
    </w:p>
    <w:p>
      <w:pPr>
        <w:pStyle w:val="11"/>
        <w:ind w:firstLine="480"/>
        <w:jc w:val="left"/>
        <w:rPr>
          <w:highlight w:val="none"/>
        </w:rPr>
      </w:pPr>
      <w:r>
        <w:rPr>
          <w:rFonts w:ascii="仿宋_GB2312" w:hAnsi="仿宋_GB2312" w:eastAsia="仿宋_GB2312" w:cs="仿宋_GB2312"/>
          <w:highlight w:val="none"/>
        </w:rPr>
        <w:t>④投标人提交的其他资料（若有）</w:t>
      </w:r>
    </w:p>
    <w:p>
      <w:pPr>
        <w:pStyle w:val="11"/>
        <w:ind w:firstLine="480"/>
        <w:jc w:val="left"/>
        <w:rPr>
          <w:highlight w:val="none"/>
        </w:rPr>
      </w:pPr>
      <w:r>
        <w:rPr>
          <w:rFonts w:ascii="仿宋_GB2312" w:hAnsi="仿宋_GB2312" w:eastAsia="仿宋_GB2312" w:cs="仿宋_GB2312"/>
          <w:highlight w:val="none"/>
        </w:rPr>
        <w:t>根据本函，本投标人代表宣布我方保证遵守招标文件的全部规定，同时：</w:t>
      </w:r>
    </w:p>
    <w:p>
      <w:pPr>
        <w:pStyle w:val="11"/>
        <w:ind w:firstLine="480"/>
        <w:jc w:val="left"/>
        <w:rPr>
          <w:highlight w:val="none"/>
        </w:rPr>
      </w:pPr>
      <w:r>
        <w:rPr>
          <w:rFonts w:ascii="仿宋_GB2312" w:hAnsi="仿宋_GB2312" w:eastAsia="仿宋_GB2312" w:cs="仿宋_GB2312"/>
          <w:highlight w:val="none"/>
        </w:rPr>
        <w:t>1、确认：</w:t>
      </w:r>
    </w:p>
    <w:p>
      <w:pPr>
        <w:pStyle w:val="11"/>
        <w:ind w:firstLine="480"/>
        <w:jc w:val="left"/>
        <w:rPr>
          <w:highlight w:val="none"/>
        </w:rPr>
      </w:pPr>
      <w:r>
        <w:rPr>
          <w:rFonts w:ascii="仿宋_GB2312" w:hAnsi="仿宋_GB2312" w:eastAsia="仿宋_GB2312" w:cs="仿宋_GB2312"/>
          <w:highlight w:val="none"/>
        </w:rPr>
        <w:t>1.1所投采购包的投标报价详见“开标（报价）一览表”及“投标（响应）报价明细表”。</w:t>
      </w:r>
    </w:p>
    <w:p>
      <w:pPr>
        <w:pStyle w:val="11"/>
        <w:ind w:firstLine="480"/>
        <w:jc w:val="left"/>
        <w:rPr>
          <w:highlight w:val="none"/>
        </w:rPr>
      </w:pPr>
      <w:r>
        <w:rPr>
          <w:rFonts w:ascii="仿宋_GB2312" w:hAnsi="仿宋_GB2312" w:eastAsia="仿宋_GB2312" w:cs="仿宋_GB2312"/>
          <w:highlight w:val="none"/>
        </w:rPr>
        <w:t>1.2我方已详细审查全部招标文件[包括但不限于：有关附件（若有）、澄清或修改（若有）等]，并自行承担因对全部招标文件理解不正确或误解而产生的相应后果和责任。</w:t>
      </w:r>
    </w:p>
    <w:p>
      <w:pPr>
        <w:pStyle w:val="11"/>
        <w:ind w:firstLine="480"/>
        <w:jc w:val="left"/>
        <w:rPr>
          <w:highlight w:val="none"/>
        </w:rPr>
      </w:pPr>
      <w:r>
        <w:rPr>
          <w:rFonts w:ascii="仿宋_GB2312" w:hAnsi="仿宋_GB2312" w:eastAsia="仿宋_GB2312" w:cs="仿宋_GB2312"/>
          <w:highlight w:val="none"/>
        </w:rPr>
        <w:t>2、承诺及声明：</w:t>
      </w:r>
    </w:p>
    <w:p>
      <w:pPr>
        <w:pStyle w:val="11"/>
        <w:ind w:firstLine="480"/>
        <w:jc w:val="left"/>
        <w:rPr>
          <w:highlight w:val="none"/>
        </w:rPr>
      </w:pPr>
      <w:r>
        <w:rPr>
          <w:rFonts w:ascii="仿宋_GB2312" w:hAnsi="仿宋_GB2312" w:eastAsia="仿宋_GB2312" w:cs="仿宋_GB2312"/>
          <w:highlight w:val="none"/>
        </w:rPr>
        <w:t>2.1我方具备招标文件第一章载明的“投标人的资格要求”且符合招标文件第三章载明的“二、投标人”之规定，否则投标无效。</w:t>
      </w:r>
    </w:p>
    <w:p>
      <w:pPr>
        <w:pStyle w:val="11"/>
        <w:ind w:firstLine="480"/>
        <w:jc w:val="left"/>
        <w:rPr>
          <w:highlight w:val="none"/>
        </w:rPr>
      </w:pPr>
      <w:r>
        <w:rPr>
          <w:rFonts w:ascii="仿宋_GB2312" w:hAnsi="仿宋_GB2312" w:eastAsia="仿宋_GB2312" w:cs="仿宋_GB2312"/>
          <w:highlight w:val="none"/>
        </w:rPr>
        <w:t>2.2我方提交的电子投标文件各组成部分的全部内容及资料是不可割离且真实、有效、准确、完整和不具有任何误导性的，否则产生不利后果由我方承担责任。</w:t>
      </w:r>
    </w:p>
    <w:p>
      <w:pPr>
        <w:pStyle w:val="11"/>
        <w:ind w:firstLine="480"/>
        <w:jc w:val="left"/>
        <w:rPr>
          <w:highlight w:val="none"/>
        </w:rPr>
      </w:pPr>
      <w:r>
        <w:rPr>
          <w:rFonts w:ascii="仿宋_GB2312" w:hAnsi="仿宋_GB2312" w:eastAsia="仿宋_GB2312" w:cs="仿宋_GB2312"/>
          <w:highlight w:val="none"/>
        </w:rPr>
        <w:t>2.3我方提供的标的价格不高于同期市场价格，否则产生不利后果由我方承担责任。</w:t>
      </w:r>
    </w:p>
    <w:p>
      <w:pPr>
        <w:pStyle w:val="11"/>
        <w:ind w:firstLine="480"/>
        <w:jc w:val="left"/>
        <w:rPr>
          <w:highlight w:val="none"/>
        </w:rPr>
      </w:pPr>
      <w:r>
        <w:rPr>
          <w:rFonts w:ascii="仿宋_GB2312" w:hAnsi="仿宋_GB2312" w:eastAsia="仿宋_GB2312" w:cs="仿宋_GB2312"/>
          <w:highlight w:val="none"/>
        </w:rPr>
        <w:t>2.4投标保证金：若出现招标文件第三章规定的不予退还情形，同意贵单位不予退还。</w:t>
      </w:r>
    </w:p>
    <w:p>
      <w:pPr>
        <w:pStyle w:val="11"/>
        <w:ind w:firstLine="480"/>
        <w:jc w:val="left"/>
        <w:rPr>
          <w:highlight w:val="none"/>
        </w:rPr>
      </w:pPr>
      <w:r>
        <w:rPr>
          <w:rFonts w:ascii="仿宋_GB2312" w:hAnsi="仿宋_GB2312" w:eastAsia="仿宋_GB2312" w:cs="仿宋_GB2312"/>
          <w:highlight w:val="none"/>
        </w:rPr>
        <w:t>2.5投标有效期：按照招标文件第三章规定执行，并在招标文件第二章载明的期限内保持有效。</w:t>
      </w:r>
    </w:p>
    <w:p>
      <w:pPr>
        <w:pStyle w:val="11"/>
        <w:ind w:firstLine="480"/>
        <w:jc w:val="left"/>
        <w:rPr>
          <w:highlight w:val="none"/>
        </w:rPr>
      </w:pPr>
      <w:r>
        <w:rPr>
          <w:rFonts w:ascii="仿宋_GB2312" w:hAnsi="仿宋_GB2312" w:eastAsia="仿宋_GB2312" w:cs="仿宋_GB2312"/>
          <w:highlight w:val="none"/>
        </w:rPr>
        <w:t>2.6若中标，将按照招标文件、我方电子投标文件及政府采购合同履行责任和义务。</w:t>
      </w:r>
    </w:p>
    <w:p>
      <w:pPr>
        <w:pStyle w:val="11"/>
        <w:ind w:firstLine="480"/>
        <w:jc w:val="left"/>
        <w:rPr>
          <w:highlight w:val="none"/>
        </w:rPr>
      </w:pPr>
      <w:r>
        <w:rPr>
          <w:rFonts w:ascii="仿宋_GB2312" w:hAnsi="仿宋_GB2312" w:eastAsia="仿宋_GB2312" w:cs="仿宋_GB2312"/>
          <w:highlight w:val="none"/>
        </w:rPr>
        <w:t>2.7若贵单位要求，我方同意提供与本项目投标有关的一切资料、数据或文件，并完全理解贵单位不一定要接受最低的投标报价或收到的任何投标。</w:t>
      </w:r>
    </w:p>
    <w:p>
      <w:pPr>
        <w:pStyle w:val="11"/>
        <w:ind w:firstLine="480"/>
        <w:jc w:val="left"/>
        <w:rPr>
          <w:highlight w:val="none"/>
        </w:rPr>
      </w:pPr>
      <w:r>
        <w:rPr>
          <w:rFonts w:ascii="仿宋_GB2312" w:hAnsi="仿宋_GB2312" w:eastAsia="仿宋_GB2312" w:cs="仿宋_GB2312"/>
          <w:highlight w:val="none"/>
        </w:rPr>
        <w:t>2.8我方承诺遵守《中华人民共和国劳动合同法》有关规定和《中华人民共和国妇女权益保障法 》中关于“劳动和社会保障权益”的有关要求。</w:t>
      </w:r>
    </w:p>
    <w:p>
      <w:pPr>
        <w:pStyle w:val="11"/>
        <w:ind w:firstLine="480"/>
        <w:jc w:val="left"/>
        <w:rPr>
          <w:highlight w:val="none"/>
        </w:rPr>
      </w:pPr>
      <w:r>
        <w:rPr>
          <w:rFonts w:ascii="仿宋_GB2312" w:hAnsi="仿宋_GB2312" w:eastAsia="仿宋_GB2312" w:cs="仿宋_GB2312"/>
          <w:highlight w:val="none"/>
        </w:rPr>
        <w:t>2.9我方承诺电子投标文件所提供的全部资料真实可靠，并接受评标委员会、采购人、采购代理机构、监管部门进一步审查其中任何资料真实性的要求。</w:t>
      </w:r>
    </w:p>
    <w:p>
      <w:pPr>
        <w:pStyle w:val="11"/>
        <w:ind w:firstLine="480"/>
        <w:jc w:val="left"/>
        <w:rPr>
          <w:highlight w:val="none"/>
        </w:rPr>
      </w:pPr>
      <w:r>
        <w:rPr>
          <w:rFonts w:ascii="仿宋_GB2312" w:hAnsi="仿宋_GB2312" w:eastAsia="仿宋_GB2312" w:cs="仿宋_GB2312"/>
          <w:highlight w:val="none"/>
        </w:rPr>
        <w:t>2.10除招标文件另有规定外，对于贵单位按照下述联络方式发出的任何信息或通知，均视为我方已收悉前述信息或通知的全部内容：</w:t>
      </w:r>
    </w:p>
    <w:p>
      <w:pPr>
        <w:pStyle w:val="11"/>
        <w:ind w:firstLine="480"/>
        <w:jc w:val="left"/>
        <w:rPr>
          <w:highlight w:val="none"/>
        </w:rPr>
      </w:pPr>
      <w:r>
        <w:rPr>
          <w:rFonts w:ascii="仿宋_GB2312" w:hAnsi="仿宋_GB2312" w:eastAsia="仿宋_GB2312" w:cs="仿宋_GB2312"/>
          <w:highlight w:val="none"/>
        </w:rPr>
        <w:t>通信地址：</w:t>
      </w:r>
    </w:p>
    <w:p>
      <w:pPr>
        <w:pStyle w:val="11"/>
        <w:ind w:firstLine="480"/>
        <w:jc w:val="left"/>
        <w:rPr>
          <w:highlight w:val="none"/>
        </w:rPr>
      </w:pPr>
      <w:r>
        <w:rPr>
          <w:rFonts w:ascii="仿宋_GB2312" w:hAnsi="仿宋_GB2312" w:eastAsia="仿宋_GB2312" w:cs="仿宋_GB2312"/>
          <w:highlight w:val="none"/>
        </w:rPr>
        <w:t>邮编：</w:t>
      </w:r>
    </w:p>
    <w:p>
      <w:pPr>
        <w:pStyle w:val="11"/>
        <w:ind w:firstLine="480"/>
        <w:jc w:val="left"/>
        <w:rPr>
          <w:highlight w:val="none"/>
        </w:rPr>
      </w:pPr>
      <w:r>
        <w:rPr>
          <w:rFonts w:ascii="仿宋_GB2312" w:hAnsi="仿宋_GB2312" w:eastAsia="仿宋_GB2312" w:cs="仿宋_GB2312"/>
          <w:highlight w:val="none"/>
        </w:rPr>
        <w:t>联系方法：（包括但不限于：联系人、联系电话、手机、传真、电子邮箱等）</w:t>
      </w:r>
    </w:p>
    <w:p>
      <w:pPr>
        <w:pStyle w:val="11"/>
        <w:ind w:firstLine="480"/>
        <w:jc w:val="left"/>
        <w:rPr>
          <w:highlight w:val="none"/>
        </w:rPr>
      </w:pPr>
      <w:r>
        <w:rPr>
          <w:rFonts w:ascii="仿宋_GB2312" w:hAnsi="仿宋_GB2312" w:eastAsia="仿宋_GB2312" w:cs="仿宋_GB2312"/>
          <w:highlight w:val="none"/>
        </w:rPr>
        <w:t>投标人：（全称并加盖单位公章）</w:t>
      </w:r>
    </w:p>
    <w:p>
      <w:pPr>
        <w:pStyle w:val="11"/>
        <w:ind w:firstLine="480"/>
        <w:jc w:val="left"/>
        <w:rPr>
          <w:highlight w:val="none"/>
        </w:rPr>
      </w:pPr>
      <w:r>
        <w:rPr>
          <w:rFonts w:ascii="仿宋_GB2312" w:hAnsi="仿宋_GB2312" w:eastAsia="仿宋_GB2312" w:cs="仿宋_GB2312"/>
          <w:highlight w:val="none"/>
        </w:rPr>
        <w:t>日期： 年 月 日</w:t>
      </w:r>
    </w:p>
    <w:p>
      <w:pPr>
        <w:pStyle w:val="11"/>
        <w:rPr>
          <w:highlight w:val="none"/>
        </w:rPr>
      </w:pPr>
      <w:r>
        <w:rPr>
          <w:rFonts w:ascii="仿宋_GB2312" w:hAnsi="仿宋_GB2312" w:eastAsia="仿宋_GB2312" w:cs="仿宋_GB2312"/>
          <w:highlight w:val="none"/>
        </w:rPr>
        <w:t xml:space="preserve"> </w:t>
      </w:r>
      <w:r>
        <w:rPr>
          <w:rFonts w:ascii="仿宋_GB2312" w:hAnsi="仿宋_GB2312" w:eastAsia="仿宋_GB2312" w:cs="仿宋_GB2312"/>
          <w:highlight w:val="none"/>
        </w:rPr>
        <w:br w:type="textWrapping"/>
      </w:r>
      <w:r>
        <w:rPr>
          <w:rFonts w:ascii="仿宋_GB2312" w:hAnsi="仿宋_GB2312" w:eastAsia="仿宋_GB2312" w:cs="仿宋_GB2312"/>
          <w:highlight w:val="none"/>
        </w:rPr>
        <w:br w:type="page"/>
      </w:r>
    </w:p>
    <w:p>
      <w:pPr>
        <w:pStyle w:val="11"/>
        <w:jc w:val="center"/>
        <w:outlineLvl w:val="2"/>
        <w:rPr>
          <w:highlight w:val="none"/>
        </w:rPr>
      </w:pPr>
      <w:r>
        <w:rPr>
          <w:rFonts w:ascii="仿宋_GB2312" w:hAnsi="仿宋_GB2312" w:eastAsia="仿宋_GB2312" w:cs="仿宋_GB2312"/>
          <w:b/>
          <w:sz w:val="28"/>
          <w:highlight w:val="none"/>
        </w:rPr>
        <w:t>二、投标人的资格及资信证明文件</w:t>
      </w:r>
    </w:p>
    <w:p>
      <w:pPr>
        <w:pStyle w:val="11"/>
        <w:jc w:val="center"/>
        <w:outlineLvl w:val="3"/>
        <w:rPr>
          <w:highlight w:val="none"/>
        </w:rPr>
      </w:pPr>
      <w:r>
        <w:rPr>
          <w:rFonts w:ascii="仿宋_GB2312" w:hAnsi="仿宋_GB2312" w:eastAsia="仿宋_GB2312" w:cs="仿宋_GB2312"/>
          <w:b/>
          <w:sz w:val="24"/>
          <w:highlight w:val="none"/>
        </w:rPr>
        <w:t>二-1单位授权书（若有）</w:t>
      </w:r>
    </w:p>
    <w:p>
      <w:pPr>
        <w:pStyle w:val="11"/>
        <w:ind w:firstLine="480"/>
        <w:jc w:val="left"/>
        <w:rPr>
          <w:highlight w:val="none"/>
        </w:rPr>
      </w:pPr>
      <w:r>
        <w:rPr>
          <w:rFonts w:ascii="仿宋_GB2312" w:hAnsi="仿宋_GB2312" w:eastAsia="仿宋_GB2312" w:cs="仿宋_GB2312"/>
          <w:highlight w:val="none"/>
        </w:rPr>
        <w:t>致：</w:t>
      </w:r>
      <w:r>
        <w:rPr>
          <w:rFonts w:ascii="仿宋_GB2312" w:hAnsi="仿宋_GB2312" w:eastAsia="仿宋_GB2312" w:cs="仿宋_GB2312"/>
          <w:highlight w:val="none"/>
          <w:u w:val="single"/>
        </w:rPr>
        <w:t>（采购人或采购代理机构）</w:t>
      </w:r>
    </w:p>
    <w:p>
      <w:pPr>
        <w:pStyle w:val="11"/>
        <w:ind w:firstLine="480"/>
        <w:jc w:val="left"/>
        <w:rPr>
          <w:highlight w:val="none"/>
        </w:rPr>
      </w:pPr>
      <w:r>
        <w:rPr>
          <w:rFonts w:ascii="仿宋_GB2312" w:hAnsi="仿宋_GB2312" w:eastAsia="仿宋_GB2312" w:cs="仿宋_GB2312"/>
          <w:highlight w:val="none"/>
        </w:rPr>
        <w:t>我方的单位负责人</w:t>
      </w:r>
      <w:r>
        <w:rPr>
          <w:rFonts w:ascii="仿宋_GB2312" w:hAnsi="仿宋_GB2312" w:eastAsia="仿宋_GB2312" w:cs="仿宋_GB2312"/>
          <w:highlight w:val="none"/>
          <w:u w:val="single"/>
        </w:rPr>
        <w:t>（填写“单位负责人全名”）</w:t>
      </w:r>
      <w:r>
        <w:rPr>
          <w:rFonts w:ascii="仿宋_GB2312" w:hAnsi="仿宋_GB2312" w:eastAsia="仿宋_GB2312" w:cs="仿宋_GB2312"/>
          <w:highlight w:val="none"/>
        </w:rPr>
        <w:t>授权</w:t>
      </w:r>
      <w:r>
        <w:rPr>
          <w:rFonts w:ascii="仿宋_GB2312" w:hAnsi="仿宋_GB2312" w:eastAsia="仿宋_GB2312" w:cs="仿宋_GB2312"/>
          <w:highlight w:val="none"/>
          <w:u w:val="single"/>
        </w:rPr>
        <w:t>（填写“投标人代表全名”）</w:t>
      </w:r>
      <w:r>
        <w:rPr>
          <w:rFonts w:ascii="仿宋_GB2312" w:hAnsi="仿宋_GB2312" w:eastAsia="仿宋_GB2312" w:cs="仿宋_GB2312"/>
          <w:highlight w:val="none"/>
        </w:rPr>
        <w:t>为投标人代表，代表我方参加</w:t>
      </w:r>
      <w:r>
        <w:rPr>
          <w:rFonts w:ascii="仿宋_GB2312" w:hAnsi="仿宋_GB2312" w:eastAsia="仿宋_GB2312" w:cs="仿宋_GB2312"/>
          <w:highlight w:val="none"/>
          <w:u w:val="single"/>
        </w:rPr>
        <w:t>（填写“项目名称”）</w:t>
      </w:r>
      <w:r>
        <w:rPr>
          <w:rFonts w:ascii="仿宋_GB2312" w:hAnsi="仿宋_GB2312" w:eastAsia="仿宋_GB2312" w:cs="仿宋_GB2312"/>
          <w:highlight w:val="none"/>
        </w:rPr>
        <w:t>项目（项目编号：</w:t>
      </w:r>
      <w:r>
        <w:rPr>
          <w:rFonts w:ascii="仿宋_GB2312" w:hAnsi="仿宋_GB2312" w:eastAsia="仿宋_GB2312" w:cs="仿宋_GB2312"/>
          <w:highlight w:val="none"/>
          <w:u w:val="single"/>
        </w:rPr>
        <w:t>　　　　　</w:t>
      </w:r>
      <w:r>
        <w:rPr>
          <w:rFonts w:ascii="仿宋_GB2312" w:hAnsi="仿宋_GB2312" w:eastAsia="仿宋_GB2312" w:cs="仿宋_GB2312"/>
          <w:highlight w:val="none"/>
        </w:rPr>
        <w:t>）的投标，全权代表我方处理投标过程的一切事宜，包括但不限于：投标、参加开标、谈判、澄清、签约等。投标人代表在投标过程中所签署的一切文件和处理与之有关的一切事务，我方均予以认可并对此承担责任。</w:t>
      </w:r>
    </w:p>
    <w:p>
      <w:pPr>
        <w:pStyle w:val="11"/>
        <w:ind w:firstLine="480"/>
        <w:jc w:val="left"/>
        <w:rPr>
          <w:highlight w:val="none"/>
        </w:rPr>
      </w:pPr>
      <w:r>
        <w:rPr>
          <w:rFonts w:ascii="仿宋_GB2312" w:hAnsi="仿宋_GB2312" w:eastAsia="仿宋_GB2312" w:cs="仿宋_GB2312"/>
          <w:highlight w:val="none"/>
        </w:rPr>
        <w:t>投标人代表无转委权。特此授权。</w:t>
      </w:r>
    </w:p>
    <w:p>
      <w:pPr>
        <w:pStyle w:val="11"/>
        <w:ind w:firstLine="480"/>
        <w:jc w:val="left"/>
        <w:rPr>
          <w:highlight w:val="none"/>
        </w:rPr>
      </w:pPr>
      <w:r>
        <w:rPr>
          <w:rFonts w:ascii="仿宋_GB2312" w:hAnsi="仿宋_GB2312" w:eastAsia="仿宋_GB2312" w:cs="仿宋_GB2312"/>
          <w:highlight w:val="none"/>
        </w:rPr>
        <w:t>（以下无正文）</w:t>
      </w:r>
    </w:p>
    <w:p>
      <w:pPr>
        <w:pStyle w:val="11"/>
        <w:ind w:firstLine="480"/>
        <w:jc w:val="left"/>
        <w:rPr>
          <w:highlight w:val="none"/>
        </w:rPr>
      </w:pPr>
      <w:r>
        <w:rPr>
          <w:rFonts w:ascii="仿宋_GB2312" w:hAnsi="仿宋_GB2312" w:eastAsia="仿宋_GB2312" w:cs="仿宋_GB2312"/>
          <w:highlight w:val="none"/>
        </w:rPr>
        <w:t>单位负责人：</w:t>
      </w:r>
      <w:r>
        <w:rPr>
          <w:rFonts w:ascii="仿宋_GB2312" w:hAnsi="仿宋_GB2312" w:eastAsia="仿宋_GB2312" w:cs="仿宋_GB2312"/>
          <w:highlight w:val="none"/>
          <w:u w:val="single"/>
        </w:rPr>
        <w:t>　　　　　</w:t>
      </w:r>
      <w:r>
        <w:rPr>
          <w:rFonts w:ascii="仿宋_GB2312" w:hAnsi="仿宋_GB2312" w:eastAsia="仿宋_GB2312" w:cs="仿宋_GB2312"/>
          <w:highlight w:val="none"/>
        </w:rPr>
        <w:t>身份证号：</w:t>
      </w:r>
      <w:r>
        <w:rPr>
          <w:rFonts w:ascii="仿宋_GB2312" w:hAnsi="仿宋_GB2312" w:eastAsia="仿宋_GB2312" w:cs="仿宋_GB2312"/>
          <w:highlight w:val="none"/>
          <w:u w:val="single"/>
        </w:rPr>
        <w:t>　　　　　</w:t>
      </w:r>
      <w:r>
        <w:rPr>
          <w:rFonts w:ascii="仿宋_GB2312" w:hAnsi="仿宋_GB2312" w:eastAsia="仿宋_GB2312" w:cs="仿宋_GB2312"/>
          <w:highlight w:val="none"/>
        </w:rPr>
        <w:t>手机：</w:t>
      </w:r>
      <w:r>
        <w:rPr>
          <w:rFonts w:ascii="仿宋_GB2312" w:hAnsi="仿宋_GB2312" w:eastAsia="仿宋_GB2312" w:cs="仿宋_GB2312"/>
          <w:highlight w:val="none"/>
          <w:u w:val="single"/>
        </w:rPr>
        <w:t>　　　　　</w:t>
      </w:r>
    </w:p>
    <w:p>
      <w:pPr>
        <w:pStyle w:val="11"/>
        <w:ind w:firstLine="480"/>
        <w:jc w:val="left"/>
        <w:rPr>
          <w:highlight w:val="none"/>
        </w:rPr>
      </w:pPr>
      <w:r>
        <w:rPr>
          <w:rFonts w:ascii="仿宋_GB2312" w:hAnsi="仿宋_GB2312" w:eastAsia="仿宋_GB2312" w:cs="仿宋_GB2312"/>
          <w:highlight w:val="none"/>
        </w:rPr>
        <w:t>投标人代表：</w:t>
      </w:r>
      <w:r>
        <w:rPr>
          <w:rFonts w:ascii="仿宋_GB2312" w:hAnsi="仿宋_GB2312" w:eastAsia="仿宋_GB2312" w:cs="仿宋_GB2312"/>
          <w:highlight w:val="none"/>
          <w:u w:val="single"/>
        </w:rPr>
        <w:t>　　　　　</w:t>
      </w:r>
      <w:r>
        <w:rPr>
          <w:rFonts w:ascii="仿宋_GB2312" w:hAnsi="仿宋_GB2312" w:eastAsia="仿宋_GB2312" w:cs="仿宋_GB2312"/>
          <w:highlight w:val="none"/>
        </w:rPr>
        <w:t>身份证号：</w:t>
      </w:r>
      <w:r>
        <w:rPr>
          <w:rFonts w:ascii="仿宋_GB2312" w:hAnsi="仿宋_GB2312" w:eastAsia="仿宋_GB2312" w:cs="仿宋_GB2312"/>
          <w:highlight w:val="none"/>
          <w:u w:val="single"/>
        </w:rPr>
        <w:t>　　　　　</w:t>
      </w:r>
      <w:r>
        <w:rPr>
          <w:rFonts w:ascii="仿宋_GB2312" w:hAnsi="仿宋_GB2312" w:eastAsia="仿宋_GB2312" w:cs="仿宋_GB2312"/>
          <w:highlight w:val="none"/>
        </w:rPr>
        <w:t>手机：</w:t>
      </w:r>
      <w:r>
        <w:rPr>
          <w:rFonts w:ascii="仿宋_GB2312" w:hAnsi="仿宋_GB2312" w:eastAsia="仿宋_GB2312" w:cs="仿宋_GB2312"/>
          <w:highlight w:val="none"/>
          <w:u w:val="single"/>
        </w:rPr>
        <w:t>　　　　　</w:t>
      </w:r>
    </w:p>
    <w:p>
      <w:pPr>
        <w:pStyle w:val="11"/>
        <w:ind w:firstLine="480"/>
        <w:jc w:val="left"/>
        <w:rPr>
          <w:highlight w:val="none"/>
        </w:rPr>
      </w:pPr>
      <w:r>
        <w:rPr>
          <w:rFonts w:ascii="仿宋_GB2312" w:hAnsi="仿宋_GB2312" w:eastAsia="仿宋_GB2312" w:cs="仿宋_GB2312"/>
          <w:highlight w:val="none"/>
        </w:rPr>
        <w:t>授权方</w:t>
      </w:r>
    </w:p>
    <w:p>
      <w:pPr>
        <w:pStyle w:val="11"/>
        <w:ind w:firstLine="480"/>
        <w:jc w:val="left"/>
        <w:rPr>
          <w:highlight w:val="none"/>
        </w:rPr>
      </w:pPr>
      <w:r>
        <w:rPr>
          <w:rFonts w:ascii="仿宋_GB2312" w:hAnsi="仿宋_GB2312" w:eastAsia="仿宋_GB2312" w:cs="仿宋_GB2312"/>
          <w:highlight w:val="none"/>
        </w:rPr>
        <w:t>投标人：</w:t>
      </w:r>
      <w:r>
        <w:rPr>
          <w:rFonts w:ascii="仿宋_GB2312" w:hAnsi="仿宋_GB2312" w:eastAsia="仿宋_GB2312" w:cs="仿宋_GB2312"/>
          <w:highlight w:val="none"/>
          <w:u w:val="single"/>
        </w:rPr>
        <w:t>（全称并加盖单位公章）</w:t>
      </w:r>
    </w:p>
    <w:p>
      <w:pPr>
        <w:pStyle w:val="11"/>
        <w:ind w:firstLine="480"/>
        <w:jc w:val="right"/>
        <w:rPr>
          <w:highlight w:val="none"/>
        </w:rPr>
      </w:pPr>
      <w:r>
        <w:rPr>
          <w:rFonts w:ascii="仿宋_GB2312" w:hAnsi="仿宋_GB2312" w:eastAsia="仿宋_GB2312" w:cs="仿宋_GB2312"/>
          <w:highlight w:val="none"/>
        </w:rPr>
        <w:t>签署日期： 年 月 日</w:t>
      </w:r>
    </w:p>
    <w:p>
      <w:pPr>
        <w:pStyle w:val="11"/>
        <w:ind w:firstLine="480"/>
        <w:jc w:val="left"/>
        <w:rPr>
          <w:highlight w:val="none"/>
        </w:rPr>
      </w:pPr>
      <w:r>
        <w:rPr>
          <w:rFonts w:ascii="仿宋_GB2312" w:hAnsi="仿宋_GB2312" w:eastAsia="仿宋_GB2312" w:cs="仿宋_GB2312"/>
          <w:highlight w:val="none"/>
        </w:rPr>
        <w:t>附：单位负责人、投标人代表的身份证正反面复印件</w:t>
      </w:r>
    </w:p>
    <w:p>
      <w:pPr>
        <w:pStyle w:val="11"/>
        <w:jc w:val="left"/>
        <w:rPr>
          <w:highlight w:val="none"/>
        </w:rPr>
      </w:pPr>
      <w:r>
        <w:rPr>
          <w:rFonts w:ascii="仿宋_GB2312" w:hAnsi="仿宋_GB2312" w:eastAsia="仿宋_GB2312" w:cs="仿宋_GB2312"/>
          <w:highlight w:val="none"/>
        </w:rPr>
        <w:t>要求：真实有效且内容完整、清晰、整洁。</w:t>
      </w:r>
    </w:p>
    <w:p>
      <w:pPr>
        <w:pStyle w:val="11"/>
        <w:ind w:firstLine="480"/>
        <w:jc w:val="left"/>
        <w:rPr>
          <w:highlight w:val="none"/>
        </w:rPr>
      </w:pPr>
      <w:r>
        <w:rPr>
          <w:rFonts w:ascii="仿宋_GB2312" w:hAnsi="仿宋_GB2312" w:eastAsia="仿宋_GB2312" w:cs="仿宋_GB2312"/>
          <w:highlight w:val="none"/>
        </w:rPr>
        <w:t>※注意：</w:t>
      </w:r>
    </w:p>
    <w:p>
      <w:pPr>
        <w:pStyle w:val="11"/>
        <w:ind w:firstLine="480"/>
        <w:jc w:val="left"/>
        <w:rPr>
          <w:highlight w:val="none"/>
        </w:rPr>
      </w:pPr>
      <w:r>
        <w:rPr>
          <w:rFonts w:ascii="仿宋_GB2312" w:hAnsi="仿宋_GB2312" w:eastAsia="仿宋_GB2312" w:cs="仿宋_GB2312"/>
          <w:highlight w:val="none"/>
        </w:rPr>
        <w:t>1、企业（银行、保险、石油石化、电力、电信等行业除外）、事业单位和社会团体法人的“单位负责人”指法定代表人，即与实际提交的“营业执照等证明文件”载明的一致。</w:t>
      </w:r>
    </w:p>
    <w:p>
      <w:pPr>
        <w:pStyle w:val="11"/>
        <w:ind w:firstLine="480"/>
        <w:jc w:val="left"/>
        <w:rPr>
          <w:highlight w:val="none"/>
        </w:rPr>
      </w:pPr>
      <w:r>
        <w:rPr>
          <w:rFonts w:ascii="仿宋_GB2312" w:hAnsi="仿宋_GB2312" w:eastAsia="仿宋_GB2312" w:cs="仿宋_GB2312"/>
          <w:highlight w:val="none"/>
        </w:rPr>
        <w:t>2、银行、保险、石油石化、电力、电信等行业：以法人身份参加投标的，“单位负责人”指法定代表人，即与实际提交的“营业执照等证明文件”载明的一致；以非法人身份参加投标的，“单位负责人”指代表单位行使职权的主要负责人，即与实际提交的“营业执照等证明文件”载明的一致。</w:t>
      </w:r>
    </w:p>
    <w:p>
      <w:pPr>
        <w:pStyle w:val="11"/>
        <w:ind w:firstLine="480"/>
        <w:jc w:val="left"/>
        <w:rPr>
          <w:highlight w:val="none"/>
        </w:rPr>
      </w:pPr>
      <w:r>
        <w:rPr>
          <w:rFonts w:ascii="仿宋_GB2312" w:hAnsi="仿宋_GB2312" w:eastAsia="仿宋_GB2312" w:cs="仿宋_GB2312"/>
          <w:highlight w:val="none"/>
        </w:rPr>
        <w:t>3、投标人（自然人除外）：若投标人代表为单位授权的委托代理人，应提供本授权书；若投标人代表为单位负责人，应在此项下提交其身份证正反面复印件，可不提供本授权书。</w:t>
      </w:r>
    </w:p>
    <w:p>
      <w:pPr>
        <w:pStyle w:val="11"/>
        <w:ind w:firstLine="480"/>
        <w:jc w:val="left"/>
        <w:rPr>
          <w:highlight w:val="none"/>
        </w:rPr>
      </w:pPr>
      <w:r>
        <w:rPr>
          <w:rFonts w:ascii="仿宋_GB2312" w:hAnsi="仿宋_GB2312" w:eastAsia="仿宋_GB2312" w:cs="仿宋_GB2312"/>
          <w:highlight w:val="none"/>
        </w:rPr>
        <w:t>4、投标人为自然人的，可不填写本授权书。</w:t>
      </w:r>
    </w:p>
    <w:p>
      <w:pPr>
        <w:pStyle w:val="11"/>
        <w:jc w:val="left"/>
        <w:rPr>
          <w:highlight w:val="none"/>
        </w:rPr>
      </w:pPr>
      <w:r>
        <w:rPr>
          <w:rFonts w:ascii="仿宋_GB2312" w:hAnsi="仿宋_GB2312" w:eastAsia="仿宋_GB2312" w:cs="仿宋_GB2312"/>
          <w:highlight w:val="none"/>
        </w:rPr>
        <w:t xml:space="preserve"> </w:t>
      </w:r>
      <w:r>
        <w:rPr>
          <w:rFonts w:ascii="仿宋_GB2312" w:hAnsi="仿宋_GB2312" w:eastAsia="仿宋_GB2312" w:cs="仿宋_GB2312"/>
          <w:highlight w:val="none"/>
        </w:rPr>
        <w:br w:type="textWrapping"/>
      </w:r>
      <w:r>
        <w:rPr>
          <w:rFonts w:ascii="仿宋_GB2312" w:hAnsi="仿宋_GB2312" w:eastAsia="仿宋_GB2312" w:cs="仿宋_GB2312"/>
          <w:highlight w:val="none"/>
        </w:rPr>
        <w:br w:type="page"/>
      </w:r>
    </w:p>
    <w:p>
      <w:pPr>
        <w:pStyle w:val="11"/>
        <w:jc w:val="center"/>
        <w:outlineLvl w:val="3"/>
        <w:rPr>
          <w:highlight w:val="none"/>
        </w:rPr>
      </w:pPr>
      <w:r>
        <w:rPr>
          <w:rFonts w:ascii="仿宋_GB2312" w:hAnsi="仿宋_GB2312" w:eastAsia="仿宋_GB2312" w:cs="仿宋_GB2312"/>
          <w:b/>
          <w:sz w:val="24"/>
          <w:highlight w:val="none"/>
        </w:rPr>
        <w:t>二-2 证明材料</w:t>
      </w:r>
    </w:p>
    <w:p>
      <w:pPr>
        <w:pStyle w:val="11"/>
        <w:ind w:firstLine="480"/>
        <w:jc w:val="left"/>
        <w:rPr>
          <w:highlight w:val="none"/>
        </w:rPr>
      </w:pPr>
      <w:r>
        <w:rPr>
          <w:rFonts w:ascii="仿宋_GB2312" w:hAnsi="仿宋_GB2312" w:eastAsia="仿宋_GB2312" w:cs="仿宋_GB2312"/>
          <w:highlight w:val="none"/>
        </w:rPr>
        <w:t>注：根据招标文件第四章第一资格审查的1.3的“④其他资格证明文件”要求，允许供应商采用资格承诺制的，可提供符合要求的二-2-1资格承诺函，视为满足招标文件的资格要求，投标人根据投标文件格式二-2-1、二-2-2提供其中一种证明材料，若重复提供导致的不利后果，由投标人自行负责。</w:t>
      </w:r>
    </w:p>
    <w:p>
      <w:pPr>
        <w:pStyle w:val="11"/>
        <w:jc w:val="center"/>
        <w:outlineLvl w:val="3"/>
        <w:rPr>
          <w:highlight w:val="none"/>
        </w:rPr>
      </w:pPr>
      <w:r>
        <w:rPr>
          <w:rFonts w:ascii="仿宋_GB2312" w:hAnsi="仿宋_GB2312" w:eastAsia="仿宋_GB2312" w:cs="仿宋_GB2312"/>
          <w:b/>
          <w:sz w:val="24"/>
          <w:highlight w:val="none"/>
        </w:rPr>
        <w:t>二-2-1 福建省政府采购供应商资格承诺函</w:t>
      </w:r>
    </w:p>
    <w:p>
      <w:pPr>
        <w:pStyle w:val="11"/>
        <w:ind w:firstLine="480"/>
        <w:jc w:val="left"/>
        <w:rPr>
          <w:highlight w:val="none"/>
        </w:rPr>
      </w:pPr>
      <w:r>
        <w:rPr>
          <w:rFonts w:ascii="仿宋_GB2312" w:hAnsi="仿宋_GB2312" w:eastAsia="仿宋_GB2312" w:cs="仿宋_GB2312"/>
          <w:highlight w:val="none"/>
        </w:rPr>
        <w:t>致：</w:t>
      </w:r>
      <w:r>
        <w:rPr>
          <w:rFonts w:ascii="仿宋_GB2312" w:hAnsi="仿宋_GB2312" w:eastAsia="仿宋_GB2312" w:cs="仿宋_GB2312"/>
          <w:highlight w:val="none"/>
          <w:u w:val="single"/>
        </w:rPr>
        <w:t>（采购人或采购代理机构）</w:t>
      </w:r>
    </w:p>
    <w:p>
      <w:pPr>
        <w:pStyle w:val="11"/>
        <w:ind w:firstLine="960"/>
        <w:jc w:val="left"/>
        <w:rPr>
          <w:highlight w:val="none"/>
        </w:rPr>
      </w:pPr>
      <w:r>
        <w:rPr>
          <w:rFonts w:ascii="仿宋_GB2312" w:hAnsi="仿宋_GB2312" w:eastAsia="仿宋_GB2312" w:cs="仿宋_GB2312"/>
          <w:highlight w:val="none"/>
        </w:rPr>
        <w:t>单位名称(自然人姓名):</w:t>
      </w:r>
    </w:p>
    <w:p>
      <w:pPr>
        <w:pStyle w:val="11"/>
        <w:ind w:firstLine="960"/>
        <w:jc w:val="left"/>
        <w:rPr>
          <w:highlight w:val="none"/>
        </w:rPr>
      </w:pPr>
      <w:r>
        <w:rPr>
          <w:rFonts w:ascii="仿宋_GB2312" w:hAnsi="仿宋_GB2312" w:eastAsia="仿宋_GB2312" w:cs="仿宋_GB2312"/>
          <w:highlight w:val="none"/>
        </w:rPr>
        <w:t>统一社会信用代码(自然人身份证号码):</w:t>
      </w:r>
    </w:p>
    <w:p>
      <w:pPr>
        <w:pStyle w:val="11"/>
        <w:ind w:firstLine="960"/>
        <w:jc w:val="left"/>
        <w:rPr>
          <w:highlight w:val="none"/>
        </w:rPr>
      </w:pPr>
      <w:r>
        <w:rPr>
          <w:rFonts w:ascii="仿宋_GB2312" w:hAnsi="仿宋_GB2312" w:eastAsia="仿宋_GB2312" w:cs="仿宋_GB2312"/>
          <w:highlight w:val="none"/>
        </w:rPr>
        <w:t>法定代表人(负责人):</w:t>
      </w:r>
    </w:p>
    <w:p>
      <w:pPr>
        <w:pStyle w:val="11"/>
        <w:ind w:firstLine="960"/>
        <w:jc w:val="left"/>
        <w:rPr>
          <w:highlight w:val="none"/>
        </w:rPr>
      </w:pPr>
      <w:r>
        <w:rPr>
          <w:rFonts w:ascii="仿宋_GB2312" w:hAnsi="仿宋_GB2312" w:eastAsia="仿宋_GB2312" w:cs="仿宋_GB2312"/>
          <w:highlight w:val="none"/>
        </w:rPr>
        <w:t>联系地址和电话:</w:t>
      </w:r>
    </w:p>
    <w:p>
      <w:pPr>
        <w:pStyle w:val="11"/>
        <w:ind w:firstLine="480"/>
        <w:jc w:val="left"/>
        <w:rPr>
          <w:highlight w:val="none"/>
        </w:rPr>
      </w:pPr>
      <w:r>
        <w:rPr>
          <w:rFonts w:ascii="仿宋_GB2312" w:hAnsi="仿宋_GB2312" w:eastAsia="仿宋_GB2312" w:cs="仿宋_GB2312"/>
          <w:highlight w:val="none"/>
        </w:rPr>
        <w:t>我单位(本人)自愿参加本次政府采购活动，严格遵守《中华人民共和国政府采购法》及相关法律法规，坚守公开、公平公正和诚实信用等原则，依法诚信经营，并郑重承诺:</w:t>
      </w:r>
    </w:p>
    <w:p>
      <w:pPr>
        <w:pStyle w:val="11"/>
        <w:ind w:firstLine="480"/>
        <w:jc w:val="left"/>
        <w:rPr>
          <w:highlight w:val="none"/>
        </w:rPr>
      </w:pPr>
      <w:r>
        <w:rPr>
          <w:rFonts w:ascii="仿宋_GB2312" w:hAnsi="仿宋_GB2312" w:eastAsia="仿宋_GB2312" w:cs="仿宋_GB2312"/>
          <w:highlight w:val="none"/>
        </w:rPr>
        <w:t>一、我单位(本人)具备采购文件要求以及《中华人民共和国政府采购法》第二十二条规定的条件:</w:t>
      </w:r>
    </w:p>
    <w:p>
      <w:pPr>
        <w:pStyle w:val="11"/>
        <w:ind w:firstLine="960"/>
        <w:jc w:val="left"/>
        <w:rPr>
          <w:highlight w:val="none"/>
        </w:rPr>
      </w:pPr>
      <w:r>
        <w:rPr>
          <w:rFonts w:ascii="仿宋_GB2312" w:hAnsi="仿宋_GB2312" w:eastAsia="仿宋_GB2312" w:cs="仿宋_GB2312"/>
          <w:highlight w:val="none"/>
        </w:rPr>
        <w:t>1.具有独立承担民事责任的能力;</w:t>
      </w:r>
    </w:p>
    <w:p>
      <w:pPr>
        <w:pStyle w:val="11"/>
        <w:ind w:firstLine="960"/>
        <w:jc w:val="left"/>
        <w:rPr>
          <w:highlight w:val="none"/>
        </w:rPr>
      </w:pPr>
      <w:r>
        <w:rPr>
          <w:rFonts w:ascii="仿宋_GB2312" w:hAnsi="仿宋_GB2312" w:eastAsia="仿宋_GB2312" w:cs="仿宋_GB2312"/>
          <w:highlight w:val="none"/>
        </w:rPr>
        <w:t>2.具有良好的商业信誉和健全的财务会计制度;</w:t>
      </w:r>
    </w:p>
    <w:p>
      <w:pPr>
        <w:pStyle w:val="11"/>
        <w:ind w:firstLine="960"/>
        <w:jc w:val="left"/>
        <w:rPr>
          <w:highlight w:val="none"/>
        </w:rPr>
      </w:pPr>
      <w:r>
        <w:rPr>
          <w:rFonts w:ascii="仿宋_GB2312" w:hAnsi="仿宋_GB2312" w:eastAsia="仿宋_GB2312" w:cs="仿宋_GB2312"/>
          <w:highlight w:val="none"/>
        </w:rPr>
        <w:t>3.具有履行合同所必需的设备和专业技术能力;</w:t>
      </w:r>
    </w:p>
    <w:p>
      <w:pPr>
        <w:pStyle w:val="11"/>
        <w:ind w:firstLine="960"/>
        <w:jc w:val="left"/>
        <w:rPr>
          <w:highlight w:val="none"/>
        </w:rPr>
      </w:pPr>
      <w:r>
        <w:rPr>
          <w:rFonts w:ascii="仿宋_GB2312" w:hAnsi="仿宋_GB2312" w:eastAsia="仿宋_GB2312" w:cs="仿宋_GB2312"/>
          <w:highlight w:val="none"/>
        </w:rPr>
        <w:t>4.有依法缴纳税收和社会保障资金的良好记录;</w:t>
      </w:r>
    </w:p>
    <w:p>
      <w:pPr>
        <w:pStyle w:val="11"/>
        <w:ind w:firstLine="960"/>
        <w:jc w:val="left"/>
        <w:rPr>
          <w:highlight w:val="none"/>
        </w:rPr>
      </w:pPr>
      <w:r>
        <w:rPr>
          <w:rFonts w:ascii="仿宋_GB2312" w:hAnsi="仿宋_GB2312" w:eastAsia="仿宋_GB2312" w:cs="仿宋_GB2312"/>
          <w:highlight w:val="none"/>
        </w:rPr>
        <w:t>5.参加政府采购活动前三年内，在经营活动中没有重大违法记录；</w:t>
      </w:r>
    </w:p>
    <w:p>
      <w:pPr>
        <w:pStyle w:val="11"/>
        <w:ind w:firstLine="960"/>
        <w:jc w:val="left"/>
        <w:rPr>
          <w:highlight w:val="none"/>
        </w:rPr>
      </w:pPr>
      <w:r>
        <w:rPr>
          <w:rFonts w:ascii="仿宋_GB2312" w:hAnsi="仿宋_GB2312" w:eastAsia="仿宋_GB2312" w:cs="仿宋_GB2312"/>
          <w:highlight w:val="none"/>
        </w:rPr>
        <w:t>6.法律、行政法规规定的其他条件。</w:t>
      </w:r>
    </w:p>
    <w:p>
      <w:pPr>
        <w:pStyle w:val="11"/>
        <w:ind w:firstLine="480"/>
        <w:jc w:val="left"/>
        <w:rPr>
          <w:highlight w:val="none"/>
        </w:rPr>
      </w:pPr>
      <w:r>
        <w:rPr>
          <w:rFonts w:ascii="仿宋_GB2312" w:hAnsi="仿宋_GB2312" w:eastAsia="仿宋_GB2312" w:cs="仿宋_GB2312"/>
          <w:highlight w:val="none"/>
        </w:rPr>
        <w:t>二、不存在违反《中华人民共和国政府采购法实施条例》第十八条规定的“单位负责人为同一人或者存在直接控股、管理关系的不同供应商，不得参加同一合同项下的政府采购活动。除单一来源采购项目外，为采购项目提供整体设计、规范编制或者项目管理、监理、检测等服务的供应商，不得再参加该采购项目的其他采购活动”情形。</w:t>
      </w:r>
    </w:p>
    <w:p>
      <w:pPr>
        <w:pStyle w:val="11"/>
        <w:ind w:firstLine="480"/>
        <w:jc w:val="left"/>
        <w:rPr>
          <w:highlight w:val="none"/>
        </w:rPr>
      </w:pPr>
      <w:r>
        <w:rPr>
          <w:rFonts w:ascii="仿宋_GB2312" w:hAnsi="仿宋_GB2312" w:eastAsia="仿宋_GB2312" w:cs="仿宋_GB2312"/>
          <w:highlight w:val="none"/>
        </w:rPr>
        <w:t>我单位(本人)对本承诺函及所承诺事项的真实性、合法性及有效性负责，并已知晓如提供资格承诺函不实，可能涉嫌《中华人民共和国政府采购法》第七十七条第一款第(一)项规定的“提供虚假材料谋取中标成交”违法情形。经调查属实的，愿意接受行政监管部门按照《中华人民共和国政府采购法》第七十七条:“处以采购金额千分之五以上千分之十以下的罚款，列入不良行为记录名单，在一至三年内禁止参加政府采购活动，有违法所得的，并处没收违法所得，情节严重的，由市场监管部门吊销营业执照，构成犯罪的，依法追究刑事责任”和政府采购法律法规有关规定处理。</w:t>
      </w:r>
    </w:p>
    <w:p>
      <w:pPr>
        <w:pStyle w:val="11"/>
        <w:ind w:firstLine="480"/>
        <w:jc w:val="right"/>
        <w:rPr>
          <w:highlight w:val="none"/>
        </w:rPr>
      </w:pPr>
      <w:r>
        <w:rPr>
          <w:rFonts w:ascii="仿宋_GB2312" w:hAnsi="仿宋_GB2312" w:eastAsia="仿宋_GB2312" w:cs="仿宋_GB2312"/>
          <w:highlight w:val="none"/>
        </w:rPr>
        <w:t>供应商：</w:t>
      </w:r>
      <w:r>
        <w:rPr>
          <w:rFonts w:ascii="仿宋_GB2312" w:hAnsi="仿宋_GB2312" w:eastAsia="仿宋_GB2312" w:cs="仿宋_GB2312"/>
          <w:highlight w:val="none"/>
          <w:u w:val="single"/>
        </w:rPr>
        <w:t>名称(单位公章):</w:t>
      </w:r>
    </w:p>
    <w:p>
      <w:pPr>
        <w:pStyle w:val="11"/>
        <w:ind w:firstLine="480"/>
        <w:jc w:val="right"/>
        <w:rPr>
          <w:highlight w:val="none"/>
        </w:rPr>
      </w:pPr>
      <w:r>
        <w:rPr>
          <w:rFonts w:ascii="仿宋_GB2312" w:hAnsi="仿宋_GB2312" w:eastAsia="仿宋_GB2312" w:cs="仿宋_GB2312"/>
          <w:highlight w:val="none"/>
        </w:rPr>
        <w:t>日期：</w:t>
      </w:r>
      <w:r>
        <w:rPr>
          <w:rFonts w:ascii="仿宋_GB2312" w:hAnsi="仿宋_GB2312" w:eastAsia="仿宋_GB2312" w:cs="仿宋_GB2312"/>
          <w:highlight w:val="none"/>
          <w:u w:val="single"/>
        </w:rPr>
        <w:t>　　年　　月　　日</w:t>
      </w:r>
    </w:p>
    <w:p>
      <w:pPr>
        <w:pStyle w:val="11"/>
        <w:ind w:firstLine="480"/>
        <w:jc w:val="left"/>
        <w:rPr>
          <w:highlight w:val="none"/>
        </w:rPr>
      </w:pPr>
      <w:r>
        <w:rPr>
          <w:rFonts w:ascii="仿宋_GB2312" w:hAnsi="仿宋_GB2312" w:eastAsia="仿宋_GB2312" w:cs="仿宋_GB2312"/>
          <w:highlight w:val="none"/>
        </w:rPr>
        <w:t>注：</w:t>
      </w:r>
    </w:p>
    <w:p>
      <w:pPr>
        <w:pStyle w:val="11"/>
        <w:ind w:firstLine="960"/>
        <w:jc w:val="left"/>
        <w:rPr>
          <w:highlight w:val="none"/>
        </w:rPr>
      </w:pPr>
      <w:r>
        <w:rPr>
          <w:rFonts w:ascii="仿宋_GB2312" w:hAnsi="仿宋_GB2312" w:eastAsia="仿宋_GB2312" w:cs="仿宋_GB2312"/>
          <w:highlight w:val="none"/>
        </w:rPr>
        <w:t>1.我单位(本人)专指参加政府采购活动的供应商(含自然人)；</w:t>
      </w:r>
    </w:p>
    <w:p>
      <w:pPr>
        <w:pStyle w:val="11"/>
        <w:ind w:firstLine="960"/>
        <w:jc w:val="left"/>
        <w:rPr>
          <w:highlight w:val="none"/>
        </w:rPr>
      </w:pPr>
      <w:r>
        <w:rPr>
          <w:rFonts w:ascii="仿宋_GB2312" w:hAnsi="仿宋_GB2312" w:eastAsia="仿宋_GB2312" w:cs="仿宋_GB2312"/>
          <w:highlight w:val="none"/>
        </w:rPr>
        <w:t>2.资格承诺的供应商应在投标(响应)文件中按此模板提供承诺函，否则，视为未按照招标文件规定提交投标人的资格及资信文件，按资格审查不通过处理。</w:t>
      </w:r>
    </w:p>
    <w:p>
      <w:pPr>
        <w:pStyle w:val="11"/>
        <w:jc w:val="left"/>
        <w:rPr>
          <w:highlight w:val="none"/>
        </w:rPr>
      </w:pPr>
      <w:r>
        <w:rPr>
          <w:rFonts w:ascii="仿宋_GB2312" w:hAnsi="仿宋_GB2312" w:eastAsia="仿宋_GB2312" w:cs="仿宋_GB2312"/>
          <w:highlight w:val="none"/>
        </w:rPr>
        <w:t xml:space="preserve"> </w:t>
      </w:r>
      <w:r>
        <w:rPr>
          <w:rFonts w:ascii="仿宋_GB2312" w:hAnsi="仿宋_GB2312" w:eastAsia="仿宋_GB2312" w:cs="仿宋_GB2312"/>
          <w:highlight w:val="none"/>
        </w:rPr>
        <w:br w:type="textWrapping"/>
      </w:r>
      <w:r>
        <w:rPr>
          <w:rFonts w:ascii="仿宋_GB2312" w:hAnsi="仿宋_GB2312" w:eastAsia="仿宋_GB2312" w:cs="仿宋_GB2312"/>
          <w:highlight w:val="none"/>
        </w:rPr>
        <w:br w:type="page"/>
      </w:r>
    </w:p>
    <w:p>
      <w:pPr>
        <w:pStyle w:val="11"/>
        <w:jc w:val="center"/>
        <w:outlineLvl w:val="3"/>
        <w:rPr>
          <w:highlight w:val="none"/>
        </w:rPr>
      </w:pPr>
      <w:r>
        <w:rPr>
          <w:rFonts w:ascii="仿宋_GB2312" w:hAnsi="仿宋_GB2312" w:eastAsia="仿宋_GB2312" w:cs="仿宋_GB2312"/>
          <w:b/>
          <w:sz w:val="24"/>
          <w:highlight w:val="none"/>
        </w:rPr>
        <w:t>二-2-2 资格证明材料</w:t>
      </w:r>
    </w:p>
    <w:p>
      <w:pPr>
        <w:pStyle w:val="11"/>
        <w:jc w:val="center"/>
        <w:outlineLvl w:val="3"/>
        <w:rPr>
          <w:highlight w:val="none"/>
        </w:rPr>
      </w:pPr>
      <w:r>
        <w:rPr>
          <w:rFonts w:ascii="仿宋_GB2312" w:hAnsi="仿宋_GB2312" w:eastAsia="仿宋_GB2312" w:cs="仿宋_GB2312"/>
          <w:b/>
          <w:sz w:val="24"/>
          <w:highlight w:val="none"/>
        </w:rPr>
        <w:t>营业执照等证明文件</w:t>
      </w:r>
    </w:p>
    <w:p>
      <w:pPr>
        <w:pStyle w:val="11"/>
        <w:ind w:firstLine="480"/>
        <w:jc w:val="left"/>
        <w:rPr>
          <w:highlight w:val="none"/>
        </w:rPr>
      </w:pPr>
      <w:r>
        <w:rPr>
          <w:rFonts w:ascii="仿宋_GB2312" w:hAnsi="仿宋_GB2312" w:eastAsia="仿宋_GB2312" w:cs="仿宋_GB2312"/>
          <w:highlight w:val="none"/>
        </w:rPr>
        <w:t>致：</w:t>
      </w:r>
      <w:r>
        <w:rPr>
          <w:rFonts w:ascii="仿宋_GB2312" w:hAnsi="仿宋_GB2312" w:eastAsia="仿宋_GB2312" w:cs="仿宋_GB2312"/>
          <w:highlight w:val="none"/>
          <w:u w:val="single"/>
        </w:rPr>
        <w:t>（采购人或采购代理机构）</w:t>
      </w:r>
    </w:p>
    <w:p>
      <w:pPr>
        <w:pStyle w:val="11"/>
        <w:ind w:firstLine="480"/>
        <w:jc w:val="left"/>
        <w:rPr>
          <w:highlight w:val="none"/>
        </w:rPr>
      </w:pPr>
      <w:r>
        <w:rPr>
          <w:rFonts w:ascii="仿宋_GB2312" w:hAnsi="仿宋_GB2312" w:eastAsia="仿宋_GB2312" w:cs="仿宋_GB2312"/>
          <w:highlight w:val="none"/>
        </w:rPr>
        <w:t>（ ）投标人为法人（包括企业、事业单位和社会团体）的</w:t>
      </w:r>
    </w:p>
    <w:p>
      <w:pPr>
        <w:pStyle w:val="11"/>
        <w:ind w:firstLine="480"/>
        <w:jc w:val="left"/>
        <w:rPr>
          <w:highlight w:val="none"/>
        </w:rPr>
      </w:pPr>
      <w:r>
        <w:rPr>
          <w:rFonts w:ascii="仿宋_GB2312" w:hAnsi="仿宋_GB2312" w:eastAsia="仿宋_GB2312" w:cs="仿宋_GB2312"/>
          <w:highlight w:val="none"/>
        </w:rPr>
        <w:t>现附上由</w:t>
      </w:r>
      <w:r>
        <w:rPr>
          <w:rFonts w:ascii="仿宋_GB2312" w:hAnsi="仿宋_GB2312" w:eastAsia="仿宋_GB2312" w:cs="仿宋_GB2312"/>
          <w:highlight w:val="none"/>
          <w:u w:val="single"/>
        </w:rPr>
        <w:t>（（填写“签发机关全称”）</w:t>
      </w:r>
      <w:r>
        <w:rPr>
          <w:rFonts w:ascii="仿宋_GB2312" w:hAnsi="仿宋_GB2312" w:eastAsia="仿宋_GB2312" w:cs="仿宋_GB2312"/>
          <w:highlight w:val="none"/>
        </w:rPr>
        <w:t>签发的我方统一社会信用代码（请填写法人的具体证照名称）复印件，该证明材料真实有效，否则我方负全部责任。</w:t>
      </w:r>
    </w:p>
    <w:p>
      <w:pPr>
        <w:pStyle w:val="11"/>
        <w:ind w:firstLine="480"/>
        <w:jc w:val="left"/>
        <w:rPr>
          <w:highlight w:val="none"/>
        </w:rPr>
      </w:pPr>
      <w:r>
        <w:rPr>
          <w:rFonts w:ascii="仿宋_GB2312" w:hAnsi="仿宋_GB2312" w:eastAsia="仿宋_GB2312" w:cs="仿宋_GB2312"/>
          <w:highlight w:val="none"/>
        </w:rPr>
        <w:t>（ ）投标人为非法人（包括其他组织、自然人）的</w:t>
      </w:r>
    </w:p>
    <w:p>
      <w:pPr>
        <w:pStyle w:val="11"/>
        <w:ind w:firstLine="480"/>
        <w:jc w:val="left"/>
        <w:rPr>
          <w:highlight w:val="none"/>
        </w:rPr>
      </w:pPr>
      <w:r>
        <w:rPr>
          <w:rFonts w:ascii="仿宋_GB2312" w:hAnsi="仿宋_GB2312" w:eastAsia="仿宋_GB2312" w:cs="仿宋_GB2312"/>
          <w:highlight w:val="none"/>
        </w:rPr>
        <w:t>□现附上由</w:t>
      </w:r>
      <w:r>
        <w:rPr>
          <w:rFonts w:ascii="仿宋_GB2312" w:hAnsi="仿宋_GB2312" w:eastAsia="仿宋_GB2312" w:cs="仿宋_GB2312"/>
          <w:highlight w:val="none"/>
          <w:u w:val="single"/>
        </w:rPr>
        <w:t>（（填写“签发机关全称”）</w:t>
      </w:r>
      <w:r>
        <w:rPr>
          <w:rFonts w:ascii="仿宋_GB2312" w:hAnsi="仿宋_GB2312" w:eastAsia="仿宋_GB2312" w:cs="仿宋_GB2312"/>
          <w:highlight w:val="none"/>
        </w:rPr>
        <w:t>签发的我方（请填写非自然人的非法人的具体证照名称）复印件，该证明材料真实有效，否则我方负全部责任。</w:t>
      </w:r>
    </w:p>
    <w:p>
      <w:pPr>
        <w:pStyle w:val="11"/>
        <w:ind w:firstLine="480"/>
        <w:jc w:val="left"/>
        <w:rPr>
          <w:highlight w:val="none"/>
        </w:rPr>
      </w:pPr>
      <w:r>
        <w:rPr>
          <w:rFonts w:ascii="仿宋_GB2312" w:hAnsi="仿宋_GB2312" w:eastAsia="仿宋_GB2312" w:cs="仿宋_GB2312"/>
          <w:highlight w:val="none"/>
        </w:rPr>
        <w:t>□现附上由</w:t>
      </w:r>
      <w:r>
        <w:rPr>
          <w:rFonts w:ascii="仿宋_GB2312" w:hAnsi="仿宋_GB2312" w:eastAsia="仿宋_GB2312" w:cs="仿宋_GB2312"/>
          <w:highlight w:val="none"/>
          <w:u w:val="single"/>
        </w:rPr>
        <w:t>（（填写“签发机关全称”）</w:t>
      </w:r>
      <w:r>
        <w:rPr>
          <w:rFonts w:ascii="仿宋_GB2312" w:hAnsi="仿宋_GB2312" w:eastAsia="仿宋_GB2312" w:cs="仿宋_GB2312"/>
          <w:highlight w:val="none"/>
        </w:rPr>
        <w:t>签发的我方（请填写自然人的身份证件名称）复印件，该证明材料真实有效，否则我方负全部责任。</w:t>
      </w:r>
    </w:p>
    <w:p>
      <w:pPr>
        <w:pStyle w:val="11"/>
        <w:ind w:firstLine="480"/>
        <w:jc w:val="left"/>
        <w:rPr>
          <w:highlight w:val="none"/>
        </w:rPr>
      </w:pPr>
      <w:r>
        <w:rPr>
          <w:rFonts w:ascii="仿宋_GB2312" w:hAnsi="仿宋_GB2312" w:eastAsia="仿宋_GB2312" w:cs="仿宋_GB2312"/>
          <w:highlight w:val="none"/>
        </w:rPr>
        <w:t>※注意：</w:t>
      </w:r>
    </w:p>
    <w:p>
      <w:pPr>
        <w:pStyle w:val="11"/>
        <w:ind w:firstLine="480"/>
        <w:jc w:val="left"/>
        <w:rPr>
          <w:highlight w:val="none"/>
        </w:rPr>
      </w:pPr>
      <w:r>
        <w:rPr>
          <w:rFonts w:ascii="仿宋_GB2312" w:hAnsi="仿宋_GB2312" w:eastAsia="仿宋_GB2312" w:cs="仿宋_GB2312"/>
          <w:highlight w:val="none"/>
        </w:rPr>
        <w:t>1、请投标人按照实际情况编制填写，在相应的（）中打“√”并选择相应的“□”（若有）后，再按照本格式的要求提供相应证明材料的复印件。</w:t>
      </w:r>
    </w:p>
    <w:p>
      <w:pPr>
        <w:pStyle w:val="11"/>
        <w:ind w:firstLine="480"/>
        <w:jc w:val="left"/>
        <w:rPr>
          <w:highlight w:val="none"/>
        </w:rPr>
      </w:pPr>
      <w:r>
        <w:rPr>
          <w:rFonts w:ascii="仿宋_GB2312" w:hAnsi="仿宋_GB2312" w:eastAsia="仿宋_GB2312" w:cs="仿宋_GB2312"/>
          <w:highlight w:val="none"/>
        </w:rPr>
        <w:t>2、投标人为企业的，提供有效的营业执照复印件；投标人为事业单位的，提供有效的事业单位法人证书复印件；投标人为社会团体的，提供有效的社会团体法人登记证书复印件；投标人为合伙企业、个体工商户的，提供有效的营业执照复印件；投标人为非企业专业服务机构的，提供有效的执业许可证等证明材料复印件；投标人为自然人的，提供有效的自然人身份证件复印件；其他投标人应按照有关法律、法规和规章规定，提供有效的相应具体证照复印件。</w:t>
      </w:r>
    </w:p>
    <w:p>
      <w:pPr>
        <w:pStyle w:val="11"/>
        <w:ind w:firstLine="480"/>
        <w:jc w:val="right"/>
        <w:rPr>
          <w:highlight w:val="none"/>
        </w:rPr>
      </w:pPr>
      <w:r>
        <w:rPr>
          <w:rFonts w:ascii="仿宋_GB2312" w:hAnsi="仿宋_GB2312" w:eastAsia="仿宋_GB2312" w:cs="仿宋_GB2312"/>
          <w:highlight w:val="none"/>
        </w:rPr>
        <w:t>投标人：</w:t>
      </w:r>
      <w:r>
        <w:rPr>
          <w:rFonts w:ascii="仿宋_GB2312" w:hAnsi="仿宋_GB2312" w:eastAsia="仿宋_GB2312" w:cs="仿宋_GB2312"/>
          <w:highlight w:val="none"/>
          <w:u w:val="single"/>
        </w:rPr>
        <w:t>（全称并加盖单位公章）</w:t>
      </w:r>
    </w:p>
    <w:p>
      <w:pPr>
        <w:pStyle w:val="11"/>
        <w:ind w:firstLine="480"/>
        <w:jc w:val="right"/>
        <w:rPr>
          <w:highlight w:val="none"/>
        </w:rPr>
      </w:pPr>
      <w:r>
        <w:rPr>
          <w:rFonts w:ascii="仿宋_GB2312" w:hAnsi="仿宋_GB2312" w:eastAsia="仿宋_GB2312" w:cs="仿宋_GB2312"/>
          <w:highlight w:val="none"/>
        </w:rPr>
        <w:t>日期：</w:t>
      </w:r>
      <w:r>
        <w:rPr>
          <w:rFonts w:ascii="仿宋_GB2312" w:hAnsi="仿宋_GB2312" w:eastAsia="仿宋_GB2312" w:cs="仿宋_GB2312"/>
          <w:highlight w:val="none"/>
          <w:u w:val="single"/>
        </w:rPr>
        <w:t>　　年　　月　　日</w:t>
      </w:r>
    </w:p>
    <w:p>
      <w:pPr>
        <w:pStyle w:val="11"/>
        <w:jc w:val="left"/>
        <w:rPr>
          <w:highlight w:val="none"/>
        </w:rPr>
      </w:pPr>
      <w:r>
        <w:rPr>
          <w:rFonts w:ascii="仿宋_GB2312" w:hAnsi="仿宋_GB2312" w:eastAsia="仿宋_GB2312" w:cs="仿宋_GB2312"/>
          <w:highlight w:val="none"/>
        </w:rPr>
        <w:t xml:space="preserve"> </w:t>
      </w:r>
      <w:r>
        <w:rPr>
          <w:rFonts w:ascii="仿宋_GB2312" w:hAnsi="仿宋_GB2312" w:eastAsia="仿宋_GB2312" w:cs="仿宋_GB2312"/>
          <w:highlight w:val="none"/>
        </w:rPr>
        <w:br w:type="textWrapping"/>
      </w:r>
      <w:r>
        <w:rPr>
          <w:rFonts w:ascii="仿宋_GB2312" w:hAnsi="仿宋_GB2312" w:eastAsia="仿宋_GB2312" w:cs="仿宋_GB2312"/>
          <w:highlight w:val="none"/>
        </w:rPr>
        <w:br w:type="page"/>
      </w:r>
    </w:p>
    <w:p>
      <w:pPr>
        <w:pStyle w:val="11"/>
        <w:jc w:val="center"/>
        <w:outlineLvl w:val="3"/>
        <w:rPr>
          <w:highlight w:val="none"/>
        </w:rPr>
      </w:pPr>
      <w:r>
        <w:rPr>
          <w:rFonts w:ascii="仿宋_GB2312" w:hAnsi="仿宋_GB2312" w:eastAsia="仿宋_GB2312" w:cs="仿宋_GB2312"/>
          <w:b/>
          <w:sz w:val="24"/>
          <w:highlight w:val="none"/>
        </w:rPr>
        <w:t>财务状况报告（财务报告、或资信证明）</w:t>
      </w:r>
    </w:p>
    <w:p>
      <w:pPr>
        <w:pStyle w:val="11"/>
        <w:ind w:firstLine="480"/>
        <w:jc w:val="left"/>
        <w:rPr>
          <w:highlight w:val="none"/>
        </w:rPr>
      </w:pPr>
      <w:r>
        <w:rPr>
          <w:rFonts w:ascii="仿宋_GB2312" w:hAnsi="仿宋_GB2312" w:eastAsia="仿宋_GB2312" w:cs="仿宋_GB2312"/>
          <w:highlight w:val="none"/>
        </w:rPr>
        <w:t>致：</w:t>
      </w:r>
      <w:r>
        <w:rPr>
          <w:rFonts w:ascii="仿宋_GB2312" w:hAnsi="仿宋_GB2312" w:eastAsia="仿宋_GB2312" w:cs="仿宋_GB2312"/>
          <w:highlight w:val="none"/>
          <w:u w:val="single"/>
        </w:rPr>
        <w:t>（采购人或采购代理机构）</w:t>
      </w:r>
    </w:p>
    <w:p>
      <w:pPr>
        <w:pStyle w:val="11"/>
        <w:ind w:firstLine="480"/>
        <w:jc w:val="left"/>
        <w:rPr>
          <w:highlight w:val="none"/>
        </w:rPr>
      </w:pPr>
      <w:r>
        <w:rPr>
          <w:rFonts w:ascii="仿宋_GB2312" w:hAnsi="仿宋_GB2312" w:eastAsia="仿宋_GB2312" w:cs="仿宋_GB2312"/>
          <w:highlight w:val="none"/>
        </w:rPr>
        <w:t>（ ）投标人提供财务报告的</w:t>
      </w:r>
    </w:p>
    <w:p>
      <w:pPr>
        <w:pStyle w:val="11"/>
        <w:ind w:firstLine="480"/>
        <w:jc w:val="left"/>
        <w:rPr>
          <w:highlight w:val="none"/>
        </w:rPr>
      </w:pPr>
      <w:r>
        <w:rPr>
          <w:rFonts w:ascii="仿宋_GB2312" w:hAnsi="仿宋_GB2312" w:eastAsia="仿宋_GB2312" w:cs="仿宋_GB2312"/>
          <w:highlight w:val="none"/>
        </w:rPr>
        <w:t>□企业适用：现附上我方</w:t>
      </w:r>
      <w:r>
        <w:rPr>
          <w:rFonts w:ascii="仿宋_GB2312" w:hAnsi="仿宋_GB2312" w:eastAsia="仿宋_GB2312" w:cs="仿宋_GB2312"/>
          <w:highlight w:val="none"/>
          <w:u w:val="single"/>
        </w:rPr>
        <w:t>（填写“具体的年度、或半年度、季度”）</w:t>
      </w:r>
      <w:r>
        <w:rPr>
          <w:rFonts w:ascii="仿宋_GB2312" w:hAnsi="仿宋_GB2312" w:eastAsia="仿宋_GB2312" w:cs="仿宋_GB2312"/>
          <w:highlight w:val="none"/>
        </w:rPr>
        <w:t>财务报告复印件，包括资产负债表、利润表、现金流量表、所有者权益变动表（若有）及其附注（若有）、会计师事务所营业执照和注册会计师资格证书，上述证明材料真实有效，否则我方负全部责任。</w:t>
      </w:r>
    </w:p>
    <w:p>
      <w:pPr>
        <w:pStyle w:val="11"/>
        <w:ind w:firstLine="480"/>
        <w:jc w:val="left"/>
        <w:rPr>
          <w:highlight w:val="none"/>
        </w:rPr>
      </w:pPr>
      <w:r>
        <w:rPr>
          <w:rFonts w:ascii="仿宋_GB2312" w:hAnsi="仿宋_GB2312" w:eastAsia="仿宋_GB2312" w:cs="仿宋_GB2312"/>
          <w:highlight w:val="none"/>
        </w:rPr>
        <w:t>□事业单位适用：现附上我方</w:t>
      </w:r>
      <w:r>
        <w:rPr>
          <w:rFonts w:ascii="仿宋_GB2312" w:hAnsi="仿宋_GB2312" w:eastAsia="仿宋_GB2312" w:cs="仿宋_GB2312"/>
          <w:highlight w:val="none"/>
          <w:u w:val="single"/>
        </w:rPr>
        <w:t>（填写“具体的年度、或半年度、或季度”）</w:t>
      </w:r>
      <w:r>
        <w:rPr>
          <w:rFonts w:ascii="仿宋_GB2312" w:hAnsi="仿宋_GB2312" w:eastAsia="仿宋_GB2312" w:cs="仿宋_GB2312"/>
          <w:highlight w:val="none"/>
        </w:rPr>
        <w:t>财务报告复印件，包括资产负债表、收入支出表（或收入费用表）、财政补助收入支出表（若有）、会计师事务所营业执照和注册会计师资格证书，上述证明材料真实有效，否则我方负全部责任。</w:t>
      </w:r>
    </w:p>
    <w:p>
      <w:pPr>
        <w:pStyle w:val="11"/>
        <w:ind w:firstLine="480"/>
        <w:jc w:val="left"/>
        <w:rPr>
          <w:highlight w:val="none"/>
        </w:rPr>
      </w:pPr>
      <w:r>
        <w:rPr>
          <w:rFonts w:ascii="仿宋_GB2312" w:hAnsi="仿宋_GB2312" w:eastAsia="仿宋_GB2312" w:cs="仿宋_GB2312"/>
          <w:highlight w:val="none"/>
        </w:rPr>
        <w:t>□社会团体、民办非企适用：现附上我方</w:t>
      </w:r>
      <w:r>
        <w:rPr>
          <w:rFonts w:ascii="仿宋_GB2312" w:hAnsi="仿宋_GB2312" w:eastAsia="仿宋_GB2312" w:cs="仿宋_GB2312"/>
          <w:highlight w:val="none"/>
          <w:u w:val="single"/>
        </w:rPr>
        <w:t>（填写“具体的年度、或半年度、或季度”）</w:t>
      </w:r>
      <w:r>
        <w:rPr>
          <w:rFonts w:ascii="仿宋_GB2312" w:hAnsi="仿宋_GB2312" w:eastAsia="仿宋_GB2312" w:cs="仿宋_GB2312"/>
          <w:highlight w:val="none"/>
        </w:rPr>
        <w:t>财务报告复印件，包括资产负债表、业务活动表、现金流量表、会计师事务所营业执照和注册会计师资格证书，上述证明材料真实有效，否则我方负全部责任。</w:t>
      </w:r>
    </w:p>
    <w:p>
      <w:pPr>
        <w:pStyle w:val="11"/>
        <w:ind w:firstLine="480"/>
        <w:jc w:val="left"/>
        <w:rPr>
          <w:highlight w:val="none"/>
        </w:rPr>
      </w:pPr>
      <w:r>
        <w:rPr>
          <w:rFonts w:ascii="仿宋_GB2312" w:hAnsi="仿宋_GB2312" w:eastAsia="仿宋_GB2312" w:cs="仿宋_GB2312"/>
          <w:highlight w:val="none"/>
        </w:rPr>
        <w:t>（ ）投标人提供资信证明的</w:t>
      </w:r>
    </w:p>
    <w:p>
      <w:pPr>
        <w:pStyle w:val="11"/>
        <w:ind w:firstLine="480"/>
        <w:jc w:val="left"/>
        <w:rPr>
          <w:highlight w:val="none"/>
        </w:rPr>
      </w:pPr>
      <w:r>
        <w:rPr>
          <w:rFonts w:ascii="仿宋_GB2312" w:hAnsi="仿宋_GB2312" w:eastAsia="仿宋_GB2312" w:cs="仿宋_GB2312"/>
          <w:highlight w:val="none"/>
        </w:rPr>
        <w:t>□非自然人适用（包括企业、事业单位、社会团体和其他组织）：现附上我方银行：</w:t>
      </w:r>
      <w:r>
        <w:rPr>
          <w:rFonts w:ascii="仿宋_GB2312" w:hAnsi="仿宋_GB2312" w:eastAsia="仿宋_GB2312" w:cs="仿宋_GB2312"/>
          <w:highlight w:val="none"/>
          <w:u w:val="single"/>
        </w:rPr>
        <w:t>（填写“开户银行全称”）</w:t>
      </w:r>
      <w:r>
        <w:rPr>
          <w:rFonts w:ascii="仿宋_GB2312" w:hAnsi="仿宋_GB2312" w:eastAsia="仿宋_GB2312" w:cs="仿宋_GB2312"/>
          <w:highlight w:val="none"/>
        </w:rPr>
        <w:t>出具的资信证明复印件，上述证明材料真实有效，否则我方负全部责任。</w:t>
      </w:r>
    </w:p>
    <w:p>
      <w:pPr>
        <w:pStyle w:val="11"/>
        <w:ind w:firstLine="480"/>
        <w:jc w:val="left"/>
        <w:rPr>
          <w:highlight w:val="none"/>
        </w:rPr>
      </w:pPr>
      <w:r>
        <w:rPr>
          <w:rFonts w:ascii="仿宋_GB2312" w:hAnsi="仿宋_GB2312" w:eastAsia="仿宋_GB2312" w:cs="仿宋_GB2312"/>
          <w:highlight w:val="none"/>
        </w:rPr>
        <w:t>□自然人适用：现附上我方银行</w:t>
      </w:r>
      <w:r>
        <w:rPr>
          <w:rFonts w:ascii="仿宋_GB2312" w:hAnsi="仿宋_GB2312" w:eastAsia="仿宋_GB2312" w:cs="仿宋_GB2312"/>
          <w:highlight w:val="none"/>
          <w:u w:val="single"/>
        </w:rPr>
        <w:t>：（填写自然人的“个人账户的开户银行全称”）</w:t>
      </w:r>
      <w:r>
        <w:rPr>
          <w:rFonts w:ascii="仿宋_GB2312" w:hAnsi="仿宋_GB2312" w:eastAsia="仿宋_GB2312" w:cs="仿宋_GB2312"/>
          <w:highlight w:val="none"/>
        </w:rPr>
        <w:t>出具的资信证明复印件，上述证明材料真实有效，否则我方负全部责任。</w:t>
      </w:r>
    </w:p>
    <w:p>
      <w:pPr>
        <w:pStyle w:val="11"/>
        <w:ind w:firstLine="480"/>
        <w:jc w:val="left"/>
        <w:rPr>
          <w:highlight w:val="none"/>
        </w:rPr>
      </w:pPr>
      <w:r>
        <w:rPr>
          <w:rFonts w:ascii="仿宋_GB2312" w:hAnsi="仿宋_GB2312" w:eastAsia="仿宋_GB2312" w:cs="仿宋_GB2312"/>
          <w:highlight w:val="none"/>
        </w:rPr>
        <w:t>※注意：</w:t>
      </w:r>
    </w:p>
    <w:p>
      <w:pPr>
        <w:pStyle w:val="11"/>
        <w:ind w:firstLine="480"/>
        <w:jc w:val="left"/>
        <w:rPr>
          <w:highlight w:val="none"/>
        </w:rPr>
      </w:pPr>
      <w:r>
        <w:rPr>
          <w:rFonts w:ascii="仿宋_GB2312" w:hAnsi="仿宋_GB2312" w:eastAsia="仿宋_GB2312" w:cs="仿宋_GB2312"/>
          <w:highlight w:val="none"/>
        </w:rPr>
        <w:t>1、请投标人按照实际情况编制填写，在相应的（）中打“√”并选择相应的“□”（若有）后，再按照本格式的要求提供相应证明材料的复印件。</w:t>
      </w:r>
    </w:p>
    <w:p>
      <w:pPr>
        <w:pStyle w:val="11"/>
        <w:ind w:firstLine="480"/>
        <w:jc w:val="left"/>
        <w:rPr>
          <w:highlight w:val="none"/>
        </w:rPr>
      </w:pPr>
      <w:r>
        <w:rPr>
          <w:rFonts w:ascii="仿宋_GB2312" w:hAnsi="仿宋_GB2312" w:eastAsia="仿宋_GB2312" w:cs="仿宋_GB2312"/>
          <w:highlight w:val="none"/>
        </w:rPr>
        <w:t>2、投标人提供的财务报告复印件（成立年限按照投标截止时间推算）应符合下列规定：</w:t>
      </w:r>
    </w:p>
    <w:p>
      <w:pPr>
        <w:pStyle w:val="11"/>
        <w:ind w:firstLine="480"/>
        <w:jc w:val="left"/>
        <w:rPr>
          <w:highlight w:val="none"/>
        </w:rPr>
      </w:pPr>
      <w:r>
        <w:rPr>
          <w:rFonts w:ascii="仿宋_GB2312" w:hAnsi="仿宋_GB2312" w:eastAsia="仿宋_GB2312" w:cs="仿宋_GB2312"/>
          <w:highlight w:val="none"/>
        </w:rPr>
        <w:t>2.1成立年限满1年及以上的投标人，提供经审计的招标文件规定的年度财务报告。</w:t>
      </w:r>
    </w:p>
    <w:p>
      <w:pPr>
        <w:pStyle w:val="11"/>
        <w:ind w:firstLine="480"/>
        <w:jc w:val="left"/>
        <w:rPr>
          <w:highlight w:val="none"/>
        </w:rPr>
      </w:pPr>
      <w:r>
        <w:rPr>
          <w:rFonts w:ascii="仿宋_GB2312" w:hAnsi="仿宋_GB2312" w:eastAsia="仿宋_GB2312" w:cs="仿宋_GB2312"/>
          <w:highlight w:val="none"/>
        </w:rPr>
        <w:t>2.2成立年限满半年但不足1年的投标人，提供该半年度中任一季度的季度财务报告或该半年度的半年度财务报告。</w:t>
      </w:r>
    </w:p>
    <w:p>
      <w:pPr>
        <w:pStyle w:val="11"/>
        <w:ind w:firstLine="480"/>
        <w:jc w:val="left"/>
        <w:rPr>
          <w:highlight w:val="none"/>
        </w:rPr>
      </w:pPr>
      <w:r>
        <w:rPr>
          <w:rFonts w:ascii="仿宋_GB2312" w:hAnsi="仿宋_GB2312" w:eastAsia="仿宋_GB2312" w:cs="仿宋_GB2312"/>
          <w:highlight w:val="none"/>
        </w:rPr>
        <w:t>※无法按照本格式第2.1、2.2条规定提供财务报告复印件的投标人（包括但不限于：成立年限满1年及以上的投标人、成立年限满半年但不足1年的投标人、成立年限不足半年的投标人），应按照本格式的要求选择提供资信证明复印件。</w:t>
      </w:r>
    </w:p>
    <w:p>
      <w:pPr>
        <w:pStyle w:val="11"/>
        <w:ind w:firstLine="480"/>
        <w:jc w:val="right"/>
        <w:rPr>
          <w:highlight w:val="none"/>
        </w:rPr>
      </w:pPr>
      <w:r>
        <w:rPr>
          <w:rFonts w:ascii="仿宋_GB2312" w:hAnsi="仿宋_GB2312" w:eastAsia="仿宋_GB2312" w:cs="仿宋_GB2312"/>
          <w:highlight w:val="none"/>
        </w:rPr>
        <w:t>投标人：</w:t>
      </w:r>
      <w:r>
        <w:rPr>
          <w:rFonts w:ascii="仿宋_GB2312" w:hAnsi="仿宋_GB2312" w:eastAsia="仿宋_GB2312" w:cs="仿宋_GB2312"/>
          <w:highlight w:val="none"/>
          <w:u w:val="single"/>
        </w:rPr>
        <w:t>（全称并加盖单位公章）</w:t>
      </w:r>
    </w:p>
    <w:p>
      <w:pPr>
        <w:pStyle w:val="11"/>
        <w:ind w:firstLine="480"/>
        <w:jc w:val="right"/>
        <w:rPr>
          <w:highlight w:val="none"/>
        </w:rPr>
      </w:pPr>
      <w:r>
        <w:rPr>
          <w:rFonts w:ascii="仿宋_GB2312" w:hAnsi="仿宋_GB2312" w:eastAsia="仿宋_GB2312" w:cs="仿宋_GB2312"/>
          <w:highlight w:val="none"/>
        </w:rPr>
        <w:t>日期：</w:t>
      </w:r>
      <w:r>
        <w:rPr>
          <w:rFonts w:ascii="仿宋_GB2312" w:hAnsi="仿宋_GB2312" w:eastAsia="仿宋_GB2312" w:cs="仿宋_GB2312"/>
          <w:highlight w:val="none"/>
          <w:u w:val="single"/>
        </w:rPr>
        <w:t>　　年　　月　　日</w:t>
      </w:r>
    </w:p>
    <w:p>
      <w:pPr>
        <w:pStyle w:val="11"/>
        <w:jc w:val="left"/>
        <w:rPr>
          <w:highlight w:val="none"/>
        </w:rPr>
      </w:pPr>
      <w:r>
        <w:rPr>
          <w:rFonts w:ascii="仿宋_GB2312" w:hAnsi="仿宋_GB2312" w:eastAsia="仿宋_GB2312" w:cs="仿宋_GB2312"/>
          <w:highlight w:val="none"/>
        </w:rPr>
        <w:t xml:space="preserve"> </w:t>
      </w:r>
      <w:r>
        <w:rPr>
          <w:rFonts w:ascii="仿宋_GB2312" w:hAnsi="仿宋_GB2312" w:eastAsia="仿宋_GB2312" w:cs="仿宋_GB2312"/>
          <w:highlight w:val="none"/>
        </w:rPr>
        <w:br w:type="textWrapping"/>
      </w:r>
      <w:r>
        <w:rPr>
          <w:rFonts w:ascii="仿宋_GB2312" w:hAnsi="仿宋_GB2312" w:eastAsia="仿宋_GB2312" w:cs="仿宋_GB2312"/>
          <w:highlight w:val="none"/>
        </w:rPr>
        <w:br w:type="page"/>
      </w:r>
    </w:p>
    <w:p>
      <w:pPr>
        <w:pStyle w:val="11"/>
        <w:jc w:val="center"/>
        <w:outlineLvl w:val="3"/>
        <w:rPr>
          <w:highlight w:val="none"/>
        </w:rPr>
      </w:pPr>
      <w:r>
        <w:rPr>
          <w:rFonts w:ascii="仿宋_GB2312" w:hAnsi="仿宋_GB2312" w:eastAsia="仿宋_GB2312" w:cs="仿宋_GB2312"/>
          <w:b/>
          <w:sz w:val="24"/>
          <w:highlight w:val="none"/>
        </w:rPr>
        <w:t>依法缴纳税收证明材料</w:t>
      </w:r>
    </w:p>
    <w:p>
      <w:pPr>
        <w:pStyle w:val="11"/>
        <w:ind w:firstLine="480"/>
        <w:jc w:val="left"/>
        <w:rPr>
          <w:highlight w:val="none"/>
        </w:rPr>
      </w:pPr>
      <w:r>
        <w:rPr>
          <w:rFonts w:ascii="仿宋_GB2312" w:hAnsi="仿宋_GB2312" w:eastAsia="仿宋_GB2312" w:cs="仿宋_GB2312"/>
          <w:highlight w:val="none"/>
        </w:rPr>
        <w:t>致：</w:t>
      </w:r>
      <w:r>
        <w:rPr>
          <w:rFonts w:ascii="仿宋_GB2312" w:hAnsi="仿宋_GB2312" w:eastAsia="仿宋_GB2312" w:cs="仿宋_GB2312"/>
          <w:highlight w:val="none"/>
          <w:u w:val="single"/>
        </w:rPr>
        <w:t>（采购人或采购代理机构）</w:t>
      </w:r>
    </w:p>
    <w:p>
      <w:pPr>
        <w:pStyle w:val="11"/>
        <w:ind w:firstLine="480"/>
        <w:jc w:val="left"/>
        <w:rPr>
          <w:highlight w:val="none"/>
        </w:rPr>
      </w:pPr>
      <w:r>
        <w:rPr>
          <w:rFonts w:ascii="仿宋_GB2312" w:hAnsi="仿宋_GB2312" w:eastAsia="仿宋_GB2312" w:cs="仿宋_GB2312"/>
          <w:highlight w:val="none"/>
        </w:rPr>
        <w:t>1、依法缴纳税收的投标人</w:t>
      </w:r>
    </w:p>
    <w:p>
      <w:pPr>
        <w:pStyle w:val="11"/>
        <w:ind w:firstLine="480"/>
        <w:jc w:val="left"/>
        <w:rPr>
          <w:highlight w:val="none"/>
        </w:rPr>
      </w:pPr>
      <w:r>
        <w:rPr>
          <w:rFonts w:ascii="仿宋_GB2312" w:hAnsi="仿宋_GB2312" w:eastAsia="仿宋_GB2312" w:cs="仿宋_GB2312"/>
          <w:highlight w:val="none"/>
        </w:rPr>
        <w:t>（ ）法人（包括企业、事业单位和社会团体）的</w:t>
      </w:r>
    </w:p>
    <w:p>
      <w:pPr>
        <w:pStyle w:val="11"/>
        <w:ind w:firstLine="480"/>
        <w:jc w:val="left"/>
        <w:rPr>
          <w:highlight w:val="none"/>
        </w:rPr>
      </w:pPr>
      <w:r>
        <w:rPr>
          <w:rFonts w:ascii="仿宋_GB2312" w:hAnsi="仿宋_GB2312" w:eastAsia="仿宋_GB2312" w:cs="仿宋_GB2312"/>
          <w:highlight w:val="none"/>
        </w:rPr>
        <w:t>现附上自</w:t>
      </w:r>
      <w:r>
        <w:rPr>
          <w:rFonts w:ascii="仿宋_GB2312" w:hAnsi="仿宋_GB2312" w:eastAsia="仿宋_GB2312" w:cs="仿宋_GB2312"/>
          <w:highlight w:val="none"/>
          <w:u w:val="single"/>
        </w:rPr>
        <w:t>　　年　　月　　日</w:t>
      </w:r>
      <w:r>
        <w:rPr>
          <w:rFonts w:ascii="仿宋_GB2312" w:hAnsi="仿宋_GB2312" w:eastAsia="仿宋_GB2312" w:cs="仿宋_GB2312"/>
          <w:highlight w:val="none"/>
        </w:rPr>
        <w:t>至</w:t>
      </w:r>
      <w:r>
        <w:rPr>
          <w:rFonts w:ascii="仿宋_GB2312" w:hAnsi="仿宋_GB2312" w:eastAsia="仿宋_GB2312" w:cs="仿宋_GB2312"/>
          <w:highlight w:val="none"/>
          <w:u w:val="single"/>
        </w:rPr>
        <w:t>　　年　　月　　日</w:t>
      </w:r>
      <w:r>
        <w:rPr>
          <w:rFonts w:ascii="仿宋_GB2312" w:hAnsi="仿宋_GB2312" w:eastAsia="仿宋_GB2312" w:cs="仿宋_GB2312"/>
          <w:highlight w:val="none"/>
        </w:rPr>
        <w:t>期间我方缴纳（包括但不限于税务机关出具的专用收据、税收缴纳证明或税收代缴银行的缴款收讫凭证）等税收凭据复印件，上述证明材料真实有效，否则我方负全部责任。</w:t>
      </w:r>
    </w:p>
    <w:p>
      <w:pPr>
        <w:pStyle w:val="11"/>
        <w:ind w:firstLine="480"/>
        <w:jc w:val="left"/>
        <w:rPr>
          <w:highlight w:val="none"/>
        </w:rPr>
      </w:pPr>
      <w:r>
        <w:rPr>
          <w:rFonts w:ascii="仿宋_GB2312" w:hAnsi="仿宋_GB2312" w:eastAsia="仿宋_GB2312" w:cs="仿宋_GB2312"/>
          <w:highlight w:val="none"/>
        </w:rPr>
        <w:t>（ ）非法人（包括其他组织、自然人）的</w:t>
      </w:r>
    </w:p>
    <w:p>
      <w:pPr>
        <w:pStyle w:val="11"/>
        <w:ind w:firstLine="480"/>
        <w:jc w:val="left"/>
        <w:rPr>
          <w:highlight w:val="none"/>
        </w:rPr>
      </w:pPr>
      <w:r>
        <w:rPr>
          <w:rFonts w:ascii="仿宋_GB2312" w:hAnsi="仿宋_GB2312" w:eastAsia="仿宋_GB2312" w:cs="仿宋_GB2312"/>
          <w:highlight w:val="none"/>
        </w:rPr>
        <w:t>现附上自</w:t>
      </w:r>
      <w:r>
        <w:rPr>
          <w:rFonts w:ascii="仿宋_GB2312" w:hAnsi="仿宋_GB2312" w:eastAsia="仿宋_GB2312" w:cs="仿宋_GB2312"/>
          <w:highlight w:val="none"/>
          <w:u w:val="single"/>
        </w:rPr>
        <w:t>　　年　　月　　日</w:t>
      </w:r>
      <w:r>
        <w:rPr>
          <w:rFonts w:ascii="仿宋_GB2312" w:hAnsi="仿宋_GB2312" w:eastAsia="仿宋_GB2312" w:cs="仿宋_GB2312"/>
          <w:highlight w:val="none"/>
        </w:rPr>
        <w:t>至</w:t>
      </w:r>
      <w:r>
        <w:rPr>
          <w:rFonts w:ascii="仿宋_GB2312" w:hAnsi="仿宋_GB2312" w:eastAsia="仿宋_GB2312" w:cs="仿宋_GB2312"/>
          <w:highlight w:val="none"/>
          <w:u w:val="single"/>
        </w:rPr>
        <w:t>　　年　　月　　日</w:t>
      </w:r>
      <w:r>
        <w:rPr>
          <w:rFonts w:ascii="仿宋_GB2312" w:hAnsi="仿宋_GB2312" w:eastAsia="仿宋_GB2312" w:cs="仿宋_GB2312"/>
          <w:highlight w:val="none"/>
        </w:rPr>
        <w:t>期间我方缴纳（包括但不限于税务机关出具的专用收据、税收缴纳证明或税收代缴银行的缴款收讫凭证）等税收凭据复印件，上述证明材料真实有效，否则我方负全部责任。</w:t>
      </w:r>
    </w:p>
    <w:p>
      <w:pPr>
        <w:pStyle w:val="11"/>
        <w:ind w:firstLine="480"/>
        <w:jc w:val="left"/>
        <w:rPr>
          <w:highlight w:val="none"/>
        </w:rPr>
      </w:pPr>
      <w:r>
        <w:rPr>
          <w:rFonts w:ascii="仿宋_GB2312" w:hAnsi="仿宋_GB2312" w:eastAsia="仿宋_GB2312" w:cs="仿宋_GB2312"/>
          <w:highlight w:val="none"/>
        </w:rPr>
        <w:t>2、依法免税的投标人</w:t>
      </w:r>
    </w:p>
    <w:p>
      <w:pPr>
        <w:pStyle w:val="11"/>
        <w:ind w:firstLine="480"/>
        <w:jc w:val="left"/>
        <w:rPr>
          <w:highlight w:val="none"/>
        </w:rPr>
      </w:pPr>
      <w:r>
        <w:rPr>
          <w:rFonts w:ascii="仿宋_GB2312" w:hAnsi="仿宋_GB2312" w:eastAsia="仿宋_GB2312" w:cs="仿宋_GB2312"/>
          <w:highlight w:val="none"/>
        </w:rPr>
        <w:t>（ ）现附上我方依法免税的证明材料复印件，上述证明材料真实有效，否则我方负全部责任。</w:t>
      </w:r>
    </w:p>
    <w:p>
      <w:pPr>
        <w:pStyle w:val="11"/>
        <w:ind w:firstLine="480"/>
        <w:jc w:val="left"/>
        <w:rPr>
          <w:highlight w:val="none"/>
        </w:rPr>
      </w:pPr>
      <w:r>
        <w:rPr>
          <w:rFonts w:ascii="仿宋_GB2312" w:hAnsi="仿宋_GB2312" w:eastAsia="仿宋_GB2312" w:cs="仿宋_GB2312"/>
          <w:highlight w:val="none"/>
        </w:rPr>
        <w:t>※注意：</w:t>
      </w:r>
    </w:p>
    <w:p>
      <w:pPr>
        <w:pStyle w:val="11"/>
        <w:ind w:firstLine="480"/>
        <w:jc w:val="left"/>
        <w:rPr>
          <w:highlight w:val="none"/>
        </w:rPr>
      </w:pPr>
      <w:r>
        <w:rPr>
          <w:rFonts w:ascii="仿宋_GB2312" w:hAnsi="仿宋_GB2312" w:eastAsia="仿宋_GB2312" w:cs="仿宋_GB2312"/>
          <w:highlight w:val="none"/>
        </w:rPr>
        <w:t>1、请投标人按照实际情况编制填写，在相应的（）中打“√”，并按照本格式的要求提供相应证明材料的复印件。</w:t>
      </w:r>
    </w:p>
    <w:p>
      <w:pPr>
        <w:pStyle w:val="11"/>
        <w:ind w:firstLine="480"/>
        <w:jc w:val="left"/>
        <w:rPr>
          <w:highlight w:val="none"/>
        </w:rPr>
      </w:pPr>
      <w:r>
        <w:rPr>
          <w:rFonts w:ascii="仿宋_GB2312" w:hAnsi="仿宋_GB2312" w:eastAsia="仿宋_GB2312" w:cs="仿宋_GB2312"/>
          <w:highlight w:val="none"/>
        </w:rPr>
        <w:t>2、投标人提供的税收缴纳凭据复印件应符合下列规定：</w:t>
      </w:r>
    </w:p>
    <w:p>
      <w:pPr>
        <w:pStyle w:val="11"/>
        <w:ind w:firstLine="480"/>
        <w:jc w:val="left"/>
        <w:rPr>
          <w:highlight w:val="none"/>
        </w:rPr>
      </w:pPr>
      <w:r>
        <w:rPr>
          <w:rFonts w:ascii="仿宋_GB2312" w:hAnsi="仿宋_GB2312" w:eastAsia="仿宋_GB2312" w:cs="仿宋_GB2312"/>
          <w:highlight w:val="none"/>
        </w:rPr>
        <w:t>2.1投标截止时间前（不含投标截止时间的当月）已依法缴纳税收的投标人，提供投标截止时间前六个月（不含投标截止时间的当月）中任一月份的税收缴纳凭据复印件。</w:t>
      </w:r>
    </w:p>
    <w:p>
      <w:pPr>
        <w:pStyle w:val="11"/>
        <w:ind w:firstLine="480"/>
        <w:jc w:val="left"/>
        <w:rPr>
          <w:highlight w:val="none"/>
        </w:rPr>
      </w:pPr>
      <w:r>
        <w:rPr>
          <w:rFonts w:ascii="仿宋_GB2312" w:hAnsi="仿宋_GB2312" w:eastAsia="仿宋_GB2312" w:cs="仿宋_GB2312"/>
          <w:highlight w:val="none"/>
        </w:rPr>
        <w:t>2.2投标截止时间的当月成立的投标人，视同满足本项资格条件要求。</w:t>
      </w:r>
    </w:p>
    <w:p>
      <w:pPr>
        <w:pStyle w:val="11"/>
        <w:ind w:firstLine="480"/>
        <w:jc w:val="left"/>
        <w:rPr>
          <w:highlight w:val="none"/>
        </w:rPr>
      </w:pPr>
      <w:r>
        <w:rPr>
          <w:rFonts w:ascii="仿宋_GB2312" w:hAnsi="仿宋_GB2312" w:eastAsia="仿宋_GB2312" w:cs="仿宋_GB2312"/>
          <w:highlight w:val="none"/>
        </w:rPr>
        <w:t>3、若为依法免税范围的投标人，提供依法免税证明材料的，视同满足本项资格条件要求。</w:t>
      </w:r>
    </w:p>
    <w:p>
      <w:pPr>
        <w:pStyle w:val="11"/>
        <w:ind w:firstLine="480"/>
        <w:jc w:val="right"/>
        <w:rPr>
          <w:highlight w:val="none"/>
        </w:rPr>
      </w:pPr>
      <w:r>
        <w:rPr>
          <w:rFonts w:ascii="仿宋_GB2312" w:hAnsi="仿宋_GB2312" w:eastAsia="仿宋_GB2312" w:cs="仿宋_GB2312"/>
          <w:highlight w:val="none"/>
        </w:rPr>
        <w:t>投标人：</w:t>
      </w:r>
      <w:r>
        <w:rPr>
          <w:rFonts w:ascii="仿宋_GB2312" w:hAnsi="仿宋_GB2312" w:eastAsia="仿宋_GB2312" w:cs="仿宋_GB2312"/>
          <w:highlight w:val="none"/>
          <w:u w:val="single"/>
        </w:rPr>
        <w:t>（全称并加盖单位公章）</w:t>
      </w:r>
    </w:p>
    <w:p>
      <w:pPr>
        <w:pStyle w:val="11"/>
        <w:ind w:firstLine="480"/>
        <w:jc w:val="right"/>
        <w:rPr>
          <w:highlight w:val="none"/>
        </w:rPr>
      </w:pPr>
      <w:r>
        <w:rPr>
          <w:rFonts w:ascii="仿宋_GB2312" w:hAnsi="仿宋_GB2312" w:eastAsia="仿宋_GB2312" w:cs="仿宋_GB2312"/>
          <w:highlight w:val="none"/>
        </w:rPr>
        <w:t>日期：</w:t>
      </w:r>
      <w:r>
        <w:rPr>
          <w:rFonts w:ascii="仿宋_GB2312" w:hAnsi="仿宋_GB2312" w:eastAsia="仿宋_GB2312" w:cs="仿宋_GB2312"/>
          <w:highlight w:val="none"/>
          <w:u w:val="single"/>
        </w:rPr>
        <w:t>　　年　　月　　日</w:t>
      </w:r>
    </w:p>
    <w:p>
      <w:pPr>
        <w:pStyle w:val="11"/>
        <w:jc w:val="left"/>
        <w:rPr>
          <w:highlight w:val="none"/>
        </w:rPr>
      </w:pPr>
      <w:r>
        <w:rPr>
          <w:rFonts w:ascii="仿宋_GB2312" w:hAnsi="仿宋_GB2312" w:eastAsia="仿宋_GB2312" w:cs="仿宋_GB2312"/>
          <w:highlight w:val="none"/>
        </w:rPr>
        <w:t xml:space="preserve"> </w:t>
      </w:r>
      <w:r>
        <w:rPr>
          <w:rFonts w:ascii="仿宋_GB2312" w:hAnsi="仿宋_GB2312" w:eastAsia="仿宋_GB2312" w:cs="仿宋_GB2312"/>
          <w:highlight w:val="none"/>
        </w:rPr>
        <w:br w:type="textWrapping"/>
      </w:r>
      <w:r>
        <w:rPr>
          <w:rFonts w:ascii="仿宋_GB2312" w:hAnsi="仿宋_GB2312" w:eastAsia="仿宋_GB2312" w:cs="仿宋_GB2312"/>
          <w:highlight w:val="none"/>
        </w:rPr>
        <w:br w:type="page"/>
      </w:r>
    </w:p>
    <w:p>
      <w:pPr>
        <w:pStyle w:val="11"/>
        <w:jc w:val="center"/>
        <w:outlineLvl w:val="3"/>
        <w:rPr>
          <w:highlight w:val="none"/>
        </w:rPr>
      </w:pPr>
      <w:r>
        <w:rPr>
          <w:rFonts w:ascii="仿宋_GB2312" w:hAnsi="仿宋_GB2312" w:eastAsia="仿宋_GB2312" w:cs="仿宋_GB2312"/>
          <w:b/>
          <w:sz w:val="24"/>
          <w:highlight w:val="none"/>
        </w:rPr>
        <w:t>依法缴纳社会保障资金证明材料</w:t>
      </w:r>
    </w:p>
    <w:p>
      <w:pPr>
        <w:pStyle w:val="11"/>
        <w:ind w:firstLine="480"/>
        <w:jc w:val="left"/>
        <w:rPr>
          <w:highlight w:val="none"/>
        </w:rPr>
      </w:pPr>
      <w:r>
        <w:rPr>
          <w:rFonts w:ascii="仿宋_GB2312" w:hAnsi="仿宋_GB2312" w:eastAsia="仿宋_GB2312" w:cs="仿宋_GB2312"/>
          <w:highlight w:val="none"/>
        </w:rPr>
        <w:t>致：</w:t>
      </w:r>
      <w:r>
        <w:rPr>
          <w:rFonts w:ascii="仿宋_GB2312" w:hAnsi="仿宋_GB2312" w:eastAsia="仿宋_GB2312" w:cs="仿宋_GB2312"/>
          <w:highlight w:val="none"/>
          <w:u w:val="single"/>
        </w:rPr>
        <w:t>（采购人或采购代理机构）</w:t>
      </w:r>
    </w:p>
    <w:p>
      <w:pPr>
        <w:pStyle w:val="11"/>
        <w:ind w:firstLine="480"/>
        <w:jc w:val="left"/>
        <w:rPr>
          <w:highlight w:val="none"/>
        </w:rPr>
      </w:pPr>
      <w:r>
        <w:rPr>
          <w:rFonts w:ascii="仿宋_GB2312" w:hAnsi="仿宋_GB2312" w:eastAsia="仿宋_GB2312" w:cs="仿宋_GB2312"/>
          <w:highlight w:val="none"/>
        </w:rPr>
        <w:t>1、依法缴纳社会保障资金的投标人</w:t>
      </w:r>
    </w:p>
    <w:p>
      <w:pPr>
        <w:pStyle w:val="11"/>
        <w:ind w:firstLine="480"/>
        <w:jc w:val="left"/>
        <w:rPr>
          <w:highlight w:val="none"/>
        </w:rPr>
      </w:pPr>
      <w:r>
        <w:rPr>
          <w:rFonts w:ascii="仿宋_GB2312" w:hAnsi="仿宋_GB2312" w:eastAsia="仿宋_GB2312" w:cs="仿宋_GB2312"/>
          <w:highlight w:val="none"/>
        </w:rPr>
        <w:t>（ ）法人（包括企业、事业单位和社会团体）的</w:t>
      </w:r>
    </w:p>
    <w:p>
      <w:pPr>
        <w:pStyle w:val="11"/>
        <w:ind w:firstLine="480"/>
        <w:jc w:val="left"/>
        <w:rPr>
          <w:highlight w:val="none"/>
        </w:rPr>
      </w:pPr>
      <w:r>
        <w:rPr>
          <w:rFonts w:ascii="仿宋_GB2312" w:hAnsi="仿宋_GB2312" w:eastAsia="仿宋_GB2312" w:cs="仿宋_GB2312"/>
          <w:highlight w:val="none"/>
        </w:rPr>
        <w:t>现附上自</w:t>
      </w:r>
      <w:r>
        <w:rPr>
          <w:rFonts w:ascii="仿宋_GB2312" w:hAnsi="仿宋_GB2312" w:eastAsia="仿宋_GB2312" w:cs="仿宋_GB2312"/>
          <w:highlight w:val="none"/>
          <w:u w:val="single"/>
        </w:rPr>
        <w:t>　　年　　月　　日</w:t>
      </w:r>
      <w:r>
        <w:rPr>
          <w:rFonts w:ascii="仿宋_GB2312" w:hAnsi="仿宋_GB2312" w:eastAsia="仿宋_GB2312" w:cs="仿宋_GB2312"/>
          <w:highlight w:val="none"/>
        </w:rPr>
        <w:t>至</w:t>
      </w:r>
      <w:r>
        <w:rPr>
          <w:rFonts w:ascii="仿宋_GB2312" w:hAnsi="仿宋_GB2312" w:eastAsia="仿宋_GB2312" w:cs="仿宋_GB2312"/>
          <w:highlight w:val="none"/>
          <w:u w:val="single"/>
        </w:rPr>
        <w:t>　　年　　月　　日</w:t>
      </w:r>
      <w:r>
        <w:rPr>
          <w:rFonts w:ascii="仿宋_GB2312" w:hAnsi="仿宋_GB2312" w:eastAsia="仿宋_GB2312" w:cs="仿宋_GB2312"/>
          <w:highlight w:val="none"/>
        </w:rPr>
        <w:t>我方缴纳的社会保险凭据（限：税务机关/社会保障资金管理机关的专用收据或社会保险缴纳清单，或社会保险的银行缴款收讫凭证）复印件，上述证明材料真实有效，否则我方负全部责任。</w:t>
      </w:r>
    </w:p>
    <w:p>
      <w:pPr>
        <w:pStyle w:val="11"/>
        <w:ind w:firstLine="480"/>
        <w:jc w:val="left"/>
        <w:rPr>
          <w:highlight w:val="none"/>
        </w:rPr>
      </w:pPr>
      <w:r>
        <w:rPr>
          <w:rFonts w:ascii="仿宋_GB2312" w:hAnsi="仿宋_GB2312" w:eastAsia="仿宋_GB2312" w:cs="仿宋_GB2312"/>
          <w:highlight w:val="none"/>
        </w:rPr>
        <w:t>（ ）非法人（包括其他组织、自然人）的</w:t>
      </w:r>
    </w:p>
    <w:p>
      <w:pPr>
        <w:pStyle w:val="11"/>
        <w:ind w:firstLine="480"/>
        <w:jc w:val="left"/>
        <w:rPr>
          <w:highlight w:val="none"/>
        </w:rPr>
      </w:pPr>
      <w:r>
        <w:rPr>
          <w:rFonts w:ascii="仿宋_GB2312" w:hAnsi="仿宋_GB2312" w:eastAsia="仿宋_GB2312" w:cs="仿宋_GB2312"/>
          <w:highlight w:val="none"/>
        </w:rPr>
        <w:t>自</w:t>
      </w:r>
      <w:r>
        <w:rPr>
          <w:rFonts w:ascii="仿宋_GB2312" w:hAnsi="仿宋_GB2312" w:eastAsia="仿宋_GB2312" w:cs="仿宋_GB2312"/>
          <w:highlight w:val="none"/>
          <w:u w:val="single"/>
        </w:rPr>
        <w:t>　　年　　月　　日</w:t>
      </w:r>
      <w:r>
        <w:rPr>
          <w:rFonts w:ascii="仿宋_GB2312" w:hAnsi="仿宋_GB2312" w:eastAsia="仿宋_GB2312" w:cs="仿宋_GB2312"/>
          <w:highlight w:val="none"/>
        </w:rPr>
        <w:t>至</w:t>
      </w:r>
      <w:r>
        <w:rPr>
          <w:rFonts w:ascii="仿宋_GB2312" w:hAnsi="仿宋_GB2312" w:eastAsia="仿宋_GB2312" w:cs="仿宋_GB2312"/>
          <w:highlight w:val="none"/>
          <w:u w:val="single"/>
        </w:rPr>
        <w:t>　　年　　月　　日</w:t>
      </w:r>
      <w:r>
        <w:rPr>
          <w:rFonts w:ascii="仿宋_GB2312" w:hAnsi="仿宋_GB2312" w:eastAsia="仿宋_GB2312" w:cs="仿宋_GB2312"/>
          <w:highlight w:val="none"/>
        </w:rPr>
        <w:t>我方缴纳的社会保险凭据（限：税务机关/社会保障资金管理机关的专用收据或社会保险缴纳清单，或社会保险的银行缴款收讫凭证）复印件，上述证明材料真实有效，否则我方负全部责任。</w:t>
      </w:r>
    </w:p>
    <w:p>
      <w:pPr>
        <w:pStyle w:val="11"/>
        <w:ind w:firstLine="480"/>
        <w:jc w:val="left"/>
        <w:rPr>
          <w:highlight w:val="none"/>
        </w:rPr>
      </w:pPr>
      <w:r>
        <w:rPr>
          <w:rFonts w:ascii="仿宋_GB2312" w:hAnsi="仿宋_GB2312" w:eastAsia="仿宋_GB2312" w:cs="仿宋_GB2312"/>
          <w:highlight w:val="none"/>
        </w:rPr>
        <w:t>2、依法不需要缴纳或暂缓缴纳社会保障资金的投标人</w:t>
      </w:r>
    </w:p>
    <w:p>
      <w:pPr>
        <w:pStyle w:val="11"/>
        <w:ind w:firstLine="480"/>
        <w:jc w:val="left"/>
        <w:rPr>
          <w:highlight w:val="none"/>
        </w:rPr>
      </w:pPr>
      <w:r>
        <w:rPr>
          <w:rFonts w:ascii="仿宋_GB2312" w:hAnsi="仿宋_GB2312" w:eastAsia="仿宋_GB2312" w:cs="仿宋_GB2312"/>
          <w:highlight w:val="none"/>
        </w:rPr>
        <w:t>（ ）现附上我方依法不需要缴纳或暂缓缴纳社会保障资金证明材料复印件，上述证明材料真实有效，否则我方负全部责任。</w:t>
      </w:r>
    </w:p>
    <w:p>
      <w:pPr>
        <w:pStyle w:val="11"/>
        <w:ind w:firstLine="480"/>
        <w:jc w:val="left"/>
        <w:rPr>
          <w:highlight w:val="none"/>
        </w:rPr>
      </w:pPr>
      <w:r>
        <w:rPr>
          <w:rFonts w:ascii="仿宋_GB2312" w:hAnsi="仿宋_GB2312" w:eastAsia="仿宋_GB2312" w:cs="仿宋_GB2312"/>
          <w:highlight w:val="none"/>
        </w:rPr>
        <w:t>※注意：</w:t>
      </w:r>
    </w:p>
    <w:p>
      <w:pPr>
        <w:pStyle w:val="11"/>
        <w:ind w:firstLine="480"/>
        <w:jc w:val="left"/>
        <w:rPr>
          <w:highlight w:val="none"/>
        </w:rPr>
      </w:pPr>
      <w:r>
        <w:rPr>
          <w:rFonts w:ascii="仿宋_GB2312" w:hAnsi="仿宋_GB2312" w:eastAsia="仿宋_GB2312" w:cs="仿宋_GB2312"/>
          <w:highlight w:val="none"/>
        </w:rPr>
        <w:t>1、请投标人按照实际情况编制填写，在相应的（）中打“√”，并按照本格式的要求提供相应证明材料的复印件。</w:t>
      </w:r>
    </w:p>
    <w:p>
      <w:pPr>
        <w:pStyle w:val="11"/>
        <w:ind w:firstLine="480"/>
        <w:jc w:val="left"/>
        <w:rPr>
          <w:highlight w:val="none"/>
        </w:rPr>
      </w:pPr>
      <w:r>
        <w:rPr>
          <w:rFonts w:ascii="仿宋_GB2312" w:hAnsi="仿宋_GB2312" w:eastAsia="仿宋_GB2312" w:cs="仿宋_GB2312"/>
          <w:highlight w:val="none"/>
        </w:rPr>
        <w:t>2、投标人提供的社会保障资金缴纳凭据复印件应符合下列规定：</w:t>
      </w:r>
    </w:p>
    <w:p>
      <w:pPr>
        <w:pStyle w:val="11"/>
        <w:ind w:firstLine="480"/>
        <w:jc w:val="left"/>
        <w:rPr>
          <w:highlight w:val="none"/>
        </w:rPr>
      </w:pPr>
      <w:r>
        <w:rPr>
          <w:rFonts w:ascii="仿宋_GB2312" w:hAnsi="仿宋_GB2312" w:eastAsia="仿宋_GB2312" w:cs="仿宋_GB2312"/>
          <w:highlight w:val="none"/>
        </w:rPr>
        <w:t>2.1投标截止时间前（不含投标截止时间的当月）已依法缴纳社会保障资金的投标人，提供投标截止时间前六个月（不含投标截止时间的当月）中任一月份的社会保障资金缴纳凭据复印件。</w:t>
      </w:r>
    </w:p>
    <w:p>
      <w:pPr>
        <w:pStyle w:val="11"/>
        <w:ind w:firstLine="480"/>
        <w:jc w:val="left"/>
        <w:rPr>
          <w:highlight w:val="none"/>
        </w:rPr>
      </w:pPr>
      <w:r>
        <w:rPr>
          <w:rFonts w:ascii="仿宋_GB2312" w:hAnsi="仿宋_GB2312" w:eastAsia="仿宋_GB2312" w:cs="仿宋_GB2312"/>
          <w:highlight w:val="none"/>
        </w:rPr>
        <w:t>2.2投标截止时间的当月成立的投标人，视同满足本项资格条件要求。</w:t>
      </w:r>
    </w:p>
    <w:p>
      <w:pPr>
        <w:pStyle w:val="11"/>
        <w:ind w:firstLine="480"/>
        <w:jc w:val="left"/>
        <w:rPr>
          <w:highlight w:val="none"/>
        </w:rPr>
      </w:pPr>
      <w:r>
        <w:rPr>
          <w:rFonts w:ascii="仿宋_GB2312" w:hAnsi="仿宋_GB2312" w:eastAsia="仿宋_GB2312" w:cs="仿宋_GB2312"/>
          <w:highlight w:val="none"/>
        </w:rPr>
        <w:t>3、若为依法不需要缴纳或暂缓缴纳社会保障资金的投标人，提供依法不需要缴纳或暂缓缴纳社会保障资金证明材料的，视同满足本项资格条件要求。</w:t>
      </w:r>
    </w:p>
    <w:p>
      <w:pPr>
        <w:pStyle w:val="11"/>
        <w:ind w:firstLine="480"/>
        <w:jc w:val="right"/>
        <w:rPr>
          <w:highlight w:val="none"/>
        </w:rPr>
      </w:pPr>
      <w:r>
        <w:rPr>
          <w:rFonts w:ascii="仿宋_GB2312" w:hAnsi="仿宋_GB2312" w:eastAsia="仿宋_GB2312" w:cs="仿宋_GB2312"/>
          <w:highlight w:val="none"/>
        </w:rPr>
        <w:t>投标人：</w:t>
      </w:r>
      <w:r>
        <w:rPr>
          <w:rFonts w:ascii="仿宋_GB2312" w:hAnsi="仿宋_GB2312" w:eastAsia="仿宋_GB2312" w:cs="仿宋_GB2312"/>
          <w:highlight w:val="none"/>
          <w:u w:val="single"/>
        </w:rPr>
        <w:t>（全称并加盖单位公章）</w:t>
      </w:r>
    </w:p>
    <w:p>
      <w:pPr>
        <w:pStyle w:val="11"/>
        <w:ind w:firstLine="480"/>
        <w:jc w:val="right"/>
        <w:rPr>
          <w:highlight w:val="none"/>
        </w:rPr>
      </w:pPr>
      <w:r>
        <w:rPr>
          <w:rFonts w:ascii="仿宋_GB2312" w:hAnsi="仿宋_GB2312" w:eastAsia="仿宋_GB2312" w:cs="仿宋_GB2312"/>
          <w:highlight w:val="none"/>
        </w:rPr>
        <w:t>日期：</w:t>
      </w:r>
      <w:r>
        <w:rPr>
          <w:rFonts w:ascii="仿宋_GB2312" w:hAnsi="仿宋_GB2312" w:eastAsia="仿宋_GB2312" w:cs="仿宋_GB2312"/>
          <w:highlight w:val="none"/>
          <w:u w:val="single"/>
        </w:rPr>
        <w:t>　　年　　月　　日</w:t>
      </w:r>
    </w:p>
    <w:p>
      <w:pPr>
        <w:pStyle w:val="11"/>
        <w:jc w:val="left"/>
        <w:rPr>
          <w:highlight w:val="none"/>
        </w:rPr>
      </w:pPr>
      <w:r>
        <w:rPr>
          <w:rFonts w:ascii="仿宋_GB2312" w:hAnsi="仿宋_GB2312" w:eastAsia="仿宋_GB2312" w:cs="仿宋_GB2312"/>
          <w:highlight w:val="none"/>
        </w:rPr>
        <w:t xml:space="preserve"> </w:t>
      </w:r>
      <w:r>
        <w:rPr>
          <w:rFonts w:ascii="仿宋_GB2312" w:hAnsi="仿宋_GB2312" w:eastAsia="仿宋_GB2312" w:cs="仿宋_GB2312"/>
          <w:highlight w:val="none"/>
        </w:rPr>
        <w:br w:type="textWrapping"/>
      </w:r>
      <w:r>
        <w:rPr>
          <w:rFonts w:ascii="仿宋_GB2312" w:hAnsi="仿宋_GB2312" w:eastAsia="仿宋_GB2312" w:cs="仿宋_GB2312"/>
          <w:highlight w:val="none"/>
        </w:rPr>
        <w:br w:type="page"/>
      </w:r>
    </w:p>
    <w:p>
      <w:pPr>
        <w:pStyle w:val="11"/>
        <w:jc w:val="center"/>
        <w:outlineLvl w:val="3"/>
        <w:rPr>
          <w:highlight w:val="none"/>
        </w:rPr>
      </w:pPr>
      <w:r>
        <w:rPr>
          <w:rFonts w:ascii="仿宋_GB2312" w:hAnsi="仿宋_GB2312" w:eastAsia="仿宋_GB2312" w:cs="仿宋_GB2312"/>
          <w:b/>
          <w:sz w:val="24"/>
          <w:highlight w:val="none"/>
        </w:rPr>
        <w:t>具备履行合同所必需设备和专业技术能力的声明函（若有）</w:t>
      </w:r>
    </w:p>
    <w:p>
      <w:pPr>
        <w:pStyle w:val="11"/>
        <w:ind w:firstLine="480"/>
        <w:jc w:val="left"/>
        <w:rPr>
          <w:highlight w:val="none"/>
        </w:rPr>
      </w:pPr>
      <w:r>
        <w:rPr>
          <w:rFonts w:ascii="仿宋_GB2312" w:hAnsi="仿宋_GB2312" w:eastAsia="仿宋_GB2312" w:cs="仿宋_GB2312"/>
          <w:highlight w:val="none"/>
        </w:rPr>
        <w:t>致：</w:t>
      </w:r>
      <w:r>
        <w:rPr>
          <w:rFonts w:ascii="仿宋_GB2312" w:hAnsi="仿宋_GB2312" w:eastAsia="仿宋_GB2312" w:cs="仿宋_GB2312"/>
          <w:highlight w:val="none"/>
          <w:u w:val="single"/>
        </w:rPr>
        <w:t>（采购人或采购代理机构）</w:t>
      </w:r>
    </w:p>
    <w:p>
      <w:pPr>
        <w:pStyle w:val="11"/>
        <w:ind w:firstLine="480"/>
        <w:jc w:val="left"/>
        <w:rPr>
          <w:highlight w:val="none"/>
        </w:rPr>
      </w:pPr>
      <w:r>
        <w:rPr>
          <w:rFonts w:ascii="仿宋_GB2312" w:hAnsi="仿宋_GB2312" w:eastAsia="仿宋_GB2312" w:cs="仿宋_GB2312"/>
          <w:highlight w:val="none"/>
        </w:rPr>
        <w:t>我方具备履行合同所必需的设备和专业技术能力，否则产生不利后果由我方承担责任。</w:t>
      </w:r>
    </w:p>
    <w:p>
      <w:pPr>
        <w:pStyle w:val="11"/>
        <w:ind w:firstLine="960"/>
        <w:jc w:val="left"/>
        <w:rPr>
          <w:highlight w:val="none"/>
        </w:rPr>
      </w:pPr>
      <w:r>
        <w:rPr>
          <w:rFonts w:ascii="仿宋_GB2312" w:hAnsi="仿宋_GB2312" w:eastAsia="仿宋_GB2312" w:cs="仿宋_GB2312"/>
          <w:highlight w:val="none"/>
        </w:rPr>
        <w:t>特此声明。</w:t>
      </w:r>
    </w:p>
    <w:p>
      <w:pPr>
        <w:pStyle w:val="11"/>
        <w:ind w:firstLine="480"/>
        <w:jc w:val="left"/>
        <w:rPr>
          <w:highlight w:val="none"/>
        </w:rPr>
      </w:pPr>
      <w:r>
        <w:rPr>
          <w:rFonts w:ascii="仿宋_GB2312" w:hAnsi="仿宋_GB2312" w:eastAsia="仿宋_GB2312" w:cs="仿宋_GB2312"/>
          <w:highlight w:val="none"/>
        </w:rPr>
        <w:t>※注意：</w:t>
      </w:r>
    </w:p>
    <w:p>
      <w:pPr>
        <w:pStyle w:val="11"/>
        <w:ind w:firstLine="480"/>
        <w:jc w:val="left"/>
        <w:rPr>
          <w:highlight w:val="none"/>
        </w:rPr>
      </w:pPr>
      <w:r>
        <w:rPr>
          <w:rFonts w:ascii="仿宋_GB2312" w:hAnsi="仿宋_GB2312" w:eastAsia="仿宋_GB2312" w:cs="仿宋_GB2312"/>
          <w:highlight w:val="none"/>
        </w:rPr>
        <w:t>1、招标文件未要求投标人提供“具备履行合同所必需的设备和专业技术能力专项证明材料”的，投标人应提供本声明函。</w:t>
      </w:r>
    </w:p>
    <w:p>
      <w:pPr>
        <w:pStyle w:val="11"/>
        <w:ind w:firstLine="480"/>
        <w:jc w:val="left"/>
        <w:rPr>
          <w:highlight w:val="none"/>
        </w:rPr>
      </w:pPr>
      <w:r>
        <w:rPr>
          <w:rFonts w:ascii="仿宋_GB2312" w:hAnsi="仿宋_GB2312" w:eastAsia="仿宋_GB2312" w:cs="仿宋_GB2312"/>
          <w:highlight w:val="none"/>
        </w:rPr>
        <w:t>2、招标文件要求投标人提供“具备履行合同所必需的设备和专业技术能力专项证明材料”的，投标人可不提供本声明函。</w:t>
      </w:r>
    </w:p>
    <w:p>
      <w:pPr>
        <w:pStyle w:val="11"/>
        <w:ind w:firstLine="480"/>
        <w:jc w:val="left"/>
        <w:rPr>
          <w:highlight w:val="none"/>
        </w:rPr>
      </w:pPr>
      <w:r>
        <w:rPr>
          <w:rFonts w:ascii="仿宋_GB2312" w:hAnsi="仿宋_GB2312" w:eastAsia="仿宋_GB2312" w:cs="仿宋_GB2312"/>
          <w:highlight w:val="none"/>
        </w:rPr>
        <w:t>3、请投标人根据实际情况如实声明，否则视为提供虚假材料。</w:t>
      </w:r>
    </w:p>
    <w:p>
      <w:pPr>
        <w:pStyle w:val="11"/>
        <w:ind w:firstLine="480"/>
        <w:jc w:val="right"/>
        <w:rPr>
          <w:highlight w:val="none"/>
        </w:rPr>
      </w:pPr>
      <w:r>
        <w:rPr>
          <w:rFonts w:ascii="仿宋_GB2312" w:hAnsi="仿宋_GB2312" w:eastAsia="仿宋_GB2312" w:cs="仿宋_GB2312"/>
          <w:highlight w:val="none"/>
        </w:rPr>
        <w:t>投标人：</w:t>
      </w:r>
      <w:r>
        <w:rPr>
          <w:rFonts w:ascii="仿宋_GB2312" w:hAnsi="仿宋_GB2312" w:eastAsia="仿宋_GB2312" w:cs="仿宋_GB2312"/>
          <w:highlight w:val="none"/>
          <w:u w:val="single"/>
        </w:rPr>
        <w:t>（全称并加盖单位公章）</w:t>
      </w:r>
    </w:p>
    <w:p>
      <w:pPr>
        <w:pStyle w:val="11"/>
        <w:ind w:firstLine="480"/>
        <w:jc w:val="right"/>
        <w:rPr>
          <w:highlight w:val="none"/>
        </w:rPr>
      </w:pPr>
      <w:r>
        <w:rPr>
          <w:rFonts w:ascii="仿宋_GB2312" w:hAnsi="仿宋_GB2312" w:eastAsia="仿宋_GB2312" w:cs="仿宋_GB2312"/>
          <w:highlight w:val="none"/>
        </w:rPr>
        <w:t>日期：</w:t>
      </w:r>
      <w:r>
        <w:rPr>
          <w:rFonts w:ascii="仿宋_GB2312" w:hAnsi="仿宋_GB2312" w:eastAsia="仿宋_GB2312" w:cs="仿宋_GB2312"/>
          <w:highlight w:val="none"/>
          <w:u w:val="single"/>
        </w:rPr>
        <w:t>　　年　　月　　日</w:t>
      </w:r>
    </w:p>
    <w:p>
      <w:pPr>
        <w:pStyle w:val="11"/>
        <w:jc w:val="left"/>
        <w:rPr>
          <w:highlight w:val="none"/>
        </w:rPr>
      </w:pPr>
      <w:r>
        <w:rPr>
          <w:rFonts w:ascii="仿宋_GB2312" w:hAnsi="仿宋_GB2312" w:eastAsia="仿宋_GB2312" w:cs="仿宋_GB2312"/>
          <w:highlight w:val="none"/>
        </w:rPr>
        <w:t xml:space="preserve"> </w:t>
      </w:r>
      <w:r>
        <w:rPr>
          <w:rFonts w:ascii="仿宋_GB2312" w:hAnsi="仿宋_GB2312" w:eastAsia="仿宋_GB2312" w:cs="仿宋_GB2312"/>
          <w:highlight w:val="none"/>
        </w:rPr>
        <w:br w:type="textWrapping"/>
      </w:r>
      <w:r>
        <w:rPr>
          <w:rFonts w:ascii="仿宋_GB2312" w:hAnsi="仿宋_GB2312" w:eastAsia="仿宋_GB2312" w:cs="仿宋_GB2312"/>
          <w:highlight w:val="none"/>
        </w:rPr>
        <w:br w:type="page"/>
      </w:r>
    </w:p>
    <w:p>
      <w:pPr>
        <w:pStyle w:val="11"/>
        <w:jc w:val="center"/>
        <w:outlineLvl w:val="3"/>
        <w:rPr>
          <w:highlight w:val="none"/>
        </w:rPr>
      </w:pPr>
      <w:r>
        <w:rPr>
          <w:rFonts w:ascii="仿宋_GB2312" w:hAnsi="仿宋_GB2312" w:eastAsia="仿宋_GB2312" w:cs="仿宋_GB2312"/>
          <w:b/>
          <w:sz w:val="24"/>
          <w:highlight w:val="none"/>
        </w:rPr>
        <w:t>参加采购活动前三年内在经营活动中没有重大违法记录书面声明</w:t>
      </w:r>
    </w:p>
    <w:p>
      <w:pPr>
        <w:pStyle w:val="11"/>
        <w:ind w:firstLine="480"/>
        <w:jc w:val="left"/>
        <w:rPr>
          <w:highlight w:val="none"/>
        </w:rPr>
      </w:pPr>
      <w:r>
        <w:rPr>
          <w:rFonts w:ascii="仿宋_GB2312" w:hAnsi="仿宋_GB2312" w:eastAsia="仿宋_GB2312" w:cs="仿宋_GB2312"/>
          <w:highlight w:val="none"/>
        </w:rPr>
        <w:t>致：</w:t>
      </w:r>
      <w:r>
        <w:rPr>
          <w:rFonts w:ascii="仿宋_GB2312" w:hAnsi="仿宋_GB2312" w:eastAsia="仿宋_GB2312" w:cs="仿宋_GB2312"/>
          <w:highlight w:val="none"/>
          <w:u w:val="single"/>
        </w:rPr>
        <w:t>（采购人或采购代理机构）</w:t>
      </w:r>
    </w:p>
    <w:p>
      <w:pPr>
        <w:pStyle w:val="11"/>
        <w:ind w:firstLine="480"/>
        <w:jc w:val="left"/>
        <w:rPr>
          <w:highlight w:val="none"/>
        </w:rPr>
      </w:pPr>
      <w:r>
        <w:rPr>
          <w:rFonts w:ascii="仿宋_GB2312" w:hAnsi="仿宋_GB2312" w:eastAsia="仿宋_GB2312" w:cs="仿宋_GB2312"/>
          <w:highlight w:val="none"/>
        </w:rPr>
        <w:t>参加采购活动前三年内，我方在经营活动中没有重大违法记录，即没有因违法经营受到刑事处罚或责令停产停业、吊销许可证或执照、较大数额罚款等行政处罚。否则产生不利后果由我方承担责任。</w:t>
      </w:r>
    </w:p>
    <w:p>
      <w:pPr>
        <w:pStyle w:val="11"/>
        <w:ind w:firstLine="960"/>
        <w:jc w:val="left"/>
        <w:rPr>
          <w:highlight w:val="none"/>
        </w:rPr>
      </w:pPr>
      <w:r>
        <w:rPr>
          <w:rFonts w:ascii="仿宋_GB2312" w:hAnsi="仿宋_GB2312" w:eastAsia="仿宋_GB2312" w:cs="仿宋_GB2312"/>
          <w:highlight w:val="none"/>
        </w:rPr>
        <w:t>特此声明。</w:t>
      </w:r>
    </w:p>
    <w:p>
      <w:pPr>
        <w:pStyle w:val="11"/>
        <w:ind w:firstLine="480"/>
        <w:jc w:val="left"/>
        <w:rPr>
          <w:highlight w:val="none"/>
        </w:rPr>
      </w:pPr>
      <w:r>
        <w:rPr>
          <w:rFonts w:ascii="仿宋_GB2312" w:hAnsi="仿宋_GB2312" w:eastAsia="仿宋_GB2312" w:cs="仿宋_GB2312"/>
          <w:highlight w:val="none"/>
        </w:rPr>
        <w:t>※注意：</w:t>
      </w:r>
    </w:p>
    <w:p>
      <w:pPr>
        <w:pStyle w:val="11"/>
        <w:ind w:firstLine="480"/>
        <w:jc w:val="left"/>
        <w:rPr>
          <w:highlight w:val="none"/>
        </w:rPr>
      </w:pPr>
      <w:r>
        <w:rPr>
          <w:rFonts w:ascii="仿宋_GB2312" w:hAnsi="仿宋_GB2312" w:eastAsia="仿宋_GB2312" w:cs="仿宋_GB2312"/>
          <w:highlight w:val="none"/>
        </w:rPr>
        <w:t>“重大违法记录”指投标人因违法经营受到刑事处罚或责令停产停业、吊销许可证或执照、较大数额罚款等行政处罚。根据财库〔2022〕3号文件的规定，“较大数额罚款”认定为200万元以上的罚款，法律、行政法规以及国务院有关部门明确规定相关领域“较大数额罚款”标准高于200万元的，从其规定。</w:t>
      </w:r>
    </w:p>
    <w:p>
      <w:pPr>
        <w:pStyle w:val="11"/>
        <w:ind w:firstLine="480"/>
        <w:jc w:val="left"/>
        <w:rPr>
          <w:highlight w:val="none"/>
        </w:rPr>
      </w:pPr>
      <w:r>
        <w:rPr>
          <w:rFonts w:ascii="仿宋_GB2312" w:hAnsi="仿宋_GB2312" w:eastAsia="仿宋_GB2312" w:cs="仿宋_GB2312"/>
          <w:highlight w:val="none"/>
        </w:rPr>
        <w:t>请投标人根据实际情况如实声明，否则视为提供虚假材料。</w:t>
      </w:r>
    </w:p>
    <w:p>
      <w:pPr>
        <w:pStyle w:val="11"/>
        <w:ind w:firstLine="480"/>
        <w:jc w:val="right"/>
        <w:rPr>
          <w:highlight w:val="none"/>
        </w:rPr>
      </w:pPr>
      <w:r>
        <w:rPr>
          <w:rFonts w:ascii="仿宋_GB2312" w:hAnsi="仿宋_GB2312" w:eastAsia="仿宋_GB2312" w:cs="仿宋_GB2312"/>
          <w:highlight w:val="none"/>
        </w:rPr>
        <w:t>投标人：</w:t>
      </w:r>
      <w:r>
        <w:rPr>
          <w:rFonts w:ascii="仿宋_GB2312" w:hAnsi="仿宋_GB2312" w:eastAsia="仿宋_GB2312" w:cs="仿宋_GB2312"/>
          <w:highlight w:val="none"/>
          <w:u w:val="single"/>
        </w:rPr>
        <w:t>（全称并加盖单位公章）</w:t>
      </w:r>
    </w:p>
    <w:p>
      <w:pPr>
        <w:pStyle w:val="11"/>
        <w:ind w:firstLine="480"/>
        <w:jc w:val="right"/>
        <w:rPr>
          <w:highlight w:val="none"/>
        </w:rPr>
      </w:pPr>
      <w:r>
        <w:rPr>
          <w:rFonts w:ascii="仿宋_GB2312" w:hAnsi="仿宋_GB2312" w:eastAsia="仿宋_GB2312" w:cs="仿宋_GB2312"/>
          <w:highlight w:val="none"/>
        </w:rPr>
        <w:t>日期：</w:t>
      </w:r>
      <w:r>
        <w:rPr>
          <w:rFonts w:ascii="仿宋_GB2312" w:hAnsi="仿宋_GB2312" w:eastAsia="仿宋_GB2312" w:cs="仿宋_GB2312"/>
          <w:highlight w:val="none"/>
          <w:u w:val="single"/>
        </w:rPr>
        <w:t>　　年　　月　　日</w:t>
      </w:r>
    </w:p>
    <w:p>
      <w:pPr>
        <w:pStyle w:val="11"/>
        <w:jc w:val="left"/>
        <w:rPr>
          <w:highlight w:val="none"/>
        </w:rPr>
      </w:pPr>
      <w:r>
        <w:rPr>
          <w:rFonts w:ascii="仿宋_GB2312" w:hAnsi="仿宋_GB2312" w:eastAsia="仿宋_GB2312" w:cs="仿宋_GB2312"/>
          <w:highlight w:val="none"/>
        </w:rPr>
        <w:t xml:space="preserve"> </w:t>
      </w:r>
      <w:r>
        <w:rPr>
          <w:rFonts w:ascii="仿宋_GB2312" w:hAnsi="仿宋_GB2312" w:eastAsia="仿宋_GB2312" w:cs="仿宋_GB2312"/>
          <w:highlight w:val="none"/>
        </w:rPr>
        <w:br w:type="textWrapping"/>
      </w:r>
      <w:r>
        <w:rPr>
          <w:rFonts w:ascii="仿宋_GB2312" w:hAnsi="仿宋_GB2312" w:eastAsia="仿宋_GB2312" w:cs="仿宋_GB2312"/>
          <w:highlight w:val="none"/>
        </w:rPr>
        <w:br w:type="page"/>
      </w:r>
    </w:p>
    <w:p>
      <w:pPr>
        <w:pStyle w:val="11"/>
        <w:jc w:val="center"/>
        <w:outlineLvl w:val="3"/>
        <w:rPr>
          <w:highlight w:val="none"/>
        </w:rPr>
      </w:pPr>
      <w:r>
        <w:rPr>
          <w:rFonts w:ascii="仿宋_GB2312" w:hAnsi="仿宋_GB2312" w:eastAsia="仿宋_GB2312" w:cs="仿宋_GB2312"/>
          <w:b/>
          <w:sz w:val="24"/>
          <w:highlight w:val="none"/>
        </w:rPr>
        <w:t>二-3信用记录查询提示</w:t>
      </w:r>
    </w:p>
    <w:p>
      <w:pPr>
        <w:pStyle w:val="11"/>
        <w:ind w:firstLine="480"/>
        <w:jc w:val="left"/>
        <w:rPr>
          <w:highlight w:val="none"/>
        </w:rPr>
      </w:pPr>
      <w:r>
        <w:rPr>
          <w:rFonts w:ascii="仿宋_GB2312" w:hAnsi="仿宋_GB2312" w:eastAsia="仿宋_GB2312" w:cs="仿宋_GB2312"/>
          <w:highlight w:val="none"/>
        </w:rPr>
        <w:t>1、由资格审查小组通过网站查询并打印投标人的信用记录。</w:t>
      </w:r>
    </w:p>
    <w:p>
      <w:pPr>
        <w:pStyle w:val="11"/>
        <w:ind w:firstLine="480"/>
        <w:jc w:val="left"/>
        <w:rPr>
          <w:highlight w:val="none"/>
        </w:rPr>
      </w:pPr>
      <w:r>
        <w:rPr>
          <w:rFonts w:ascii="仿宋_GB2312" w:hAnsi="仿宋_GB2312" w:eastAsia="仿宋_GB2312" w:cs="仿宋_GB2312"/>
          <w:highlight w:val="none"/>
        </w:rPr>
        <w:t>2、经查询，投标人参加本项目采购活动(投标截止时间)前三年内被列入失信被执行人名单、重大税收违法案件当事人名单、政府采购严重违法失信行为记录名单及其他重大违法记录且相关信用惩戒期限未满的，其资格审查不合格。</w:t>
      </w:r>
    </w:p>
    <w:p>
      <w:pPr>
        <w:pStyle w:val="11"/>
        <w:ind w:firstLine="480"/>
        <w:jc w:val="left"/>
        <w:rPr>
          <w:highlight w:val="none"/>
        </w:rPr>
      </w:pPr>
      <w:r>
        <w:rPr>
          <w:rFonts w:ascii="仿宋_GB2312" w:hAnsi="仿宋_GB2312" w:eastAsia="仿宋_GB2312" w:cs="仿宋_GB2312"/>
          <w:highlight w:val="none"/>
        </w:rPr>
        <w:t>3、投标人应了解投标人自身的信用记录情况。当投标人受到200万以上罚款的行政处罚且该罚款不属较大数额罚款时，投标人应在电子投标文件中提供此项罚款不属于较大数额罚款的依据（如提供：相关法律制度的规定、行政执法机构对该罚款不属于较大数额罚款的认定或者其他有效依据）。</w:t>
      </w:r>
    </w:p>
    <w:p>
      <w:pPr>
        <w:pStyle w:val="11"/>
        <w:jc w:val="left"/>
        <w:rPr>
          <w:highlight w:val="none"/>
        </w:rPr>
      </w:pPr>
      <w:r>
        <w:rPr>
          <w:rFonts w:ascii="仿宋_GB2312" w:hAnsi="仿宋_GB2312" w:eastAsia="仿宋_GB2312" w:cs="仿宋_GB2312"/>
          <w:highlight w:val="none"/>
        </w:rPr>
        <w:t xml:space="preserve"> </w:t>
      </w:r>
      <w:r>
        <w:rPr>
          <w:rFonts w:ascii="仿宋_GB2312" w:hAnsi="仿宋_GB2312" w:eastAsia="仿宋_GB2312" w:cs="仿宋_GB2312"/>
          <w:highlight w:val="none"/>
        </w:rPr>
        <w:br w:type="textWrapping"/>
      </w:r>
      <w:r>
        <w:rPr>
          <w:rFonts w:ascii="仿宋_GB2312" w:hAnsi="仿宋_GB2312" w:eastAsia="仿宋_GB2312" w:cs="仿宋_GB2312"/>
          <w:highlight w:val="none"/>
        </w:rPr>
        <w:br w:type="page"/>
      </w:r>
    </w:p>
    <w:p>
      <w:pPr>
        <w:pStyle w:val="11"/>
        <w:jc w:val="center"/>
        <w:outlineLvl w:val="3"/>
        <w:rPr>
          <w:highlight w:val="none"/>
        </w:rPr>
      </w:pPr>
      <w:r>
        <w:rPr>
          <w:rFonts w:ascii="仿宋_GB2312" w:hAnsi="仿宋_GB2312" w:eastAsia="仿宋_GB2312" w:cs="仿宋_GB2312"/>
          <w:b/>
          <w:sz w:val="24"/>
          <w:highlight w:val="none"/>
        </w:rPr>
        <w:t>二-4中小企业声明函</w:t>
      </w:r>
    </w:p>
    <w:p>
      <w:pPr>
        <w:pStyle w:val="11"/>
        <w:jc w:val="center"/>
        <w:outlineLvl w:val="3"/>
        <w:rPr>
          <w:highlight w:val="none"/>
        </w:rPr>
      </w:pPr>
      <w:r>
        <w:rPr>
          <w:rFonts w:ascii="仿宋_GB2312" w:hAnsi="仿宋_GB2312" w:eastAsia="仿宋_GB2312" w:cs="仿宋_GB2312"/>
          <w:b/>
          <w:sz w:val="24"/>
          <w:highlight w:val="none"/>
        </w:rPr>
        <w:t>（以资格条件落实中小企业扶持政策时适用，若有）</w:t>
      </w:r>
    </w:p>
    <w:p>
      <w:pPr>
        <w:pStyle w:val="11"/>
        <w:jc w:val="center"/>
        <w:outlineLvl w:val="3"/>
        <w:rPr>
          <w:highlight w:val="none"/>
        </w:rPr>
      </w:pPr>
      <w:r>
        <w:rPr>
          <w:rFonts w:ascii="仿宋_GB2312" w:hAnsi="仿宋_GB2312" w:eastAsia="仿宋_GB2312" w:cs="仿宋_GB2312"/>
          <w:b/>
          <w:sz w:val="24"/>
          <w:highlight w:val="none"/>
        </w:rPr>
        <w:t>中小企业声明函（货物）</w:t>
      </w:r>
    </w:p>
    <w:p>
      <w:pPr>
        <w:pStyle w:val="11"/>
        <w:ind w:firstLine="480"/>
        <w:jc w:val="left"/>
        <w:rPr>
          <w:highlight w:val="none"/>
        </w:rPr>
      </w:pPr>
      <w:r>
        <w:rPr>
          <w:rFonts w:ascii="仿宋_GB2312" w:hAnsi="仿宋_GB2312" w:eastAsia="仿宋_GB2312" w:cs="仿宋_GB2312"/>
          <w:highlight w:val="none"/>
        </w:rPr>
        <w:t>本公司（联合体）郑重声明，根据《政府采购促进中小企业发展管理办法》（财库﹝2020﹞46 号）的规定，本公司（联合体）参加</w:t>
      </w:r>
      <w:r>
        <w:rPr>
          <w:rFonts w:ascii="仿宋_GB2312" w:hAnsi="仿宋_GB2312" w:eastAsia="仿宋_GB2312" w:cs="仿宋_GB2312"/>
          <w:highlight w:val="none"/>
          <w:u w:val="single"/>
        </w:rPr>
        <w:t>（单位名称）</w:t>
      </w:r>
      <w:r>
        <w:rPr>
          <w:rFonts w:ascii="仿宋_GB2312" w:hAnsi="仿宋_GB2312" w:eastAsia="仿宋_GB2312" w:cs="仿宋_GB2312"/>
          <w:highlight w:val="none"/>
        </w:rPr>
        <w:t>的</w:t>
      </w:r>
      <w:r>
        <w:rPr>
          <w:rFonts w:ascii="仿宋_GB2312" w:hAnsi="仿宋_GB2312" w:eastAsia="仿宋_GB2312" w:cs="仿宋_GB2312"/>
          <w:highlight w:val="none"/>
          <w:u w:val="single"/>
        </w:rPr>
        <w:t>（项目名称）</w:t>
      </w:r>
      <w:r>
        <w:rPr>
          <w:rFonts w:ascii="仿宋_GB2312" w:hAnsi="仿宋_GB2312" w:eastAsia="仿宋_GB2312" w:cs="仿宋_GB2312"/>
          <w:highlight w:val="none"/>
        </w:rPr>
        <w:t>采购活动，提供的货物全部由符合政策要求的中小企业制造。相关企业（含联合体中的中小企业、签订分包意向协议的中小企业）的具体情况如下：</w:t>
      </w:r>
    </w:p>
    <w:p>
      <w:pPr>
        <w:pStyle w:val="11"/>
        <w:ind w:firstLine="480"/>
        <w:jc w:val="left"/>
        <w:rPr>
          <w:highlight w:val="none"/>
        </w:rPr>
      </w:pPr>
      <w:r>
        <w:rPr>
          <w:rFonts w:ascii="仿宋_GB2312" w:hAnsi="仿宋_GB2312" w:eastAsia="仿宋_GB2312" w:cs="仿宋_GB2312"/>
          <w:highlight w:val="none"/>
        </w:rPr>
        <w:t>1.</w:t>
      </w:r>
      <w:r>
        <w:rPr>
          <w:rFonts w:ascii="仿宋_GB2312" w:hAnsi="仿宋_GB2312" w:eastAsia="仿宋_GB2312" w:cs="仿宋_GB2312"/>
          <w:highlight w:val="none"/>
          <w:u w:val="single"/>
        </w:rPr>
        <w:t xml:space="preserve"> （标的名称） </w:t>
      </w:r>
      <w:r>
        <w:rPr>
          <w:rFonts w:ascii="仿宋_GB2312" w:hAnsi="仿宋_GB2312" w:eastAsia="仿宋_GB2312" w:cs="仿宋_GB2312"/>
          <w:highlight w:val="none"/>
        </w:rPr>
        <w:t>，属于</w:t>
      </w:r>
      <w:r>
        <w:rPr>
          <w:rFonts w:ascii="仿宋_GB2312" w:hAnsi="仿宋_GB2312" w:eastAsia="仿宋_GB2312" w:cs="仿宋_GB2312"/>
          <w:highlight w:val="none"/>
          <w:u w:val="single"/>
        </w:rPr>
        <w:t>（采购文件中明确的所属行业）</w:t>
      </w:r>
      <w:r>
        <w:rPr>
          <w:rFonts w:ascii="仿宋_GB2312" w:hAnsi="仿宋_GB2312" w:eastAsia="仿宋_GB2312" w:cs="仿宋_GB2312"/>
          <w:highlight w:val="none"/>
        </w:rPr>
        <w:t>行业；制造商为</w:t>
      </w:r>
      <w:r>
        <w:rPr>
          <w:rFonts w:ascii="仿宋_GB2312" w:hAnsi="仿宋_GB2312" w:eastAsia="仿宋_GB2312" w:cs="仿宋_GB2312"/>
          <w:highlight w:val="none"/>
          <w:u w:val="single"/>
        </w:rPr>
        <w:t>（企业名称）</w:t>
      </w:r>
      <w:r>
        <w:rPr>
          <w:rFonts w:ascii="仿宋_GB2312" w:hAnsi="仿宋_GB2312" w:eastAsia="仿宋_GB2312" w:cs="仿宋_GB2312"/>
          <w:highlight w:val="none"/>
        </w:rPr>
        <w:t>，从业人员</w:t>
      </w:r>
      <w:r>
        <w:rPr>
          <w:rFonts w:ascii="仿宋_GB2312" w:hAnsi="仿宋_GB2312" w:eastAsia="仿宋_GB2312" w:cs="仿宋_GB2312"/>
          <w:highlight w:val="none"/>
          <w:u w:val="single"/>
        </w:rPr>
        <w:t>　　　　　</w:t>
      </w:r>
      <w:r>
        <w:rPr>
          <w:rFonts w:ascii="仿宋_GB2312" w:hAnsi="仿宋_GB2312" w:eastAsia="仿宋_GB2312" w:cs="仿宋_GB2312"/>
          <w:highlight w:val="none"/>
        </w:rPr>
        <w:t>人，营业收入为</w:t>
      </w:r>
      <w:r>
        <w:rPr>
          <w:rFonts w:ascii="仿宋_GB2312" w:hAnsi="仿宋_GB2312" w:eastAsia="仿宋_GB2312" w:cs="仿宋_GB2312"/>
          <w:highlight w:val="none"/>
          <w:u w:val="single"/>
        </w:rPr>
        <w:t>　　　　　</w:t>
      </w:r>
      <w:r>
        <w:rPr>
          <w:rFonts w:ascii="仿宋_GB2312" w:hAnsi="仿宋_GB2312" w:eastAsia="仿宋_GB2312" w:cs="仿宋_GB2312"/>
          <w:highlight w:val="none"/>
        </w:rPr>
        <w:t>万元，资产总额为</w:t>
      </w:r>
      <w:r>
        <w:rPr>
          <w:rFonts w:ascii="仿宋_GB2312" w:hAnsi="仿宋_GB2312" w:eastAsia="仿宋_GB2312" w:cs="仿宋_GB2312"/>
          <w:highlight w:val="none"/>
          <w:u w:val="single"/>
        </w:rPr>
        <w:t>　　　　　</w:t>
      </w:r>
      <w:r>
        <w:rPr>
          <w:rFonts w:ascii="仿宋_GB2312" w:hAnsi="仿宋_GB2312" w:eastAsia="仿宋_GB2312" w:cs="仿宋_GB2312"/>
          <w:highlight w:val="none"/>
        </w:rPr>
        <w:t>万元¹，属于</w:t>
      </w:r>
      <w:r>
        <w:rPr>
          <w:rFonts w:ascii="仿宋_GB2312" w:hAnsi="仿宋_GB2312" w:eastAsia="仿宋_GB2312" w:cs="仿宋_GB2312"/>
          <w:highlight w:val="none"/>
          <w:u w:val="single"/>
        </w:rPr>
        <w:t>（中型企业、小型企业、微型企业）</w:t>
      </w:r>
      <w:r>
        <w:rPr>
          <w:rFonts w:ascii="仿宋_GB2312" w:hAnsi="仿宋_GB2312" w:eastAsia="仿宋_GB2312" w:cs="仿宋_GB2312"/>
          <w:highlight w:val="none"/>
        </w:rPr>
        <w:t>；</w:t>
      </w:r>
    </w:p>
    <w:p>
      <w:pPr>
        <w:pStyle w:val="11"/>
        <w:ind w:firstLine="480"/>
        <w:jc w:val="left"/>
        <w:rPr>
          <w:highlight w:val="none"/>
        </w:rPr>
      </w:pPr>
      <w:r>
        <w:rPr>
          <w:rFonts w:ascii="仿宋_GB2312" w:hAnsi="仿宋_GB2312" w:eastAsia="仿宋_GB2312" w:cs="仿宋_GB2312"/>
          <w:highlight w:val="none"/>
        </w:rPr>
        <w:t>2.</w:t>
      </w:r>
      <w:r>
        <w:rPr>
          <w:rFonts w:ascii="仿宋_GB2312" w:hAnsi="仿宋_GB2312" w:eastAsia="仿宋_GB2312" w:cs="仿宋_GB2312"/>
          <w:highlight w:val="none"/>
          <w:u w:val="single"/>
        </w:rPr>
        <w:t xml:space="preserve"> （标的名称） </w:t>
      </w:r>
      <w:r>
        <w:rPr>
          <w:rFonts w:ascii="仿宋_GB2312" w:hAnsi="仿宋_GB2312" w:eastAsia="仿宋_GB2312" w:cs="仿宋_GB2312"/>
          <w:highlight w:val="none"/>
        </w:rPr>
        <w:t>，属于</w:t>
      </w:r>
      <w:r>
        <w:rPr>
          <w:rFonts w:ascii="仿宋_GB2312" w:hAnsi="仿宋_GB2312" w:eastAsia="仿宋_GB2312" w:cs="仿宋_GB2312"/>
          <w:highlight w:val="none"/>
          <w:u w:val="single"/>
        </w:rPr>
        <w:t>（采购文件中明确的所属行业）</w:t>
      </w:r>
      <w:r>
        <w:rPr>
          <w:rFonts w:ascii="仿宋_GB2312" w:hAnsi="仿宋_GB2312" w:eastAsia="仿宋_GB2312" w:cs="仿宋_GB2312"/>
          <w:highlight w:val="none"/>
        </w:rPr>
        <w:t>行业；制造商为</w:t>
      </w:r>
      <w:r>
        <w:rPr>
          <w:rFonts w:ascii="仿宋_GB2312" w:hAnsi="仿宋_GB2312" w:eastAsia="仿宋_GB2312" w:cs="仿宋_GB2312"/>
          <w:highlight w:val="none"/>
          <w:u w:val="single"/>
        </w:rPr>
        <w:t>（企业名称）</w:t>
      </w:r>
      <w:r>
        <w:rPr>
          <w:rFonts w:ascii="仿宋_GB2312" w:hAnsi="仿宋_GB2312" w:eastAsia="仿宋_GB2312" w:cs="仿宋_GB2312"/>
          <w:highlight w:val="none"/>
        </w:rPr>
        <w:t>，从业人员</w:t>
      </w:r>
      <w:r>
        <w:rPr>
          <w:rFonts w:ascii="仿宋_GB2312" w:hAnsi="仿宋_GB2312" w:eastAsia="仿宋_GB2312" w:cs="仿宋_GB2312"/>
          <w:highlight w:val="none"/>
          <w:u w:val="single"/>
        </w:rPr>
        <w:t>　　　　　</w:t>
      </w:r>
      <w:r>
        <w:rPr>
          <w:rFonts w:ascii="仿宋_GB2312" w:hAnsi="仿宋_GB2312" w:eastAsia="仿宋_GB2312" w:cs="仿宋_GB2312"/>
          <w:highlight w:val="none"/>
        </w:rPr>
        <w:t>人，营业收入为</w:t>
      </w:r>
      <w:r>
        <w:rPr>
          <w:rFonts w:ascii="仿宋_GB2312" w:hAnsi="仿宋_GB2312" w:eastAsia="仿宋_GB2312" w:cs="仿宋_GB2312"/>
          <w:highlight w:val="none"/>
          <w:u w:val="single"/>
        </w:rPr>
        <w:t>　　　　　</w:t>
      </w:r>
      <w:r>
        <w:rPr>
          <w:rFonts w:ascii="仿宋_GB2312" w:hAnsi="仿宋_GB2312" w:eastAsia="仿宋_GB2312" w:cs="仿宋_GB2312"/>
          <w:highlight w:val="none"/>
        </w:rPr>
        <w:t>万元，资产总额为</w:t>
      </w:r>
      <w:r>
        <w:rPr>
          <w:rFonts w:ascii="仿宋_GB2312" w:hAnsi="仿宋_GB2312" w:eastAsia="仿宋_GB2312" w:cs="仿宋_GB2312"/>
          <w:highlight w:val="none"/>
          <w:u w:val="single"/>
        </w:rPr>
        <w:t>　　　　　</w:t>
      </w:r>
      <w:r>
        <w:rPr>
          <w:rFonts w:ascii="仿宋_GB2312" w:hAnsi="仿宋_GB2312" w:eastAsia="仿宋_GB2312" w:cs="仿宋_GB2312"/>
          <w:highlight w:val="none"/>
        </w:rPr>
        <w:t>万元，属于</w:t>
      </w:r>
      <w:r>
        <w:rPr>
          <w:rFonts w:ascii="仿宋_GB2312" w:hAnsi="仿宋_GB2312" w:eastAsia="仿宋_GB2312" w:cs="仿宋_GB2312"/>
          <w:highlight w:val="none"/>
          <w:u w:val="single"/>
        </w:rPr>
        <w:t>（中型企业、小型企业、微型企业）</w:t>
      </w:r>
      <w:r>
        <w:rPr>
          <w:rFonts w:ascii="仿宋_GB2312" w:hAnsi="仿宋_GB2312" w:eastAsia="仿宋_GB2312" w:cs="仿宋_GB2312"/>
          <w:highlight w:val="none"/>
        </w:rPr>
        <w:t>；</w:t>
      </w:r>
    </w:p>
    <w:p>
      <w:pPr>
        <w:pStyle w:val="11"/>
        <w:ind w:firstLine="480"/>
        <w:jc w:val="left"/>
        <w:rPr>
          <w:highlight w:val="none"/>
        </w:rPr>
      </w:pPr>
      <w:r>
        <w:rPr>
          <w:rFonts w:ascii="仿宋_GB2312" w:hAnsi="仿宋_GB2312" w:eastAsia="仿宋_GB2312" w:cs="仿宋_GB2312"/>
          <w:highlight w:val="none"/>
        </w:rPr>
        <w:t>……</w:t>
      </w:r>
    </w:p>
    <w:p>
      <w:pPr>
        <w:pStyle w:val="11"/>
        <w:ind w:firstLine="480"/>
        <w:jc w:val="left"/>
        <w:rPr>
          <w:highlight w:val="none"/>
        </w:rPr>
      </w:pPr>
      <w:r>
        <w:rPr>
          <w:rFonts w:ascii="仿宋_GB2312" w:hAnsi="仿宋_GB2312" w:eastAsia="仿宋_GB2312" w:cs="仿宋_GB2312"/>
          <w:highlight w:val="none"/>
        </w:rPr>
        <w:t>以上企业，不属于大企业的分支机构，不存在控股股东为大企业的情形，也不存在与大企业的负责人为同一人的情形。</w:t>
      </w:r>
    </w:p>
    <w:p>
      <w:pPr>
        <w:pStyle w:val="11"/>
        <w:ind w:firstLine="480"/>
        <w:jc w:val="left"/>
        <w:rPr>
          <w:highlight w:val="none"/>
        </w:rPr>
      </w:pPr>
      <w:r>
        <w:rPr>
          <w:rFonts w:ascii="仿宋_GB2312" w:hAnsi="仿宋_GB2312" w:eastAsia="仿宋_GB2312" w:cs="仿宋_GB2312"/>
          <w:highlight w:val="none"/>
        </w:rPr>
        <w:t>本企业对上述声明内容的真实性负责。如有虚假，将依法承担相应责任。</w:t>
      </w:r>
    </w:p>
    <w:p>
      <w:pPr>
        <w:pStyle w:val="11"/>
        <w:ind w:firstLine="480"/>
        <w:jc w:val="right"/>
        <w:rPr>
          <w:highlight w:val="none"/>
        </w:rPr>
      </w:pPr>
      <w:r>
        <w:rPr>
          <w:rFonts w:ascii="仿宋_GB2312" w:hAnsi="仿宋_GB2312" w:eastAsia="仿宋_GB2312" w:cs="仿宋_GB2312"/>
          <w:highlight w:val="none"/>
        </w:rPr>
        <w:t>投标人：</w:t>
      </w:r>
      <w:r>
        <w:rPr>
          <w:rFonts w:ascii="仿宋_GB2312" w:hAnsi="仿宋_GB2312" w:eastAsia="仿宋_GB2312" w:cs="仿宋_GB2312"/>
          <w:highlight w:val="none"/>
          <w:u w:val="single"/>
        </w:rPr>
        <w:t>（全称并加盖单位公章）</w:t>
      </w:r>
    </w:p>
    <w:p>
      <w:pPr>
        <w:pStyle w:val="11"/>
        <w:ind w:firstLine="480"/>
        <w:jc w:val="right"/>
        <w:rPr>
          <w:highlight w:val="none"/>
        </w:rPr>
      </w:pPr>
      <w:r>
        <w:rPr>
          <w:rFonts w:ascii="仿宋_GB2312" w:hAnsi="仿宋_GB2312" w:eastAsia="仿宋_GB2312" w:cs="仿宋_GB2312"/>
          <w:highlight w:val="none"/>
        </w:rPr>
        <w:t>日期：</w:t>
      </w:r>
      <w:r>
        <w:rPr>
          <w:rFonts w:ascii="仿宋_GB2312" w:hAnsi="仿宋_GB2312" w:eastAsia="仿宋_GB2312" w:cs="仿宋_GB2312"/>
          <w:highlight w:val="none"/>
          <w:u w:val="single"/>
        </w:rPr>
        <w:t>　　年　　月　　日</w:t>
      </w:r>
    </w:p>
    <w:p>
      <w:pPr>
        <w:pStyle w:val="11"/>
        <w:ind w:firstLine="480"/>
        <w:jc w:val="left"/>
        <w:rPr>
          <w:highlight w:val="none"/>
        </w:rPr>
      </w:pPr>
      <w:r>
        <w:rPr>
          <w:rFonts w:ascii="仿宋_GB2312" w:hAnsi="仿宋_GB2312" w:eastAsia="仿宋_GB2312" w:cs="仿宋_GB2312"/>
          <w:highlight w:val="none"/>
        </w:rPr>
        <w:t>※注意：</w:t>
      </w:r>
    </w:p>
    <w:p>
      <w:pPr>
        <w:pStyle w:val="11"/>
        <w:ind w:firstLine="480"/>
        <w:jc w:val="left"/>
        <w:rPr>
          <w:highlight w:val="none"/>
        </w:rPr>
      </w:pPr>
      <w:r>
        <w:rPr>
          <w:rFonts w:ascii="仿宋_GB2312" w:hAnsi="仿宋_GB2312" w:eastAsia="仿宋_GB2312" w:cs="仿宋_GB2312"/>
          <w:highlight w:val="none"/>
        </w:rPr>
        <w:t>1、从业人员、营业收入、资产总额填报上一年度数据，无上一年度数据的新成立企业可不填报。</w:t>
      </w:r>
    </w:p>
    <w:p>
      <w:pPr>
        <w:pStyle w:val="11"/>
        <w:ind w:firstLine="480"/>
        <w:jc w:val="left"/>
        <w:rPr>
          <w:highlight w:val="none"/>
        </w:rPr>
      </w:pPr>
      <w:r>
        <w:rPr>
          <w:rFonts w:ascii="仿宋_GB2312" w:hAnsi="仿宋_GB2312" w:eastAsia="仿宋_GB2312" w:cs="仿宋_GB2312"/>
          <w:highlight w:val="none"/>
        </w:rPr>
        <w:t>2、投标人须按招标文件中明确的所属行业填列，多品目项目中须按上表要求逐条填列，否则，其提供的中小企业声明将被判定为无效声明函，由此造成的后果由投标人自行承担（涉及资格的按无效投标处理；涉及价格评审优惠的，不予认定）。</w:t>
      </w:r>
    </w:p>
    <w:p>
      <w:pPr>
        <w:pStyle w:val="11"/>
        <w:ind w:firstLine="480"/>
        <w:jc w:val="left"/>
        <w:rPr>
          <w:highlight w:val="none"/>
        </w:rPr>
      </w:pPr>
      <w:r>
        <w:rPr>
          <w:rFonts w:ascii="仿宋_GB2312" w:hAnsi="仿宋_GB2312" w:eastAsia="仿宋_GB2312" w:cs="仿宋_GB2312"/>
          <w:highlight w:val="none"/>
        </w:rPr>
        <w:t>3、投标人应当对其出具的《中小企业声明函》真实性负责，投标人出具的《中小企业声明函》内容不实的，属于提供虚假材料谋取中标。在实际操作中，项目属性为货物且投标人希望获得中小企业政策支持的，应从制造商处获得充分、准确的信息。对相关制造商信息了解不充分，或者不能确定相关信息真实、准确的，不建议出具《中小企业声明函》。</w:t>
      </w:r>
    </w:p>
    <w:p>
      <w:pPr>
        <w:pStyle w:val="11"/>
        <w:jc w:val="left"/>
        <w:rPr>
          <w:highlight w:val="none"/>
        </w:rPr>
      </w:pPr>
      <w:r>
        <w:rPr>
          <w:rFonts w:ascii="仿宋_GB2312" w:hAnsi="仿宋_GB2312" w:eastAsia="仿宋_GB2312" w:cs="仿宋_GB2312"/>
          <w:highlight w:val="none"/>
        </w:rPr>
        <w:t xml:space="preserve"> </w:t>
      </w:r>
      <w:r>
        <w:rPr>
          <w:rFonts w:ascii="仿宋_GB2312" w:hAnsi="仿宋_GB2312" w:eastAsia="仿宋_GB2312" w:cs="仿宋_GB2312"/>
          <w:highlight w:val="none"/>
        </w:rPr>
        <w:br w:type="textWrapping"/>
      </w:r>
      <w:r>
        <w:rPr>
          <w:rFonts w:ascii="仿宋_GB2312" w:hAnsi="仿宋_GB2312" w:eastAsia="仿宋_GB2312" w:cs="仿宋_GB2312"/>
          <w:highlight w:val="none"/>
        </w:rPr>
        <w:br w:type="page"/>
      </w:r>
    </w:p>
    <w:p>
      <w:pPr>
        <w:pStyle w:val="11"/>
        <w:jc w:val="center"/>
        <w:outlineLvl w:val="3"/>
        <w:rPr>
          <w:highlight w:val="none"/>
        </w:rPr>
      </w:pPr>
      <w:r>
        <w:rPr>
          <w:rFonts w:ascii="仿宋_GB2312" w:hAnsi="仿宋_GB2312" w:eastAsia="仿宋_GB2312" w:cs="仿宋_GB2312"/>
          <w:b/>
          <w:sz w:val="24"/>
          <w:highlight w:val="none"/>
        </w:rPr>
        <w:t>中小企业声明函（工程、服务）</w:t>
      </w:r>
    </w:p>
    <w:p>
      <w:pPr>
        <w:pStyle w:val="11"/>
        <w:ind w:firstLine="480"/>
        <w:jc w:val="left"/>
        <w:rPr>
          <w:highlight w:val="none"/>
        </w:rPr>
      </w:pPr>
      <w:r>
        <w:rPr>
          <w:rFonts w:ascii="仿宋_GB2312" w:hAnsi="仿宋_GB2312" w:eastAsia="仿宋_GB2312" w:cs="仿宋_GB2312"/>
          <w:highlight w:val="none"/>
        </w:rPr>
        <w:t>本公司（联合体）郑重声明，根据《政府采购促进中小企业发展管理办法》（财库﹝2020﹞46 号）的规定，本公司（联合体）参加</w:t>
      </w:r>
      <w:r>
        <w:rPr>
          <w:rFonts w:ascii="仿宋_GB2312" w:hAnsi="仿宋_GB2312" w:eastAsia="仿宋_GB2312" w:cs="仿宋_GB2312"/>
          <w:highlight w:val="none"/>
          <w:u w:val="single"/>
        </w:rPr>
        <w:t>（单位名称）</w:t>
      </w:r>
      <w:r>
        <w:rPr>
          <w:rFonts w:ascii="仿宋_GB2312" w:hAnsi="仿宋_GB2312" w:eastAsia="仿宋_GB2312" w:cs="仿宋_GB2312"/>
          <w:highlight w:val="none"/>
        </w:rPr>
        <w:t>的</w:t>
      </w:r>
      <w:r>
        <w:rPr>
          <w:rFonts w:ascii="仿宋_GB2312" w:hAnsi="仿宋_GB2312" w:eastAsia="仿宋_GB2312" w:cs="仿宋_GB2312"/>
          <w:highlight w:val="none"/>
          <w:u w:val="single"/>
        </w:rPr>
        <w:t>（项目名称）</w:t>
      </w:r>
      <w:r>
        <w:rPr>
          <w:rFonts w:ascii="仿宋_GB2312" w:hAnsi="仿宋_GB2312" w:eastAsia="仿宋_GB2312" w:cs="仿宋_GB2312"/>
          <w:highlight w:val="none"/>
        </w:rPr>
        <w:t>采购活动，工程的施工单位全部为符合政策要求的中小企业（或者：服务全部由符合政策要求的中小企业承接）。相关企业（含联合体中的中小企业、签订分包意向协议的中小企业）的具体情况如下：</w:t>
      </w:r>
    </w:p>
    <w:p>
      <w:pPr>
        <w:pStyle w:val="11"/>
        <w:ind w:firstLine="480"/>
        <w:jc w:val="left"/>
        <w:rPr>
          <w:highlight w:val="none"/>
        </w:rPr>
      </w:pPr>
      <w:r>
        <w:rPr>
          <w:rFonts w:ascii="仿宋_GB2312" w:hAnsi="仿宋_GB2312" w:eastAsia="仿宋_GB2312" w:cs="仿宋_GB2312"/>
          <w:highlight w:val="none"/>
        </w:rPr>
        <w:t>1.</w:t>
      </w:r>
      <w:r>
        <w:rPr>
          <w:rFonts w:ascii="仿宋_GB2312" w:hAnsi="仿宋_GB2312" w:eastAsia="仿宋_GB2312" w:cs="仿宋_GB2312"/>
          <w:highlight w:val="none"/>
          <w:u w:val="single"/>
        </w:rPr>
        <w:t>（标的名称）</w:t>
      </w:r>
      <w:r>
        <w:rPr>
          <w:rFonts w:ascii="仿宋_GB2312" w:hAnsi="仿宋_GB2312" w:eastAsia="仿宋_GB2312" w:cs="仿宋_GB2312"/>
          <w:highlight w:val="none"/>
        </w:rPr>
        <w:t>，属于</w:t>
      </w:r>
      <w:r>
        <w:rPr>
          <w:rFonts w:ascii="仿宋_GB2312" w:hAnsi="仿宋_GB2312" w:eastAsia="仿宋_GB2312" w:cs="仿宋_GB2312"/>
          <w:highlight w:val="none"/>
          <w:u w:val="single"/>
        </w:rPr>
        <w:t>（采购文件中明确的所属行业）</w:t>
      </w:r>
      <w:r>
        <w:rPr>
          <w:rFonts w:ascii="仿宋_GB2312" w:hAnsi="仿宋_GB2312" w:eastAsia="仿宋_GB2312" w:cs="仿宋_GB2312"/>
          <w:highlight w:val="none"/>
        </w:rPr>
        <w:t>；承建（承接）企业为</w:t>
      </w:r>
      <w:r>
        <w:rPr>
          <w:rFonts w:ascii="仿宋_GB2312" w:hAnsi="仿宋_GB2312" w:eastAsia="仿宋_GB2312" w:cs="仿宋_GB2312"/>
          <w:highlight w:val="none"/>
          <w:u w:val="single"/>
        </w:rPr>
        <w:t>（企业名称）</w:t>
      </w:r>
      <w:r>
        <w:rPr>
          <w:rFonts w:ascii="仿宋_GB2312" w:hAnsi="仿宋_GB2312" w:eastAsia="仿宋_GB2312" w:cs="仿宋_GB2312"/>
          <w:highlight w:val="none"/>
        </w:rPr>
        <w:t>，从业人员</w:t>
      </w:r>
      <w:r>
        <w:rPr>
          <w:rFonts w:ascii="仿宋_GB2312" w:hAnsi="仿宋_GB2312" w:eastAsia="仿宋_GB2312" w:cs="仿宋_GB2312"/>
          <w:highlight w:val="none"/>
          <w:u w:val="single"/>
        </w:rPr>
        <w:t>　　　</w:t>
      </w:r>
      <w:r>
        <w:rPr>
          <w:rFonts w:ascii="仿宋_GB2312" w:hAnsi="仿宋_GB2312" w:eastAsia="仿宋_GB2312" w:cs="仿宋_GB2312"/>
          <w:highlight w:val="none"/>
        </w:rPr>
        <w:t>人，营业收入为</w:t>
      </w:r>
      <w:r>
        <w:rPr>
          <w:rFonts w:ascii="仿宋_GB2312" w:hAnsi="仿宋_GB2312" w:eastAsia="仿宋_GB2312" w:cs="仿宋_GB2312"/>
          <w:highlight w:val="none"/>
          <w:u w:val="single"/>
        </w:rPr>
        <w:t>　　　</w:t>
      </w:r>
      <w:r>
        <w:rPr>
          <w:rFonts w:ascii="仿宋_GB2312" w:hAnsi="仿宋_GB2312" w:eastAsia="仿宋_GB2312" w:cs="仿宋_GB2312"/>
          <w:highlight w:val="none"/>
        </w:rPr>
        <w:t>万元，资产总额为</w:t>
      </w:r>
      <w:r>
        <w:rPr>
          <w:rFonts w:ascii="仿宋_GB2312" w:hAnsi="仿宋_GB2312" w:eastAsia="仿宋_GB2312" w:cs="仿宋_GB2312"/>
          <w:highlight w:val="none"/>
          <w:u w:val="single"/>
        </w:rPr>
        <w:t>　　　</w:t>
      </w:r>
      <w:r>
        <w:rPr>
          <w:rFonts w:ascii="仿宋_GB2312" w:hAnsi="仿宋_GB2312" w:eastAsia="仿宋_GB2312" w:cs="仿宋_GB2312"/>
          <w:highlight w:val="none"/>
        </w:rPr>
        <w:t>万元¹，属于</w:t>
      </w:r>
      <w:r>
        <w:rPr>
          <w:rFonts w:ascii="仿宋_GB2312" w:hAnsi="仿宋_GB2312" w:eastAsia="仿宋_GB2312" w:cs="仿宋_GB2312"/>
          <w:highlight w:val="none"/>
          <w:u w:val="single"/>
        </w:rPr>
        <w:t>（中型企业、小型企业、微型企业）</w:t>
      </w:r>
      <w:r>
        <w:rPr>
          <w:rFonts w:ascii="仿宋_GB2312" w:hAnsi="仿宋_GB2312" w:eastAsia="仿宋_GB2312" w:cs="仿宋_GB2312"/>
          <w:highlight w:val="none"/>
        </w:rPr>
        <w:t>；</w:t>
      </w:r>
    </w:p>
    <w:p>
      <w:pPr>
        <w:pStyle w:val="11"/>
        <w:ind w:firstLine="480"/>
        <w:jc w:val="left"/>
        <w:rPr>
          <w:highlight w:val="none"/>
        </w:rPr>
      </w:pPr>
      <w:r>
        <w:rPr>
          <w:rFonts w:ascii="仿宋_GB2312" w:hAnsi="仿宋_GB2312" w:eastAsia="仿宋_GB2312" w:cs="仿宋_GB2312"/>
          <w:highlight w:val="none"/>
        </w:rPr>
        <w:t>2.</w:t>
      </w:r>
      <w:r>
        <w:rPr>
          <w:rFonts w:ascii="仿宋_GB2312" w:hAnsi="仿宋_GB2312" w:eastAsia="仿宋_GB2312" w:cs="仿宋_GB2312"/>
          <w:highlight w:val="none"/>
          <w:u w:val="single"/>
        </w:rPr>
        <w:t>（标的名称）</w:t>
      </w:r>
      <w:r>
        <w:rPr>
          <w:rFonts w:ascii="仿宋_GB2312" w:hAnsi="仿宋_GB2312" w:eastAsia="仿宋_GB2312" w:cs="仿宋_GB2312"/>
          <w:highlight w:val="none"/>
        </w:rPr>
        <w:t>，属于</w:t>
      </w:r>
      <w:r>
        <w:rPr>
          <w:rFonts w:ascii="仿宋_GB2312" w:hAnsi="仿宋_GB2312" w:eastAsia="仿宋_GB2312" w:cs="仿宋_GB2312"/>
          <w:highlight w:val="none"/>
          <w:u w:val="single"/>
        </w:rPr>
        <w:t>（采购文件中明确的所属行业）</w:t>
      </w:r>
      <w:r>
        <w:rPr>
          <w:rFonts w:ascii="仿宋_GB2312" w:hAnsi="仿宋_GB2312" w:eastAsia="仿宋_GB2312" w:cs="仿宋_GB2312"/>
          <w:highlight w:val="none"/>
        </w:rPr>
        <w:t>；承建（承接）企业为</w:t>
      </w:r>
      <w:r>
        <w:rPr>
          <w:rFonts w:ascii="仿宋_GB2312" w:hAnsi="仿宋_GB2312" w:eastAsia="仿宋_GB2312" w:cs="仿宋_GB2312"/>
          <w:highlight w:val="none"/>
          <w:u w:val="single"/>
        </w:rPr>
        <w:t>（企业名称）</w:t>
      </w:r>
      <w:r>
        <w:rPr>
          <w:rFonts w:ascii="仿宋_GB2312" w:hAnsi="仿宋_GB2312" w:eastAsia="仿宋_GB2312" w:cs="仿宋_GB2312"/>
          <w:highlight w:val="none"/>
        </w:rPr>
        <w:t>，从业人员</w:t>
      </w:r>
      <w:r>
        <w:rPr>
          <w:rFonts w:ascii="仿宋_GB2312" w:hAnsi="仿宋_GB2312" w:eastAsia="仿宋_GB2312" w:cs="仿宋_GB2312"/>
          <w:highlight w:val="none"/>
          <w:u w:val="single"/>
        </w:rPr>
        <w:t>　　　</w:t>
      </w:r>
      <w:r>
        <w:rPr>
          <w:rFonts w:ascii="仿宋_GB2312" w:hAnsi="仿宋_GB2312" w:eastAsia="仿宋_GB2312" w:cs="仿宋_GB2312"/>
          <w:highlight w:val="none"/>
        </w:rPr>
        <w:t>人，营业收入为</w:t>
      </w:r>
      <w:r>
        <w:rPr>
          <w:rFonts w:ascii="仿宋_GB2312" w:hAnsi="仿宋_GB2312" w:eastAsia="仿宋_GB2312" w:cs="仿宋_GB2312"/>
          <w:highlight w:val="none"/>
          <w:u w:val="single"/>
        </w:rPr>
        <w:t>　　　　　</w:t>
      </w:r>
      <w:r>
        <w:rPr>
          <w:rFonts w:ascii="仿宋_GB2312" w:hAnsi="仿宋_GB2312" w:eastAsia="仿宋_GB2312" w:cs="仿宋_GB2312"/>
          <w:highlight w:val="none"/>
        </w:rPr>
        <w:t>万元，资产总额为</w:t>
      </w:r>
      <w:r>
        <w:rPr>
          <w:rFonts w:ascii="仿宋_GB2312" w:hAnsi="仿宋_GB2312" w:eastAsia="仿宋_GB2312" w:cs="仿宋_GB2312"/>
          <w:highlight w:val="none"/>
          <w:u w:val="single"/>
        </w:rPr>
        <w:t>　　　</w:t>
      </w:r>
      <w:r>
        <w:rPr>
          <w:rFonts w:ascii="仿宋_GB2312" w:hAnsi="仿宋_GB2312" w:eastAsia="仿宋_GB2312" w:cs="仿宋_GB2312"/>
          <w:highlight w:val="none"/>
        </w:rPr>
        <w:t>万元，属于</w:t>
      </w:r>
      <w:r>
        <w:rPr>
          <w:rFonts w:ascii="仿宋_GB2312" w:hAnsi="仿宋_GB2312" w:eastAsia="仿宋_GB2312" w:cs="仿宋_GB2312"/>
          <w:highlight w:val="none"/>
          <w:u w:val="single"/>
        </w:rPr>
        <w:t>（中型企业、小型企业、微型企业）</w:t>
      </w:r>
      <w:r>
        <w:rPr>
          <w:rFonts w:ascii="仿宋_GB2312" w:hAnsi="仿宋_GB2312" w:eastAsia="仿宋_GB2312" w:cs="仿宋_GB2312"/>
          <w:highlight w:val="none"/>
        </w:rPr>
        <w:t>；</w:t>
      </w:r>
    </w:p>
    <w:p>
      <w:pPr>
        <w:pStyle w:val="11"/>
        <w:ind w:firstLine="480"/>
        <w:jc w:val="left"/>
        <w:rPr>
          <w:highlight w:val="none"/>
        </w:rPr>
      </w:pPr>
      <w:r>
        <w:rPr>
          <w:rFonts w:ascii="仿宋_GB2312" w:hAnsi="仿宋_GB2312" w:eastAsia="仿宋_GB2312" w:cs="仿宋_GB2312"/>
          <w:highlight w:val="none"/>
        </w:rPr>
        <w:t>……</w:t>
      </w:r>
    </w:p>
    <w:p>
      <w:pPr>
        <w:pStyle w:val="11"/>
        <w:ind w:firstLine="480"/>
        <w:jc w:val="left"/>
        <w:rPr>
          <w:highlight w:val="none"/>
        </w:rPr>
      </w:pPr>
      <w:r>
        <w:rPr>
          <w:rFonts w:ascii="仿宋_GB2312" w:hAnsi="仿宋_GB2312" w:eastAsia="仿宋_GB2312" w:cs="仿宋_GB2312"/>
          <w:highlight w:val="none"/>
        </w:rPr>
        <w:t>以上企业，不属于大企业的分支机构，不存在控股股东为大企业的情形，也不存在与大企业的负责人为同一人的情形。</w:t>
      </w:r>
    </w:p>
    <w:p>
      <w:pPr>
        <w:pStyle w:val="11"/>
        <w:ind w:firstLine="480"/>
        <w:jc w:val="left"/>
        <w:rPr>
          <w:highlight w:val="none"/>
        </w:rPr>
      </w:pPr>
      <w:r>
        <w:rPr>
          <w:rFonts w:ascii="仿宋_GB2312" w:hAnsi="仿宋_GB2312" w:eastAsia="仿宋_GB2312" w:cs="仿宋_GB2312"/>
          <w:highlight w:val="none"/>
        </w:rPr>
        <w:t>本企业对上述声明内容的真实性负责。如有虚假，将依法承担相应责任。</w:t>
      </w:r>
    </w:p>
    <w:p>
      <w:pPr>
        <w:pStyle w:val="11"/>
        <w:ind w:firstLine="480"/>
        <w:jc w:val="right"/>
        <w:rPr>
          <w:highlight w:val="none"/>
        </w:rPr>
      </w:pPr>
      <w:r>
        <w:rPr>
          <w:rFonts w:ascii="仿宋_GB2312" w:hAnsi="仿宋_GB2312" w:eastAsia="仿宋_GB2312" w:cs="仿宋_GB2312"/>
          <w:highlight w:val="none"/>
        </w:rPr>
        <w:t>投标人：</w:t>
      </w:r>
      <w:r>
        <w:rPr>
          <w:rFonts w:ascii="仿宋_GB2312" w:hAnsi="仿宋_GB2312" w:eastAsia="仿宋_GB2312" w:cs="仿宋_GB2312"/>
          <w:highlight w:val="none"/>
          <w:u w:val="single"/>
        </w:rPr>
        <w:t>（全称并加盖单位公章）</w:t>
      </w:r>
    </w:p>
    <w:p>
      <w:pPr>
        <w:pStyle w:val="11"/>
        <w:ind w:firstLine="480"/>
        <w:jc w:val="right"/>
        <w:rPr>
          <w:highlight w:val="none"/>
        </w:rPr>
      </w:pPr>
      <w:r>
        <w:rPr>
          <w:rFonts w:ascii="仿宋_GB2312" w:hAnsi="仿宋_GB2312" w:eastAsia="仿宋_GB2312" w:cs="仿宋_GB2312"/>
          <w:highlight w:val="none"/>
        </w:rPr>
        <w:t>日期：</w:t>
      </w:r>
      <w:r>
        <w:rPr>
          <w:rFonts w:ascii="仿宋_GB2312" w:hAnsi="仿宋_GB2312" w:eastAsia="仿宋_GB2312" w:cs="仿宋_GB2312"/>
          <w:highlight w:val="none"/>
          <w:u w:val="single"/>
        </w:rPr>
        <w:t>　　年　　月　　日</w:t>
      </w:r>
    </w:p>
    <w:p>
      <w:pPr>
        <w:pStyle w:val="11"/>
        <w:ind w:firstLine="480"/>
        <w:jc w:val="left"/>
        <w:rPr>
          <w:highlight w:val="none"/>
        </w:rPr>
      </w:pPr>
      <w:r>
        <w:rPr>
          <w:rFonts w:ascii="仿宋_GB2312" w:hAnsi="仿宋_GB2312" w:eastAsia="仿宋_GB2312" w:cs="仿宋_GB2312"/>
          <w:highlight w:val="none"/>
        </w:rPr>
        <w:t>※注意：</w:t>
      </w:r>
    </w:p>
    <w:p>
      <w:pPr>
        <w:pStyle w:val="11"/>
        <w:ind w:firstLine="480"/>
        <w:jc w:val="left"/>
        <w:rPr>
          <w:highlight w:val="none"/>
        </w:rPr>
      </w:pPr>
      <w:r>
        <w:rPr>
          <w:rFonts w:ascii="仿宋_GB2312" w:hAnsi="仿宋_GB2312" w:eastAsia="仿宋_GB2312" w:cs="仿宋_GB2312"/>
          <w:highlight w:val="none"/>
        </w:rPr>
        <w:t>1、从业人员、营业收入、资产总额填报上一年度数据，无上一年度数据的新成立企业可不填报。</w:t>
      </w:r>
    </w:p>
    <w:p>
      <w:pPr>
        <w:pStyle w:val="11"/>
        <w:ind w:firstLine="480"/>
        <w:jc w:val="left"/>
        <w:rPr>
          <w:highlight w:val="none"/>
        </w:rPr>
      </w:pPr>
      <w:r>
        <w:rPr>
          <w:rFonts w:ascii="仿宋_GB2312" w:hAnsi="仿宋_GB2312" w:eastAsia="仿宋_GB2312" w:cs="仿宋_GB2312"/>
          <w:highlight w:val="none"/>
        </w:rPr>
        <w:t>2、投标人须按招标文件中明确的所属行业填列，多品目项目中须按上表要求逐条填列，否则，其提供的中小企业声明将被判定为无效声明函，由此造成的后果由投标人自行承担（涉及资格的按无效投标处理；涉及价格评审优惠的，不予认定）。</w:t>
      </w:r>
    </w:p>
    <w:p>
      <w:pPr>
        <w:pStyle w:val="11"/>
        <w:ind w:firstLine="480"/>
        <w:jc w:val="left"/>
        <w:rPr>
          <w:highlight w:val="none"/>
        </w:rPr>
      </w:pPr>
      <w:r>
        <w:rPr>
          <w:rFonts w:ascii="仿宋_GB2312" w:hAnsi="仿宋_GB2312" w:eastAsia="仿宋_GB2312" w:cs="仿宋_GB2312"/>
          <w:highlight w:val="none"/>
        </w:rPr>
        <w:t>3、投标人应当对其出具的《中小企业声明函》真实性负责，投标人出具的《中小企业声明函》内容不实的，属于提供虚假材料谋取中标。在实际操作中，项目属性为货物且投标人希望获得中小企业政策支持的，应从制造商处获得充分、准确的信息。对相关制造商信息了解不充分，或者不能确定相关信息真实、准确的，不建议出具《中小企业声明函》。</w:t>
      </w:r>
    </w:p>
    <w:p>
      <w:pPr>
        <w:pStyle w:val="11"/>
        <w:jc w:val="left"/>
        <w:rPr>
          <w:highlight w:val="none"/>
        </w:rPr>
      </w:pPr>
      <w:r>
        <w:rPr>
          <w:rFonts w:ascii="仿宋_GB2312" w:hAnsi="仿宋_GB2312" w:eastAsia="仿宋_GB2312" w:cs="仿宋_GB2312"/>
          <w:highlight w:val="none"/>
        </w:rPr>
        <w:t xml:space="preserve"> </w:t>
      </w:r>
      <w:r>
        <w:rPr>
          <w:rFonts w:ascii="仿宋_GB2312" w:hAnsi="仿宋_GB2312" w:eastAsia="仿宋_GB2312" w:cs="仿宋_GB2312"/>
          <w:highlight w:val="none"/>
        </w:rPr>
        <w:br w:type="textWrapping"/>
      </w:r>
      <w:r>
        <w:rPr>
          <w:rFonts w:ascii="仿宋_GB2312" w:hAnsi="仿宋_GB2312" w:eastAsia="仿宋_GB2312" w:cs="仿宋_GB2312"/>
          <w:highlight w:val="none"/>
        </w:rPr>
        <w:br w:type="page"/>
      </w:r>
    </w:p>
    <w:p>
      <w:pPr>
        <w:pStyle w:val="11"/>
        <w:jc w:val="center"/>
        <w:outlineLvl w:val="3"/>
        <w:rPr>
          <w:highlight w:val="none"/>
        </w:rPr>
      </w:pPr>
      <w:r>
        <w:rPr>
          <w:rFonts w:ascii="仿宋_GB2312" w:hAnsi="仿宋_GB2312" w:eastAsia="仿宋_GB2312" w:cs="仿宋_GB2312"/>
          <w:b/>
          <w:sz w:val="24"/>
          <w:highlight w:val="none"/>
        </w:rPr>
        <w:t>残疾人福利性单位声明函</w:t>
      </w:r>
    </w:p>
    <w:p>
      <w:pPr>
        <w:pStyle w:val="11"/>
        <w:jc w:val="center"/>
        <w:outlineLvl w:val="3"/>
        <w:rPr>
          <w:highlight w:val="none"/>
        </w:rPr>
      </w:pPr>
      <w:r>
        <w:rPr>
          <w:rFonts w:ascii="仿宋_GB2312" w:hAnsi="仿宋_GB2312" w:eastAsia="仿宋_GB2312" w:cs="仿宋_GB2312"/>
          <w:b/>
          <w:sz w:val="24"/>
          <w:highlight w:val="none"/>
        </w:rPr>
        <w:t>（以资格条件落实中小企业扶持政策时适用，若有）</w:t>
      </w:r>
    </w:p>
    <w:p>
      <w:pPr>
        <w:pStyle w:val="11"/>
        <w:ind w:firstLine="480"/>
        <w:jc w:val="left"/>
        <w:rPr>
          <w:highlight w:val="none"/>
        </w:rPr>
      </w:pPr>
      <w:r>
        <w:rPr>
          <w:rFonts w:ascii="仿宋_GB2312" w:hAnsi="仿宋_GB2312" w:eastAsia="仿宋_GB2312" w:cs="仿宋_GB2312"/>
          <w:highlight w:val="none"/>
        </w:rPr>
        <w:t>本投标人郑重声明，根据《财政部 民政部 中国残疾人联合会关于促进残疾人就业政府采购政策的通知》（财库[2017]141号）、《政府采购促进中小企业发展管理办法》（财库〔2020〕46号）的规定，本投标人为符合条件的残疾人福利性单位，且本投标人参加贵单位的（填写“项目名称”）项目采购活动：</w:t>
      </w:r>
    </w:p>
    <w:p>
      <w:pPr>
        <w:pStyle w:val="11"/>
        <w:ind w:firstLine="480"/>
        <w:jc w:val="left"/>
        <w:rPr>
          <w:highlight w:val="none"/>
        </w:rPr>
      </w:pPr>
      <w:r>
        <w:rPr>
          <w:rFonts w:ascii="仿宋_GB2312" w:hAnsi="仿宋_GB2312" w:eastAsia="仿宋_GB2312" w:cs="仿宋_GB2312"/>
          <w:highlight w:val="none"/>
        </w:rPr>
        <w:t>（ ）提供本投标人制造的（填写“所投采购包、品目号”）货物，或提供其他残疾人福利性单位制造的（填写“所投采购包、品目号”）货物（不包括使用非残疾人福利性单位注册商标的货物）。（说明：只有部分货物由残疾人福利企业制造的，在该货物后标※）</w:t>
      </w:r>
    </w:p>
    <w:p>
      <w:pPr>
        <w:pStyle w:val="11"/>
        <w:ind w:firstLine="480"/>
        <w:jc w:val="left"/>
        <w:rPr>
          <w:highlight w:val="none"/>
        </w:rPr>
      </w:pPr>
      <w:r>
        <w:rPr>
          <w:rFonts w:ascii="仿宋_GB2312" w:hAnsi="仿宋_GB2312" w:eastAsia="仿宋_GB2312" w:cs="仿宋_GB2312"/>
          <w:highlight w:val="none"/>
        </w:rPr>
        <w:t>（ ）由本投标人承建的（填写“所投采购包、品目号”）工程</w:t>
      </w:r>
    </w:p>
    <w:p>
      <w:pPr>
        <w:pStyle w:val="11"/>
        <w:ind w:firstLine="480"/>
        <w:jc w:val="left"/>
        <w:rPr>
          <w:highlight w:val="none"/>
        </w:rPr>
      </w:pPr>
      <w:r>
        <w:rPr>
          <w:rFonts w:ascii="仿宋_GB2312" w:hAnsi="仿宋_GB2312" w:eastAsia="仿宋_GB2312" w:cs="仿宋_GB2312"/>
          <w:highlight w:val="none"/>
        </w:rPr>
        <w:t>（ ）由本投标人承接的（填写“所投采购包、品目号”）服务；</w:t>
      </w:r>
    </w:p>
    <w:p>
      <w:pPr>
        <w:pStyle w:val="11"/>
        <w:ind w:firstLine="480"/>
        <w:jc w:val="left"/>
        <w:rPr>
          <w:highlight w:val="none"/>
        </w:rPr>
      </w:pPr>
      <w:r>
        <w:rPr>
          <w:rFonts w:ascii="仿宋_GB2312" w:hAnsi="仿宋_GB2312" w:eastAsia="仿宋_GB2312" w:cs="仿宋_GB2312"/>
          <w:highlight w:val="none"/>
        </w:rPr>
        <w:t>本投标人对上述声明的真实性负责。如有虚假，将依法承担相应责任。</w:t>
      </w:r>
    </w:p>
    <w:p>
      <w:pPr>
        <w:pStyle w:val="11"/>
        <w:ind w:firstLine="480"/>
        <w:jc w:val="left"/>
        <w:rPr>
          <w:highlight w:val="none"/>
        </w:rPr>
      </w:pPr>
      <w:r>
        <w:rPr>
          <w:rFonts w:ascii="仿宋_GB2312" w:hAnsi="仿宋_GB2312" w:eastAsia="仿宋_GB2312" w:cs="仿宋_GB2312"/>
          <w:highlight w:val="none"/>
        </w:rPr>
        <w:t>备注：</w:t>
      </w:r>
    </w:p>
    <w:p>
      <w:pPr>
        <w:pStyle w:val="11"/>
        <w:ind w:firstLine="480"/>
        <w:jc w:val="left"/>
        <w:rPr>
          <w:highlight w:val="none"/>
        </w:rPr>
      </w:pPr>
      <w:r>
        <w:rPr>
          <w:rFonts w:ascii="仿宋_GB2312" w:hAnsi="仿宋_GB2312" w:eastAsia="仿宋_GB2312" w:cs="仿宋_GB2312"/>
          <w:highlight w:val="none"/>
        </w:rPr>
        <w:t>1、请投标人按照实际情况编制填写本声明函，并在相应的（）中打“√”。</w:t>
      </w:r>
    </w:p>
    <w:p>
      <w:pPr>
        <w:pStyle w:val="11"/>
        <w:ind w:firstLine="480"/>
        <w:jc w:val="left"/>
        <w:rPr>
          <w:highlight w:val="none"/>
        </w:rPr>
      </w:pPr>
      <w:r>
        <w:rPr>
          <w:rFonts w:ascii="仿宋_GB2312" w:hAnsi="仿宋_GB2312" w:eastAsia="仿宋_GB2312" w:cs="仿宋_GB2312"/>
          <w:highlight w:val="none"/>
        </w:rPr>
        <w:t>2、若《残疾人福利性单位声明函》内容不真实，视为提供虚假材料。</w:t>
      </w:r>
    </w:p>
    <w:p>
      <w:pPr>
        <w:pStyle w:val="11"/>
        <w:ind w:firstLine="480"/>
        <w:jc w:val="right"/>
        <w:rPr>
          <w:highlight w:val="none"/>
        </w:rPr>
      </w:pPr>
      <w:r>
        <w:rPr>
          <w:rFonts w:ascii="仿宋_GB2312" w:hAnsi="仿宋_GB2312" w:eastAsia="仿宋_GB2312" w:cs="仿宋_GB2312"/>
          <w:highlight w:val="none"/>
        </w:rPr>
        <w:t>投标人：</w:t>
      </w:r>
      <w:r>
        <w:rPr>
          <w:rFonts w:ascii="仿宋_GB2312" w:hAnsi="仿宋_GB2312" w:eastAsia="仿宋_GB2312" w:cs="仿宋_GB2312"/>
          <w:highlight w:val="none"/>
          <w:u w:val="single"/>
        </w:rPr>
        <w:t>（全称并加盖单位公章）</w:t>
      </w:r>
    </w:p>
    <w:p>
      <w:pPr>
        <w:pStyle w:val="11"/>
        <w:ind w:firstLine="480"/>
        <w:jc w:val="right"/>
        <w:rPr>
          <w:highlight w:val="none"/>
        </w:rPr>
      </w:pPr>
      <w:r>
        <w:rPr>
          <w:rFonts w:ascii="仿宋_GB2312" w:hAnsi="仿宋_GB2312" w:eastAsia="仿宋_GB2312" w:cs="仿宋_GB2312"/>
          <w:highlight w:val="none"/>
        </w:rPr>
        <w:t>日期：</w:t>
      </w:r>
      <w:r>
        <w:rPr>
          <w:rFonts w:ascii="仿宋_GB2312" w:hAnsi="仿宋_GB2312" w:eastAsia="仿宋_GB2312" w:cs="仿宋_GB2312"/>
          <w:highlight w:val="none"/>
          <w:u w:val="single"/>
        </w:rPr>
        <w:t>　　年　　月　　日</w:t>
      </w:r>
    </w:p>
    <w:p>
      <w:pPr>
        <w:pStyle w:val="11"/>
        <w:ind w:firstLine="480"/>
        <w:jc w:val="left"/>
        <w:rPr>
          <w:highlight w:val="none"/>
        </w:rPr>
      </w:pPr>
      <w:r>
        <w:rPr>
          <w:rFonts w:ascii="仿宋_GB2312" w:hAnsi="仿宋_GB2312" w:eastAsia="仿宋_GB2312" w:cs="仿宋_GB2312"/>
          <w:highlight w:val="none"/>
        </w:rPr>
        <w:t>附：</w:t>
      </w:r>
    </w:p>
    <w:p>
      <w:pPr>
        <w:pStyle w:val="11"/>
        <w:jc w:val="center"/>
        <w:outlineLvl w:val="3"/>
        <w:rPr>
          <w:highlight w:val="none"/>
        </w:rPr>
      </w:pPr>
      <w:r>
        <w:rPr>
          <w:rFonts w:ascii="仿宋_GB2312" w:hAnsi="仿宋_GB2312" w:eastAsia="仿宋_GB2312" w:cs="仿宋_GB2312"/>
          <w:b/>
          <w:sz w:val="24"/>
          <w:highlight w:val="none"/>
        </w:rPr>
        <w:t>监狱企业证明材料</w:t>
      </w:r>
    </w:p>
    <w:p>
      <w:pPr>
        <w:pStyle w:val="11"/>
        <w:ind w:firstLine="480"/>
        <w:jc w:val="left"/>
        <w:rPr>
          <w:highlight w:val="none"/>
        </w:rPr>
      </w:pPr>
      <w:r>
        <w:rPr>
          <w:rFonts w:ascii="仿宋_GB2312" w:hAnsi="仿宋_GB2312" w:eastAsia="仿宋_GB2312" w:cs="仿宋_GB2312"/>
          <w:highlight w:val="none"/>
        </w:rPr>
        <w:t>投标人为监狱企业，提供本单位制造的货物（承接的服务），并在电子投标文件中提供省级以上监狱管理局、戒毒管理局（含新疆生产建设兵团）出具的属于监狱企业的证明文件。</w:t>
      </w:r>
    </w:p>
    <w:p>
      <w:pPr>
        <w:pStyle w:val="11"/>
        <w:jc w:val="left"/>
        <w:rPr>
          <w:highlight w:val="none"/>
        </w:rPr>
      </w:pPr>
      <w:r>
        <w:rPr>
          <w:rFonts w:ascii="仿宋_GB2312" w:hAnsi="仿宋_GB2312" w:eastAsia="仿宋_GB2312" w:cs="仿宋_GB2312"/>
          <w:highlight w:val="none"/>
        </w:rPr>
        <w:t xml:space="preserve"> </w:t>
      </w:r>
      <w:r>
        <w:rPr>
          <w:rFonts w:ascii="仿宋_GB2312" w:hAnsi="仿宋_GB2312" w:eastAsia="仿宋_GB2312" w:cs="仿宋_GB2312"/>
          <w:highlight w:val="none"/>
        </w:rPr>
        <w:br w:type="textWrapping"/>
      </w:r>
      <w:r>
        <w:rPr>
          <w:rFonts w:ascii="仿宋_GB2312" w:hAnsi="仿宋_GB2312" w:eastAsia="仿宋_GB2312" w:cs="仿宋_GB2312"/>
          <w:highlight w:val="none"/>
        </w:rPr>
        <w:br w:type="page"/>
      </w:r>
    </w:p>
    <w:p>
      <w:pPr>
        <w:pStyle w:val="11"/>
        <w:jc w:val="center"/>
        <w:outlineLvl w:val="3"/>
        <w:rPr>
          <w:highlight w:val="none"/>
        </w:rPr>
      </w:pPr>
      <w:r>
        <w:rPr>
          <w:rFonts w:ascii="仿宋_GB2312" w:hAnsi="仿宋_GB2312" w:eastAsia="仿宋_GB2312" w:cs="仿宋_GB2312"/>
          <w:b/>
          <w:sz w:val="24"/>
          <w:highlight w:val="none"/>
        </w:rPr>
        <w:t>二-5联合体协议（若有）</w:t>
      </w:r>
    </w:p>
    <w:p>
      <w:pPr>
        <w:pStyle w:val="11"/>
        <w:ind w:firstLine="480"/>
        <w:jc w:val="left"/>
        <w:rPr>
          <w:highlight w:val="none"/>
        </w:rPr>
      </w:pPr>
      <w:r>
        <w:rPr>
          <w:rFonts w:ascii="仿宋_GB2312" w:hAnsi="仿宋_GB2312" w:eastAsia="仿宋_GB2312" w:cs="仿宋_GB2312"/>
          <w:highlight w:val="none"/>
        </w:rPr>
        <w:t>致：</w:t>
      </w:r>
      <w:r>
        <w:rPr>
          <w:rFonts w:ascii="仿宋_GB2312" w:hAnsi="仿宋_GB2312" w:eastAsia="仿宋_GB2312" w:cs="仿宋_GB2312"/>
          <w:highlight w:val="none"/>
          <w:u w:val="single"/>
        </w:rPr>
        <w:t>（采购人或采购代理机构）</w:t>
      </w:r>
    </w:p>
    <w:p>
      <w:pPr>
        <w:pStyle w:val="11"/>
        <w:ind w:firstLine="480"/>
        <w:jc w:val="left"/>
        <w:rPr>
          <w:highlight w:val="none"/>
        </w:rPr>
      </w:pPr>
      <w:r>
        <w:rPr>
          <w:rFonts w:ascii="仿宋_GB2312" w:hAnsi="仿宋_GB2312" w:eastAsia="仿宋_GB2312" w:cs="仿宋_GB2312"/>
          <w:highlight w:val="none"/>
        </w:rPr>
        <w:t>兹有</w:t>
      </w:r>
      <w:r>
        <w:rPr>
          <w:rFonts w:ascii="仿宋_GB2312" w:hAnsi="仿宋_GB2312" w:eastAsia="仿宋_GB2312" w:cs="仿宋_GB2312"/>
          <w:highlight w:val="none"/>
          <w:u w:val="single"/>
        </w:rPr>
        <w:t>（填写“联合体中各方的全称”，各方的全称之间请用“、”分割）</w:t>
      </w:r>
      <w:r>
        <w:rPr>
          <w:rFonts w:ascii="仿宋_GB2312" w:hAnsi="仿宋_GB2312" w:eastAsia="仿宋_GB2312" w:cs="仿宋_GB2312"/>
          <w:highlight w:val="none"/>
        </w:rPr>
        <w:t>自愿组成联合体，共同参加</w:t>
      </w:r>
      <w:r>
        <w:rPr>
          <w:rFonts w:ascii="仿宋_GB2312" w:hAnsi="仿宋_GB2312" w:eastAsia="仿宋_GB2312" w:cs="仿宋_GB2312"/>
          <w:highlight w:val="none"/>
          <w:u w:val="single"/>
        </w:rPr>
        <w:t>（填写“项目名称”）</w:t>
      </w:r>
      <w:r>
        <w:rPr>
          <w:rFonts w:ascii="仿宋_GB2312" w:hAnsi="仿宋_GB2312" w:eastAsia="仿宋_GB2312" w:cs="仿宋_GB2312"/>
          <w:highlight w:val="none"/>
        </w:rPr>
        <w:t xml:space="preserve"> 项目（项目编号：</w:t>
      </w:r>
      <w:r>
        <w:rPr>
          <w:rFonts w:ascii="仿宋_GB2312" w:hAnsi="仿宋_GB2312" w:eastAsia="仿宋_GB2312" w:cs="仿宋_GB2312"/>
          <w:highlight w:val="none"/>
          <w:u w:val="single"/>
        </w:rPr>
        <w:t>　　　　　　</w:t>
      </w:r>
      <w:r>
        <w:rPr>
          <w:rFonts w:ascii="仿宋_GB2312" w:hAnsi="仿宋_GB2312" w:eastAsia="仿宋_GB2312" w:cs="仿宋_GB2312"/>
          <w:highlight w:val="none"/>
        </w:rPr>
        <w:t>）的投标。现就联合体参加本项目投标的有关事宜达成下列协议：</w:t>
      </w:r>
    </w:p>
    <w:p>
      <w:pPr>
        <w:pStyle w:val="11"/>
        <w:ind w:firstLine="480"/>
        <w:jc w:val="left"/>
        <w:rPr>
          <w:highlight w:val="none"/>
        </w:rPr>
      </w:pPr>
      <w:r>
        <w:rPr>
          <w:rFonts w:ascii="仿宋_GB2312" w:hAnsi="仿宋_GB2312" w:eastAsia="仿宋_GB2312" w:cs="仿宋_GB2312"/>
          <w:highlight w:val="none"/>
        </w:rPr>
        <w:t>一、联合体各方应承担的工作和义务具体如下：</w:t>
      </w:r>
    </w:p>
    <w:p>
      <w:pPr>
        <w:pStyle w:val="11"/>
        <w:ind w:firstLine="480"/>
        <w:jc w:val="left"/>
        <w:rPr>
          <w:highlight w:val="none"/>
        </w:rPr>
      </w:pPr>
      <w:r>
        <w:rPr>
          <w:rFonts w:ascii="仿宋_GB2312" w:hAnsi="仿宋_GB2312" w:eastAsia="仿宋_GB2312" w:cs="仿宋_GB2312"/>
          <w:highlight w:val="none"/>
        </w:rPr>
        <w:t>1、牵头方（全称）：</w:t>
      </w:r>
      <w:r>
        <w:rPr>
          <w:rFonts w:ascii="仿宋_GB2312" w:hAnsi="仿宋_GB2312" w:eastAsia="仿宋_GB2312" w:cs="仿宋_GB2312"/>
          <w:highlight w:val="none"/>
          <w:u w:val="single"/>
        </w:rPr>
        <w:t xml:space="preserve">（填写“工作及义务的具体内容”） </w:t>
      </w:r>
      <w:r>
        <w:rPr>
          <w:rFonts w:ascii="仿宋_GB2312" w:hAnsi="仿宋_GB2312" w:eastAsia="仿宋_GB2312" w:cs="仿宋_GB2312"/>
          <w:highlight w:val="none"/>
        </w:rPr>
        <w:t>；</w:t>
      </w:r>
    </w:p>
    <w:p>
      <w:pPr>
        <w:pStyle w:val="11"/>
        <w:ind w:firstLine="480"/>
        <w:jc w:val="left"/>
        <w:rPr>
          <w:highlight w:val="none"/>
        </w:rPr>
      </w:pPr>
      <w:r>
        <w:rPr>
          <w:rFonts w:ascii="仿宋_GB2312" w:hAnsi="仿宋_GB2312" w:eastAsia="仿宋_GB2312" w:cs="仿宋_GB2312"/>
          <w:highlight w:val="none"/>
        </w:rPr>
        <w:t>2、成员方：</w:t>
      </w:r>
    </w:p>
    <w:p>
      <w:pPr>
        <w:pStyle w:val="11"/>
        <w:ind w:firstLine="480"/>
        <w:jc w:val="left"/>
        <w:rPr>
          <w:highlight w:val="none"/>
        </w:rPr>
      </w:pPr>
      <w:r>
        <w:rPr>
          <w:rFonts w:ascii="仿宋_GB2312" w:hAnsi="仿宋_GB2312" w:eastAsia="仿宋_GB2312" w:cs="仿宋_GB2312"/>
          <w:highlight w:val="none"/>
        </w:rPr>
        <w:t>2.1（成员一的全称）：</w:t>
      </w:r>
      <w:r>
        <w:rPr>
          <w:rFonts w:ascii="仿宋_GB2312" w:hAnsi="仿宋_GB2312" w:eastAsia="仿宋_GB2312" w:cs="仿宋_GB2312"/>
          <w:highlight w:val="none"/>
          <w:u w:val="single"/>
        </w:rPr>
        <w:t>（填写“工作及义务的具体内容”）</w:t>
      </w:r>
      <w:r>
        <w:rPr>
          <w:rFonts w:ascii="仿宋_GB2312" w:hAnsi="仿宋_GB2312" w:eastAsia="仿宋_GB2312" w:cs="仿宋_GB2312"/>
          <w:highlight w:val="none"/>
        </w:rPr>
        <w:t xml:space="preserve"> ；</w:t>
      </w:r>
    </w:p>
    <w:p>
      <w:pPr>
        <w:pStyle w:val="11"/>
        <w:ind w:firstLine="480"/>
        <w:jc w:val="left"/>
        <w:rPr>
          <w:highlight w:val="none"/>
        </w:rPr>
      </w:pPr>
      <w:r>
        <w:rPr>
          <w:rFonts w:ascii="仿宋_GB2312" w:hAnsi="仿宋_GB2312" w:eastAsia="仿宋_GB2312" w:cs="仿宋_GB2312"/>
          <w:highlight w:val="none"/>
        </w:rPr>
        <w:t>……</w:t>
      </w:r>
    </w:p>
    <w:p>
      <w:pPr>
        <w:pStyle w:val="11"/>
        <w:ind w:firstLine="480"/>
        <w:jc w:val="left"/>
        <w:rPr>
          <w:highlight w:val="none"/>
        </w:rPr>
      </w:pPr>
      <w:r>
        <w:rPr>
          <w:rFonts w:ascii="仿宋_GB2312" w:hAnsi="仿宋_GB2312" w:eastAsia="仿宋_GB2312" w:cs="仿宋_GB2312"/>
          <w:highlight w:val="none"/>
        </w:rPr>
        <w:t>二、联合体各方的合同金额占比，具体如下：</w:t>
      </w:r>
    </w:p>
    <w:p>
      <w:pPr>
        <w:pStyle w:val="11"/>
        <w:ind w:firstLine="480"/>
        <w:jc w:val="left"/>
        <w:rPr>
          <w:highlight w:val="none"/>
        </w:rPr>
      </w:pPr>
      <w:r>
        <w:rPr>
          <w:rFonts w:ascii="仿宋_GB2312" w:hAnsi="仿宋_GB2312" w:eastAsia="仿宋_GB2312" w:cs="仿宋_GB2312"/>
          <w:highlight w:val="none"/>
        </w:rPr>
        <w:t>1.牵头方（</w:t>
      </w:r>
      <w:r>
        <w:rPr>
          <w:rFonts w:ascii="仿宋_GB2312" w:hAnsi="仿宋_GB2312" w:eastAsia="仿宋_GB2312" w:cs="仿宋_GB2312"/>
          <w:highlight w:val="none"/>
          <w:u w:val="single"/>
        </w:rPr>
        <w:t xml:space="preserve"> 全称</w:t>
      </w:r>
      <w:r>
        <w:rPr>
          <w:rFonts w:ascii="仿宋_GB2312" w:hAnsi="仿宋_GB2312" w:eastAsia="仿宋_GB2312" w:cs="仿宋_GB2312"/>
          <w:highlight w:val="none"/>
        </w:rPr>
        <w:t xml:space="preserve"> ）的合同金额占合同总额的</w:t>
      </w:r>
      <w:r>
        <w:rPr>
          <w:rFonts w:ascii="仿宋_GB2312" w:hAnsi="仿宋_GB2312" w:eastAsia="仿宋_GB2312" w:cs="仿宋_GB2312"/>
          <w:highlight w:val="none"/>
          <w:u w:val="single"/>
        </w:rPr>
        <w:t>　　</w:t>
      </w:r>
      <w:r>
        <w:rPr>
          <w:rFonts w:ascii="仿宋_GB2312" w:hAnsi="仿宋_GB2312" w:eastAsia="仿宋_GB2312" w:cs="仿宋_GB2312"/>
          <w:highlight w:val="none"/>
        </w:rPr>
        <w:t>%；</w:t>
      </w:r>
    </w:p>
    <w:p>
      <w:pPr>
        <w:pStyle w:val="11"/>
        <w:ind w:firstLine="480"/>
        <w:jc w:val="left"/>
        <w:rPr>
          <w:highlight w:val="none"/>
        </w:rPr>
      </w:pPr>
      <w:r>
        <w:rPr>
          <w:rFonts w:ascii="仿宋_GB2312" w:hAnsi="仿宋_GB2312" w:eastAsia="仿宋_GB2312" w:cs="仿宋_GB2312"/>
          <w:highlight w:val="none"/>
        </w:rPr>
        <w:t>2.成员方：</w:t>
      </w:r>
    </w:p>
    <w:p>
      <w:pPr>
        <w:pStyle w:val="11"/>
        <w:ind w:firstLine="480"/>
        <w:jc w:val="left"/>
        <w:rPr>
          <w:highlight w:val="none"/>
        </w:rPr>
      </w:pPr>
      <w:r>
        <w:rPr>
          <w:rFonts w:ascii="仿宋_GB2312" w:hAnsi="仿宋_GB2312" w:eastAsia="仿宋_GB2312" w:cs="仿宋_GB2312"/>
          <w:highlight w:val="none"/>
        </w:rPr>
        <w:t>2.1（</w:t>
      </w:r>
      <w:r>
        <w:rPr>
          <w:rFonts w:ascii="仿宋_GB2312" w:hAnsi="仿宋_GB2312" w:eastAsia="仿宋_GB2312" w:cs="仿宋_GB2312"/>
          <w:highlight w:val="none"/>
          <w:u w:val="single"/>
        </w:rPr>
        <w:t xml:space="preserve"> 成员1的全称 </w:t>
      </w:r>
      <w:r>
        <w:rPr>
          <w:rFonts w:ascii="仿宋_GB2312" w:hAnsi="仿宋_GB2312" w:eastAsia="仿宋_GB2312" w:cs="仿宋_GB2312"/>
          <w:highlight w:val="none"/>
        </w:rPr>
        <w:t>）的合同金额占合同总额的</w:t>
      </w:r>
      <w:r>
        <w:rPr>
          <w:rFonts w:ascii="仿宋_GB2312" w:hAnsi="仿宋_GB2312" w:eastAsia="仿宋_GB2312" w:cs="仿宋_GB2312"/>
          <w:highlight w:val="none"/>
          <w:u w:val="single"/>
        </w:rPr>
        <w:t>　　</w:t>
      </w:r>
      <w:r>
        <w:rPr>
          <w:rFonts w:ascii="仿宋_GB2312" w:hAnsi="仿宋_GB2312" w:eastAsia="仿宋_GB2312" w:cs="仿宋_GB2312"/>
          <w:highlight w:val="none"/>
        </w:rPr>
        <w:t>%；</w:t>
      </w:r>
    </w:p>
    <w:p>
      <w:pPr>
        <w:pStyle w:val="11"/>
        <w:ind w:firstLine="480"/>
        <w:jc w:val="left"/>
        <w:rPr>
          <w:highlight w:val="none"/>
        </w:rPr>
      </w:pPr>
      <w:r>
        <w:rPr>
          <w:rFonts w:ascii="仿宋_GB2312" w:hAnsi="仿宋_GB2312" w:eastAsia="仿宋_GB2312" w:cs="仿宋_GB2312"/>
          <w:highlight w:val="none"/>
        </w:rPr>
        <w:t>……</w:t>
      </w:r>
    </w:p>
    <w:p>
      <w:pPr>
        <w:pStyle w:val="11"/>
        <w:ind w:firstLine="480"/>
        <w:jc w:val="left"/>
        <w:rPr>
          <w:highlight w:val="none"/>
        </w:rPr>
      </w:pPr>
      <w:r>
        <w:rPr>
          <w:rFonts w:ascii="仿宋_GB2312" w:hAnsi="仿宋_GB2312" w:eastAsia="仿宋_GB2312" w:cs="仿宋_GB2312"/>
          <w:highlight w:val="none"/>
        </w:rPr>
        <w:t>三、联合体各方约定：</w:t>
      </w:r>
    </w:p>
    <w:p>
      <w:pPr>
        <w:pStyle w:val="11"/>
        <w:ind w:firstLine="480"/>
        <w:jc w:val="left"/>
        <w:rPr>
          <w:highlight w:val="none"/>
        </w:rPr>
      </w:pPr>
      <w:r>
        <w:rPr>
          <w:rFonts w:ascii="仿宋_GB2312" w:hAnsi="仿宋_GB2312" w:eastAsia="仿宋_GB2312" w:cs="仿宋_GB2312"/>
          <w:highlight w:val="none"/>
        </w:rPr>
        <w:t>1、由</w:t>
      </w:r>
      <w:r>
        <w:rPr>
          <w:rFonts w:ascii="仿宋_GB2312" w:hAnsi="仿宋_GB2312" w:eastAsia="仿宋_GB2312" w:cs="仿宋_GB2312"/>
          <w:highlight w:val="none"/>
          <w:u w:val="single"/>
        </w:rPr>
        <w:t>（填写“牵头方的全称”）代表联合体办理参加本项目投标的有关事宜（包括但不限于：注册账号、派出投标人代表、提交电子投标文件及参加开标、谈判、澄清等），在此过程中，投标人代表签字的一切文件和处理结果，联合体均予以认可并对此承担责任。</w:t>
      </w:r>
    </w:p>
    <w:p>
      <w:pPr>
        <w:pStyle w:val="11"/>
        <w:ind w:firstLine="480"/>
        <w:jc w:val="left"/>
        <w:rPr>
          <w:highlight w:val="none"/>
        </w:rPr>
      </w:pPr>
      <w:r>
        <w:rPr>
          <w:rFonts w:ascii="仿宋_GB2312" w:hAnsi="仿宋_GB2312" w:eastAsia="仿宋_GB2312" w:cs="仿宋_GB2312"/>
          <w:highlight w:val="none"/>
        </w:rPr>
        <w:t>2、联合体各方约定由</w:t>
      </w:r>
      <w:r>
        <w:rPr>
          <w:rFonts w:ascii="仿宋_GB2312" w:hAnsi="仿宋_GB2312" w:eastAsia="仿宋_GB2312" w:cs="仿宋_GB2312"/>
          <w:highlight w:val="none"/>
          <w:u w:val="single"/>
        </w:rPr>
        <w:t>（填写“牵头方的全称”）代表联合体办理投标保证金事宜。</w:t>
      </w:r>
    </w:p>
    <w:p>
      <w:pPr>
        <w:pStyle w:val="11"/>
        <w:ind w:firstLine="480"/>
        <w:jc w:val="left"/>
        <w:rPr>
          <w:highlight w:val="none"/>
        </w:rPr>
      </w:pPr>
      <w:r>
        <w:rPr>
          <w:rFonts w:ascii="仿宋_GB2312" w:hAnsi="仿宋_GB2312" w:eastAsia="仿宋_GB2312" w:cs="仿宋_GB2312"/>
          <w:highlight w:val="none"/>
        </w:rPr>
        <w:t>3、若本项目采用综合评分法，则联合体只能确定由其中一方的条件参与商务部分的评标。因此，联合体各方约定以（应填写“其中一方的全称”，如：联合体确定以成员一的条件参与商务部分的评标，则填写“成员一的全称”…；否则填写“无”）的条件参与商务部分的评标。</w:t>
      </w:r>
    </w:p>
    <w:p>
      <w:pPr>
        <w:pStyle w:val="11"/>
        <w:ind w:firstLine="480"/>
        <w:jc w:val="left"/>
        <w:rPr>
          <w:highlight w:val="none"/>
        </w:rPr>
      </w:pPr>
      <w:r>
        <w:rPr>
          <w:rFonts w:ascii="仿宋_GB2312" w:hAnsi="仿宋_GB2312" w:eastAsia="仿宋_GB2312" w:cs="仿宋_GB2312"/>
          <w:highlight w:val="none"/>
        </w:rPr>
        <w:t>四、若中标，牵头方将代表联合体与采购人就合同签订事宜进行协商；若协商一致，则联合体各方将共同与采购人签订政府采购合同，并就政府采购合同约定的事项对采购人承担连带责任。</w:t>
      </w:r>
    </w:p>
    <w:p>
      <w:pPr>
        <w:pStyle w:val="11"/>
        <w:ind w:firstLine="480"/>
        <w:jc w:val="left"/>
        <w:rPr>
          <w:highlight w:val="none"/>
        </w:rPr>
      </w:pPr>
      <w:r>
        <w:rPr>
          <w:rFonts w:ascii="仿宋_GB2312" w:hAnsi="仿宋_GB2312" w:eastAsia="仿宋_GB2312" w:cs="仿宋_GB2312"/>
          <w:highlight w:val="none"/>
        </w:rPr>
        <w:t>五、本协议自签署之日起生效，政府采购合同履行完毕后自动失效。</w:t>
      </w:r>
    </w:p>
    <w:p>
      <w:pPr>
        <w:pStyle w:val="11"/>
        <w:ind w:firstLine="480"/>
        <w:jc w:val="left"/>
        <w:rPr>
          <w:highlight w:val="none"/>
        </w:rPr>
      </w:pPr>
      <w:r>
        <w:rPr>
          <w:rFonts w:ascii="仿宋_GB2312" w:hAnsi="仿宋_GB2312" w:eastAsia="仿宋_GB2312" w:cs="仿宋_GB2312"/>
          <w:highlight w:val="none"/>
        </w:rPr>
        <w:t>六、本协议一式</w:t>
      </w:r>
      <w:r>
        <w:rPr>
          <w:rFonts w:ascii="仿宋_GB2312" w:hAnsi="仿宋_GB2312" w:eastAsia="仿宋_GB2312" w:cs="仿宋_GB2312"/>
          <w:highlight w:val="none"/>
          <w:u w:val="single"/>
        </w:rPr>
        <w:t>（填写具体份数）</w:t>
      </w:r>
      <w:r>
        <w:rPr>
          <w:rFonts w:ascii="仿宋_GB2312" w:hAnsi="仿宋_GB2312" w:eastAsia="仿宋_GB2312" w:cs="仿宋_GB2312"/>
          <w:highlight w:val="none"/>
        </w:rPr>
        <w:t>份，联合体各方各执一份，电子投标文件中提交一份。</w:t>
      </w:r>
    </w:p>
    <w:p>
      <w:pPr>
        <w:pStyle w:val="11"/>
        <w:ind w:firstLine="480"/>
        <w:jc w:val="left"/>
        <w:rPr>
          <w:highlight w:val="none"/>
        </w:rPr>
      </w:pPr>
      <w:r>
        <w:rPr>
          <w:rFonts w:ascii="仿宋_GB2312" w:hAnsi="仿宋_GB2312" w:eastAsia="仿宋_GB2312" w:cs="仿宋_GB2312"/>
          <w:highlight w:val="none"/>
        </w:rPr>
        <w:t>（以下无正文）</w:t>
      </w:r>
    </w:p>
    <w:p>
      <w:pPr>
        <w:pStyle w:val="11"/>
        <w:ind w:firstLine="480"/>
        <w:jc w:val="left"/>
        <w:rPr>
          <w:highlight w:val="none"/>
        </w:rPr>
      </w:pPr>
      <w:r>
        <w:rPr>
          <w:rFonts w:ascii="仿宋_GB2312" w:hAnsi="仿宋_GB2312" w:eastAsia="仿宋_GB2312" w:cs="仿宋_GB2312"/>
          <w:highlight w:val="none"/>
        </w:rPr>
        <w:t>牵头方：</w:t>
      </w:r>
      <w:r>
        <w:rPr>
          <w:rFonts w:ascii="仿宋_GB2312" w:hAnsi="仿宋_GB2312" w:eastAsia="仿宋_GB2312" w:cs="仿宋_GB2312"/>
          <w:highlight w:val="none"/>
          <w:u w:val="single"/>
        </w:rPr>
        <w:t>（全称并加盖单位公章）</w:t>
      </w:r>
    </w:p>
    <w:p>
      <w:pPr>
        <w:pStyle w:val="11"/>
        <w:ind w:firstLine="480"/>
        <w:jc w:val="left"/>
        <w:rPr>
          <w:highlight w:val="none"/>
        </w:rPr>
      </w:pPr>
      <w:r>
        <w:rPr>
          <w:rFonts w:ascii="仿宋_GB2312" w:hAnsi="仿宋_GB2312" w:eastAsia="仿宋_GB2312" w:cs="仿宋_GB2312"/>
          <w:highlight w:val="none"/>
        </w:rPr>
        <w:t>法定代表人或其委托代理人：</w:t>
      </w:r>
      <w:r>
        <w:rPr>
          <w:rFonts w:ascii="仿宋_GB2312" w:hAnsi="仿宋_GB2312" w:eastAsia="仿宋_GB2312" w:cs="仿宋_GB2312"/>
          <w:highlight w:val="none"/>
          <w:u w:val="single"/>
        </w:rPr>
        <w:t xml:space="preserve"> （签字或盖章）</w:t>
      </w:r>
    </w:p>
    <w:p>
      <w:pPr>
        <w:pStyle w:val="11"/>
        <w:ind w:firstLine="480"/>
        <w:jc w:val="left"/>
        <w:rPr>
          <w:highlight w:val="none"/>
        </w:rPr>
      </w:pPr>
      <w:r>
        <w:rPr>
          <w:rFonts w:ascii="仿宋_GB2312" w:hAnsi="仿宋_GB2312" w:eastAsia="仿宋_GB2312" w:cs="仿宋_GB2312"/>
          <w:highlight w:val="none"/>
        </w:rPr>
        <w:t>成员一：</w:t>
      </w:r>
      <w:r>
        <w:rPr>
          <w:rFonts w:ascii="仿宋_GB2312" w:hAnsi="仿宋_GB2312" w:eastAsia="仿宋_GB2312" w:cs="仿宋_GB2312"/>
          <w:highlight w:val="none"/>
          <w:u w:val="single"/>
        </w:rPr>
        <w:t>（全称并加盖成员一的单位公章）</w:t>
      </w:r>
    </w:p>
    <w:p>
      <w:pPr>
        <w:pStyle w:val="11"/>
        <w:ind w:firstLine="480"/>
        <w:jc w:val="left"/>
        <w:rPr>
          <w:highlight w:val="none"/>
        </w:rPr>
      </w:pPr>
      <w:r>
        <w:rPr>
          <w:rFonts w:ascii="仿宋_GB2312" w:hAnsi="仿宋_GB2312" w:eastAsia="仿宋_GB2312" w:cs="仿宋_GB2312"/>
          <w:highlight w:val="none"/>
        </w:rPr>
        <w:t>法定代表人或其委托代理人：</w:t>
      </w:r>
      <w:r>
        <w:rPr>
          <w:rFonts w:ascii="仿宋_GB2312" w:hAnsi="仿宋_GB2312" w:eastAsia="仿宋_GB2312" w:cs="仿宋_GB2312"/>
          <w:highlight w:val="none"/>
          <w:u w:val="single"/>
        </w:rPr>
        <w:t xml:space="preserve"> （签字或盖章）</w:t>
      </w:r>
    </w:p>
    <w:p>
      <w:pPr>
        <w:pStyle w:val="11"/>
        <w:ind w:firstLine="480"/>
        <w:jc w:val="left"/>
        <w:rPr>
          <w:highlight w:val="none"/>
        </w:rPr>
      </w:pPr>
      <w:r>
        <w:rPr>
          <w:rFonts w:ascii="仿宋_GB2312" w:hAnsi="仿宋_GB2312" w:eastAsia="仿宋_GB2312" w:cs="仿宋_GB2312"/>
          <w:highlight w:val="none"/>
        </w:rPr>
        <w:t>……</w:t>
      </w:r>
    </w:p>
    <w:p>
      <w:pPr>
        <w:pStyle w:val="11"/>
        <w:ind w:firstLine="480"/>
        <w:jc w:val="left"/>
        <w:rPr>
          <w:highlight w:val="none"/>
        </w:rPr>
      </w:pPr>
      <w:r>
        <w:rPr>
          <w:rFonts w:ascii="仿宋_GB2312" w:hAnsi="仿宋_GB2312" w:eastAsia="仿宋_GB2312" w:cs="仿宋_GB2312"/>
          <w:highlight w:val="none"/>
        </w:rPr>
        <w:t>成员**：</w:t>
      </w:r>
      <w:r>
        <w:rPr>
          <w:rFonts w:ascii="仿宋_GB2312" w:hAnsi="仿宋_GB2312" w:eastAsia="仿宋_GB2312" w:cs="仿宋_GB2312"/>
          <w:highlight w:val="none"/>
          <w:u w:val="single"/>
        </w:rPr>
        <w:t>（全称并加盖成员**的单位公章）</w:t>
      </w:r>
    </w:p>
    <w:p>
      <w:pPr>
        <w:pStyle w:val="11"/>
        <w:ind w:firstLine="480"/>
        <w:jc w:val="left"/>
        <w:rPr>
          <w:highlight w:val="none"/>
        </w:rPr>
      </w:pPr>
      <w:r>
        <w:rPr>
          <w:rFonts w:ascii="仿宋_GB2312" w:hAnsi="仿宋_GB2312" w:eastAsia="仿宋_GB2312" w:cs="仿宋_GB2312"/>
          <w:highlight w:val="none"/>
        </w:rPr>
        <w:t>法定代表人或其委托代理人：</w:t>
      </w:r>
      <w:r>
        <w:rPr>
          <w:rFonts w:ascii="仿宋_GB2312" w:hAnsi="仿宋_GB2312" w:eastAsia="仿宋_GB2312" w:cs="仿宋_GB2312"/>
          <w:highlight w:val="none"/>
          <w:u w:val="single"/>
        </w:rPr>
        <w:t xml:space="preserve"> （签字或盖章）</w:t>
      </w:r>
    </w:p>
    <w:p>
      <w:pPr>
        <w:pStyle w:val="11"/>
        <w:ind w:firstLine="480"/>
        <w:jc w:val="right"/>
        <w:rPr>
          <w:highlight w:val="none"/>
        </w:rPr>
      </w:pPr>
      <w:r>
        <w:rPr>
          <w:rFonts w:ascii="仿宋_GB2312" w:hAnsi="仿宋_GB2312" w:eastAsia="仿宋_GB2312" w:cs="仿宋_GB2312"/>
          <w:highlight w:val="none"/>
        </w:rPr>
        <w:t>签署日期：</w:t>
      </w:r>
      <w:r>
        <w:rPr>
          <w:rFonts w:ascii="仿宋_GB2312" w:hAnsi="仿宋_GB2312" w:eastAsia="仿宋_GB2312" w:cs="仿宋_GB2312"/>
          <w:highlight w:val="none"/>
          <w:u w:val="single"/>
        </w:rPr>
        <w:t>　　年　　月　　日</w:t>
      </w:r>
    </w:p>
    <w:p>
      <w:pPr>
        <w:pStyle w:val="11"/>
        <w:ind w:firstLine="480"/>
        <w:jc w:val="left"/>
        <w:rPr>
          <w:highlight w:val="none"/>
        </w:rPr>
      </w:pPr>
      <w:r>
        <w:rPr>
          <w:rFonts w:ascii="仿宋_GB2312" w:hAnsi="仿宋_GB2312" w:eastAsia="仿宋_GB2312" w:cs="仿宋_GB2312"/>
          <w:highlight w:val="none"/>
        </w:rPr>
        <w:t>※注意：</w:t>
      </w:r>
    </w:p>
    <w:p>
      <w:pPr>
        <w:pStyle w:val="11"/>
        <w:ind w:firstLine="480"/>
        <w:jc w:val="left"/>
        <w:rPr>
          <w:highlight w:val="none"/>
        </w:rPr>
      </w:pPr>
      <w:r>
        <w:rPr>
          <w:rFonts w:ascii="仿宋_GB2312" w:hAnsi="仿宋_GB2312" w:eastAsia="仿宋_GB2312" w:cs="仿宋_GB2312"/>
          <w:highlight w:val="none"/>
        </w:rPr>
        <w:t>1、招标文件接受联合体投标且投标人为联合体的，投标人应提供本协议；否则无须提供。</w:t>
      </w:r>
    </w:p>
    <w:p>
      <w:pPr>
        <w:pStyle w:val="11"/>
        <w:ind w:firstLine="480"/>
        <w:jc w:val="left"/>
        <w:rPr>
          <w:highlight w:val="none"/>
        </w:rPr>
      </w:pPr>
      <w:r>
        <w:rPr>
          <w:rFonts w:ascii="仿宋_GB2312" w:hAnsi="仿宋_GB2312" w:eastAsia="仿宋_GB2312" w:cs="仿宋_GB2312"/>
          <w:highlight w:val="none"/>
        </w:rPr>
        <w:t>2、本协议由委托代理人签字或盖章的，应按照本章载明的格式提供“单位授权书”。</w:t>
      </w:r>
    </w:p>
    <w:p>
      <w:pPr>
        <w:pStyle w:val="11"/>
        <w:ind w:firstLine="480"/>
        <w:jc w:val="left"/>
        <w:rPr>
          <w:highlight w:val="none"/>
        </w:rPr>
      </w:pPr>
      <w:r>
        <w:rPr>
          <w:rFonts w:ascii="仿宋_GB2312" w:hAnsi="仿宋_GB2312" w:eastAsia="仿宋_GB2312" w:cs="仿宋_GB2312"/>
          <w:highlight w:val="none"/>
        </w:rPr>
        <w:t>3、在以联合体形式落实中小企业预留份额项目中，投标人除了要提供《中小企业声明函》，还需提供本协议。</w:t>
      </w:r>
    </w:p>
    <w:p>
      <w:pPr>
        <w:pStyle w:val="11"/>
        <w:jc w:val="left"/>
        <w:rPr>
          <w:highlight w:val="none"/>
        </w:rPr>
      </w:pPr>
      <w:r>
        <w:rPr>
          <w:rFonts w:ascii="仿宋_GB2312" w:hAnsi="仿宋_GB2312" w:eastAsia="仿宋_GB2312" w:cs="仿宋_GB2312"/>
          <w:highlight w:val="none"/>
        </w:rPr>
        <w:t xml:space="preserve"> </w:t>
      </w:r>
      <w:r>
        <w:rPr>
          <w:rFonts w:ascii="仿宋_GB2312" w:hAnsi="仿宋_GB2312" w:eastAsia="仿宋_GB2312" w:cs="仿宋_GB2312"/>
          <w:highlight w:val="none"/>
        </w:rPr>
        <w:br w:type="textWrapping"/>
      </w:r>
      <w:r>
        <w:rPr>
          <w:rFonts w:ascii="仿宋_GB2312" w:hAnsi="仿宋_GB2312" w:eastAsia="仿宋_GB2312" w:cs="仿宋_GB2312"/>
          <w:highlight w:val="none"/>
        </w:rPr>
        <w:br w:type="page"/>
      </w:r>
    </w:p>
    <w:p>
      <w:pPr>
        <w:pStyle w:val="11"/>
        <w:jc w:val="center"/>
        <w:outlineLvl w:val="3"/>
        <w:rPr>
          <w:highlight w:val="none"/>
        </w:rPr>
      </w:pPr>
      <w:r>
        <w:rPr>
          <w:rFonts w:ascii="仿宋_GB2312" w:hAnsi="仿宋_GB2312" w:eastAsia="仿宋_GB2312" w:cs="仿宋_GB2312"/>
          <w:b/>
          <w:sz w:val="24"/>
          <w:highlight w:val="none"/>
        </w:rPr>
        <w:t>二-6分包意向协议（若有）</w:t>
      </w:r>
    </w:p>
    <w:p>
      <w:pPr>
        <w:pStyle w:val="11"/>
        <w:ind w:firstLine="480"/>
        <w:jc w:val="left"/>
        <w:rPr>
          <w:highlight w:val="none"/>
        </w:rPr>
      </w:pPr>
      <w:r>
        <w:rPr>
          <w:rFonts w:ascii="仿宋_GB2312" w:hAnsi="仿宋_GB2312" w:eastAsia="仿宋_GB2312" w:cs="仿宋_GB2312"/>
          <w:highlight w:val="none"/>
        </w:rPr>
        <w:t>甲方（总包方）：</w:t>
      </w:r>
      <w:r>
        <w:rPr>
          <w:rFonts w:ascii="仿宋_GB2312" w:hAnsi="仿宋_GB2312" w:eastAsia="仿宋_GB2312" w:cs="仿宋_GB2312"/>
          <w:highlight w:val="none"/>
          <w:u w:val="single"/>
        </w:rPr>
        <w:t>　　　　　　　</w:t>
      </w:r>
      <w:r>
        <w:rPr>
          <w:rFonts w:ascii="仿宋_GB2312" w:hAnsi="仿宋_GB2312" w:eastAsia="仿宋_GB2312" w:cs="仿宋_GB2312"/>
          <w:highlight w:val="none"/>
        </w:rPr>
        <w:t>（即本项目的投标人）</w:t>
      </w:r>
    </w:p>
    <w:p>
      <w:pPr>
        <w:pStyle w:val="11"/>
        <w:ind w:firstLine="480"/>
        <w:jc w:val="left"/>
        <w:rPr>
          <w:highlight w:val="none"/>
        </w:rPr>
      </w:pPr>
      <w:r>
        <w:rPr>
          <w:rFonts w:ascii="仿宋_GB2312" w:hAnsi="仿宋_GB2312" w:eastAsia="仿宋_GB2312" w:cs="仿宋_GB2312"/>
          <w:highlight w:val="none"/>
        </w:rPr>
        <w:t>乙方（分包方）：</w:t>
      </w:r>
      <w:r>
        <w:rPr>
          <w:rFonts w:ascii="仿宋_GB2312" w:hAnsi="仿宋_GB2312" w:eastAsia="仿宋_GB2312" w:cs="仿宋_GB2312"/>
          <w:highlight w:val="none"/>
          <w:u w:val="single"/>
        </w:rPr>
        <w:t>　　　　　　　</w:t>
      </w:r>
    </w:p>
    <w:p>
      <w:pPr>
        <w:pStyle w:val="11"/>
        <w:ind w:firstLine="480"/>
        <w:jc w:val="left"/>
        <w:rPr>
          <w:highlight w:val="none"/>
        </w:rPr>
      </w:pPr>
      <w:r>
        <w:rPr>
          <w:rFonts w:ascii="仿宋_GB2312" w:hAnsi="仿宋_GB2312" w:eastAsia="仿宋_GB2312" w:cs="仿宋_GB2312"/>
          <w:highlight w:val="none"/>
        </w:rPr>
        <w:t>兹有甲方参加</w:t>
      </w:r>
      <w:r>
        <w:rPr>
          <w:rFonts w:ascii="仿宋_GB2312" w:hAnsi="仿宋_GB2312" w:eastAsia="仿宋_GB2312" w:cs="仿宋_GB2312"/>
          <w:highlight w:val="none"/>
          <w:u w:val="single"/>
        </w:rPr>
        <w:t>（填写“项目名称”）</w:t>
      </w:r>
      <w:r>
        <w:rPr>
          <w:rFonts w:ascii="仿宋_GB2312" w:hAnsi="仿宋_GB2312" w:eastAsia="仿宋_GB2312" w:cs="仿宋_GB2312"/>
          <w:highlight w:val="none"/>
        </w:rPr>
        <w:t xml:space="preserve"> 项目（项目编号：</w:t>
      </w:r>
      <w:r>
        <w:rPr>
          <w:rFonts w:ascii="仿宋_GB2312" w:hAnsi="仿宋_GB2312" w:eastAsia="仿宋_GB2312" w:cs="仿宋_GB2312"/>
          <w:highlight w:val="none"/>
          <w:u w:val="single"/>
        </w:rPr>
        <w:t>　　　　　　　</w:t>
      </w:r>
      <w:r>
        <w:rPr>
          <w:rFonts w:ascii="仿宋_GB2312" w:hAnsi="仿宋_GB2312" w:eastAsia="仿宋_GB2312" w:cs="仿宋_GB2312"/>
          <w:highlight w:val="none"/>
        </w:rPr>
        <w:t>）的政府采购活动。甲方期望将采购项目的部分采购标的分包给乙方完成，而乙方保证能够向甲方提供本协议项下的采购标的，甲、乙双方就合同分包的有关事宜达成下列协议：</w:t>
      </w:r>
    </w:p>
    <w:p>
      <w:pPr>
        <w:pStyle w:val="11"/>
        <w:ind w:firstLine="480"/>
        <w:jc w:val="left"/>
        <w:rPr>
          <w:highlight w:val="none"/>
        </w:rPr>
      </w:pPr>
      <w:r>
        <w:rPr>
          <w:rFonts w:ascii="仿宋_GB2312" w:hAnsi="仿宋_GB2312" w:eastAsia="仿宋_GB2312" w:cs="仿宋_GB2312"/>
          <w:highlight w:val="none"/>
        </w:rPr>
        <w:t>一、分包标的</w:t>
      </w:r>
    </w:p>
    <w:p>
      <w:pPr>
        <w:pStyle w:val="11"/>
        <w:ind w:firstLine="480"/>
        <w:jc w:val="left"/>
        <w:rPr>
          <w:highlight w:val="none"/>
        </w:rPr>
      </w:pPr>
      <w:r>
        <w:rPr>
          <w:rFonts w:ascii="仿宋_GB2312" w:hAnsi="仿宋_GB2312" w:eastAsia="仿宋_GB2312" w:cs="仿宋_GB2312"/>
          <w:highlight w:val="none"/>
          <w:u w:val="single"/>
        </w:rPr>
        <w:t>（根据双方的意向填写，可以是表格或文字描述）。</w:t>
      </w:r>
    </w:p>
    <w:p>
      <w:pPr>
        <w:pStyle w:val="11"/>
        <w:ind w:firstLine="480"/>
        <w:jc w:val="left"/>
        <w:rPr>
          <w:highlight w:val="none"/>
        </w:rPr>
      </w:pPr>
      <w:r>
        <w:rPr>
          <w:rFonts w:ascii="仿宋_GB2312" w:hAnsi="仿宋_GB2312" w:eastAsia="仿宋_GB2312" w:cs="仿宋_GB2312"/>
          <w:highlight w:val="none"/>
        </w:rPr>
        <w:t>二、分包合同金额占比</w:t>
      </w:r>
    </w:p>
    <w:p>
      <w:pPr>
        <w:pStyle w:val="11"/>
        <w:ind w:firstLine="480"/>
        <w:jc w:val="left"/>
        <w:rPr>
          <w:highlight w:val="none"/>
        </w:rPr>
      </w:pPr>
      <w:r>
        <w:rPr>
          <w:rFonts w:ascii="仿宋_GB2312" w:hAnsi="仿宋_GB2312" w:eastAsia="仿宋_GB2312" w:cs="仿宋_GB2312"/>
          <w:highlight w:val="none"/>
        </w:rPr>
        <w:t>分包合同价占投标总价的比例：</w:t>
      </w:r>
      <w:r>
        <w:rPr>
          <w:rFonts w:ascii="仿宋_GB2312" w:hAnsi="仿宋_GB2312" w:eastAsia="仿宋_GB2312" w:cs="仿宋_GB2312"/>
          <w:highlight w:val="none"/>
          <w:u w:val="single"/>
        </w:rPr>
        <w:t>　　　　　</w:t>
      </w:r>
      <w:r>
        <w:rPr>
          <w:rFonts w:ascii="仿宋_GB2312" w:hAnsi="仿宋_GB2312" w:eastAsia="仿宋_GB2312" w:cs="仿宋_GB2312"/>
          <w:highlight w:val="none"/>
        </w:rPr>
        <w:t>%</w:t>
      </w:r>
    </w:p>
    <w:p>
      <w:pPr>
        <w:pStyle w:val="11"/>
        <w:ind w:firstLine="480"/>
        <w:jc w:val="left"/>
        <w:rPr>
          <w:highlight w:val="none"/>
        </w:rPr>
      </w:pPr>
      <w:r>
        <w:rPr>
          <w:rFonts w:ascii="仿宋_GB2312" w:hAnsi="仿宋_GB2312" w:eastAsia="仿宋_GB2312" w:cs="仿宋_GB2312"/>
          <w:highlight w:val="none"/>
        </w:rPr>
        <w:t>三、其他条款</w:t>
      </w:r>
    </w:p>
    <w:p>
      <w:pPr>
        <w:pStyle w:val="11"/>
        <w:ind w:firstLine="480"/>
        <w:jc w:val="left"/>
        <w:rPr>
          <w:highlight w:val="none"/>
        </w:rPr>
      </w:pPr>
      <w:r>
        <w:rPr>
          <w:rFonts w:ascii="仿宋_GB2312" w:hAnsi="仿宋_GB2312" w:eastAsia="仿宋_GB2312" w:cs="仿宋_GB2312"/>
          <w:highlight w:val="none"/>
        </w:rPr>
        <w:t>分包合同标的交付时间、地点和条件，质量要求和标准，验收，款项的支付，履约担保，违约责任，质量保证，知识产权，合同纠纷处理方式，不可抗力等条款待甲方中标（成交）后，根据甲方与采购人签订的总包合同确定具体的内容。</w:t>
      </w:r>
    </w:p>
    <w:tbl>
      <w:tblPr>
        <w:tblStyle w:val="7"/>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4153"/>
        <w:gridCol w:w="4153"/>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pPr>
              <w:pStyle w:val="11"/>
              <w:jc w:val="left"/>
              <w:rPr>
                <w:highlight w:val="none"/>
              </w:rPr>
            </w:pPr>
            <w:r>
              <w:rPr>
                <w:rFonts w:ascii="仿宋_GB2312" w:hAnsi="仿宋_GB2312" w:eastAsia="仿宋_GB2312" w:cs="仿宋_GB2312"/>
                <w:highlight w:val="none"/>
              </w:rPr>
              <w:t>甲方：</w:t>
            </w:r>
          </w:p>
        </w:tc>
        <w:tc>
          <w:tcPr>
            <w:tcW w:w="4153" w:type="dxa"/>
          </w:tcPr>
          <w:p>
            <w:pPr>
              <w:pStyle w:val="11"/>
              <w:jc w:val="left"/>
              <w:rPr>
                <w:highlight w:val="none"/>
              </w:rPr>
            </w:pPr>
            <w:r>
              <w:rPr>
                <w:rFonts w:ascii="仿宋_GB2312" w:hAnsi="仿宋_GB2312" w:eastAsia="仿宋_GB2312" w:cs="仿宋_GB2312"/>
                <w:highlight w:val="none"/>
              </w:rPr>
              <w:t>乙方：</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pPr>
              <w:pStyle w:val="11"/>
              <w:jc w:val="left"/>
              <w:rPr>
                <w:highlight w:val="none"/>
              </w:rPr>
            </w:pPr>
            <w:r>
              <w:rPr>
                <w:rFonts w:ascii="仿宋_GB2312" w:hAnsi="仿宋_GB2312" w:eastAsia="仿宋_GB2312" w:cs="仿宋_GB2312"/>
                <w:highlight w:val="none"/>
              </w:rPr>
              <w:t>住所：</w:t>
            </w:r>
          </w:p>
        </w:tc>
        <w:tc>
          <w:tcPr>
            <w:tcW w:w="4153" w:type="dxa"/>
          </w:tcPr>
          <w:p>
            <w:pPr>
              <w:pStyle w:val="11"/>
              <w:jc w:val="left"/>
              <w:rPr>
                <w:highlight w:val="none"/>
              </w:rPr>
            </w:pPr>
            <w:r>
              <w:rPr>
                <w:rFonts w:ascii="仿宋_GB2312" w:hAnsi="仿宋_GB2312" w:eastAsia="仿宋_GB2312" w:cs="仿宋_GB2312"/>
                <w:highlight w:val="none"/>
              </w:rPr>
              <w:t>住所：</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pPr>
              <w:pStyle w:val="11"/>
              <w:jc w:val="left"/>
              <w:rPr>
                <w:highlight w:val="none"/>
              </w:rPr>
            </w:pPr>
            <w:r>
              <w:rPr>
                <w:rFonts w:ascii="仿宋_GB2312" w:hAnsi="仿宋_GB2312" w:eastAsia="仿宋_GB2312" w:cs="仿宋_GB2312"/>
                <w:highlight w:val="none"/>
              </w:rPr>
              <w:t>单位负责人或委托代理人：</w:t>
            </w:r>
          </w:p>
        </w:tc>
        <w:tc>
          <w:tcPr>
            <w:tcW w:w="4153" w:type="dxa"/>
          </w:tcPr>
          <w:p>
            <w:pPr>
              <w:pStyle w:val="11"/>
              <w:jc w:val="left"/>
              <w:rPr>
                <w:highlight w:val="none"/>
              </w:rPr>
            </w:pPr>
            <w:r>
              <w:rPr>
                <w:rFonts w:ascii="仿宋_GB2312" w:hAnsi="仿宋_GB2312" w:eastAsia="仿宋_GB2312" w:cs="仿宋_GB2312"/>
                <w:highlight w:val="none"/>
              </w:rPr>
              <w:t>单位负责人或委托代理人：</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pPr>
              <w:pStyle w:val="11"/>
              <w:jc w:val="left"/>
              <w:rPr>
                <w:highlight w:val="none"/>
              </w:rPr>
            </w:pPr>
            <w:r>
              <w:rPr>
                <w:rFonts w:ascii="仿宋_GB2312" w:hAnsi="仿宋_GB2312" w:eastAsia="仿宋_GB2312" w:cs="仿宋_GB2312"/>
                <w:highlight w:val="none"/>
              </w:rPr>
              <w:t>联系方法：</w:t>
            </w:r>
          </w:p>
        </w:tc>
        <w:tc>
          <w:tcPr>
            <w:tcW w:w="4153" w:type="dxa"/>
          </w:tcPr>
          <w:p>
            <w:pPr>
              <w:pStyle w:val="11"/>
              <w:jc w:val="left"/>
              <w:rPr>
                <w:highlight w:val="none"/>
              </w:rPr>
            </w:pPr>
            <w:r>
              <w:rPr>
                <w:rFonts w:ascii="仿宋_GB2312" w:hAnsi="仿宋_GB2312" w:eastAsia="仿宋_GB2312" w:cs="仿宋_GB2312"/>
                <w:highlight w:val="none"/>
              </w:rPr>
              <w:t>联系方法：</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pPr>
              <w:pStyle w:val="11"/>
              <w:jc w:val="left"/>
              <w:rPr>
                <w:highlight w:val="none"/>
              </w:rPr>
            </w:pPr>
            <w:r>
              <w:rPr>
                <w:rFonts w:ascii="仿宋_GB2312" w:hAnsi="仿宋_GB2312" w:eastAsia="仿宋_GB2312" w:cs="仿宋_GB2312"/>
                <w:highlight w:val="none"/>
              </w:rPr>
              <w:t>开户银行：</w:t>
            </w:r>
          </w:p>
        </w:tc>
        <w:tc>
          <w:tcPr>
            <w:tcW w:w="4153" w:type="dxa"/>
          </w:tcPr>
          <w:p>
            <w:pPr>
              <w:pStyle w:val="11"/>
              <w:jc w:val="left"/>
              <w:rPr>
                <w:highlight w:val="none"/>
              </w:rPr>
            </w:pPr>
            <w:r>
              <w:rPr>
                <w:rFonts w:ascii="仿宋_GB2312" w:hAnsi="仿宋_GB2312" w:eastAsia="仿宋_GB2312" w:cs="仿宋_GB2312"/>
                <w:highlight w:val="none"/>
              </w:rPr>
              <w:t>开户银行：</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pPr>
              <w:pStyle w:val="11"/>
              <w:jc w:val="left"/>
              <w:rPr>
                <w:highlight w:val="none"/>
              </w:rPr>
            </w:pPr>
            <w:r>
              <w:rPr>
                <w:rFonts w:ascii="仿宋_GB2312" w:hAnsi="仿宋_GB2312" w:eastAsia="仿宋_GB2312" w:cs="仿宋_GB2312"/>
                <w:highlight w:val="none"/>
              </w:rPr>
              <w:t>账号：</w:t>
            </w:r>
          </w:p>
        </w:tc>
        <w:tc>
          <w:tcPr>
            <w:tcW w:w="4153" w:type="dxa"/>
          </w:tcPr>
          <w:p>
            <w:pPr>
              <w:pStyle w:val="11"/>
              <w:jc w:val="left"/>
              <w:rPr>
                <w:highlight w:val="none"/>
              </w:rPr>
            </w:pPr>
            <w:r>
              <w:rPr>
                <w:rFonts w:ascii="仿宋_GB2312" w:hAnsi="仿宋_GB2312" w:eastAsia="仿宋_GB2312" w:cs="仿宋_GB2312"/>
                <w:highlight w:val="none"/>
              </w:rPr>
              <w:t>账号：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06" w:type="dxa"/>
            <w:gridSpan w:val="2"/>
          </w:tcPr>
          <w:p>
            <w:pPr>
              <w:pStyle w:val="11"/>
              <w:jc w:val="right"/>
              <w:rPr>
                <w:highlight w:val="none"/>
              </w:rPr>
            </w:pPr>
            <w:r>
              <w:rPr>
                <w:rFonts w:ascii="仿宋_GB2312" w:hAnsi="仿宋_GB2312" w:eastAsia="仿宋_GB2312" w:cs="仿宋_GB2312"/>
                <w:highlight w:val="none"/>
              </w:rPr>
              <w:t>签订地点：</w:t>
            </w:r>
            <w:r>
              <w:rPr>
                <w:rFonts w:ascii="仿宋_GB2312" w:hAnsi="仿宋_GB2312" w:eastAsia="仿宋_GB2312" w:cs="仿宋_GB2312"/>
                <w:highlight w:val="none"/>
                <w:u w:val="single"/>
              </w:rPr>
              <w:t>　　　　　　　　　　</w:t>
            </w:r>
          </w:p>
          <w:p>
            <w:pPr>
              <w:pStyle w:val="11"/>
              <w:jc w:val="right"/>
              <w:rPr>
                <w:highlight w:val="none"/>
              </w:rPr>
            </w:pPr>
            <w:r>
              <w:rPr>
                <w:rFonts w:ascii="仿宋_GB2312" w:hAnsi="仿宋_GB2312" w:eastAsia="仿宋_GB2312" w:cs="仿宋_GB2312"/>
                <w:highlight w:val="none"/>
              </w:rPr>
              <w:t>签约日期：</w:t>
            </w:r>
            <w:r>
              <w:rPr>
                <w:rFonts w:ascii="仿宋_GB2312" w:hAnsi="仿宋_GB2312" w:eastAsia="仿宋_GB2312" w:cs="仿宋_GB2312"/>
                <w:highlight w:val="none"/>
                <w:u w:val="single"/>
              </w:rPr>
              <w:t>　　年　　月　　日</w:t>
            </w:r>
          </w:p>
        </w:tc>
      </w:tr>
    </w:tbl>
    <w:p>
      <w:pPr>
        <w:pStyle w:val="11"/>
        <w:ind w:firstLine="480"/>
        <w:jc w:val="left"/>
        <w:rPr>
          <w:highlight w:val="none"/>
        </w:rPr>
      </w:pPr>
      <w:r>
        <w:rPr>
          <w:rFonts w:ascii="仿宋_GB2312" w:hAnsi="仿宋_GB2312" w:eastAsia="仿宋_GB2312" w:cs="仿宋_GB2312"/>
          <w:highlight w:val="none"/>
        </w:rPr>
        <w:t>※注意：</w:t>
      </w:r>
    </w:p>
    <w:p>
      <w:pPr>
        <w:pStyle w:val="11"/>
        <w:ind w:firstLine="480"/>
        <w:jc w:val="left"/>
        <w:rPr>
          <w:highlight w:val="none"/>
        </w:rPr>
      </w:pPr>
      <w:r>
        <w:rPr>
          <w:rFonts w:ascii="仿宋_GB2312" w:hAnsi="仿宋_GB2312" w:eastAsia="仿宋_GB2312" w:cs="仿宋_GB2312"/>
          <w:highlight w:val="none"/>
        </w:rPr>
        <w:t>1.招标文件接受合同分包且投标人拟将合同分包的，应提供本协议；否则无须提供。</w:t>
      </w:r>
    </w:p>
    <w:p>
      <w:pPr>
        <w:pStyle w:val="11"/>
        <w:ind w:firstLine="480"/>
        <w:jc w:val="left"/>
        <w:rPr>
          <w:highlight w:val="none"/>
        </w:rPr>
      </w:pPr>
      <w:r>
        <w:rPr>
          <w:rFonts w:ascii="仿宋_GB2312" w:hAnsi="仿宋_GB2312" w:eastAsia="仿宋_GB2312" w:cs="仿宋_GB2312"/>
          <w:highlight w:val="none"/>
        </w:rPr>
        <w:t>2.本协议由委托代理人签字或盖章的，应按照本章载明的格式提供“单位授权书”。</w:t>
      </w:r>
    </w:p>
    <w:p>
      <w:pPr>
        <w:pStyle w:val="11"/>
        <w:ind w:firstLine="480"/>
        <w:jc w:val="left"/>
        <w:rPr>
          <w:highlight w:val="none"/>
        </w:rPr>
      </w:pPr>
      <w:r>
        <w:rPr>
          <w:rFonts w:ascii="仿宋_GB2312" w:hAnsi="仿宋_GB2312" w:eastAsia="仿宋_GB2312" w:cs="仿宋_GB2312"/>
          <w:highlight w:val="none"/>
        </w:rPr>
        <w:t>3.在以合同分包形式落实中小企业预留份额项目中，投标人除了要提供《中小企业声明函》，还需提供本协议。</w:t>
      </w:r>
    </w:p>
    <w:p>
      <w:pPr>
        <w:pStyle w:val="11"/>
        <w:jc w:val="left"/>
        <w:rPr>
          <w:highlight w:val="none"/>
        </w:rPr>
      </w:pPr>
      <w:r>
        <w:rPr>
          <w:rFonts w:ascii="仿宋_GB2312" w:hAnsi="仿宋_GB2312" w:eastAsia="仿宋_GB2312" w:cs="仿宋_GB2312"/>
          <w:highlight w:val="none"/>
        </w:rPr>
        <w:t xml:space="preserve"> </w:t>
      </w:r>
      <w:r>
        <w:rPr>
          <w:rFonts w:ascii="仿宋_GB2312" w:hAnsi="仿宋_GB2312" w:eastAsia="仿宋_GB2312" w:cs="仿宋_GB2312"/>
          <w:highlight w:val="none"/>
        </w:rPr>
        <w:br w:type="textWrapping"/>
      </w:r>
      <w:r>
        <w:rPr>
          <w:rFonts w:ascii="仿宋_GB2312" w:hAnsi="仿宋_GB2312" w:eastAsia="仿宋_GB2312" w:cs="仿宋_GB2312"/>
          <w:highlight w:val="none"/>
        </w:rPr>
        <w:br w:type="page"/>
      </w:r>
    </w:p>
    <w:p>
      <w:pPr>
        <w:pStyle w:val="11"/>
        <w:jc w:val="center"/>
        <w:outlineLvl w:val="3"/>
        <w:rPr>
          <w:highlight w:val="none"/>
        </w:rPr>
      </w:pPr>
      <w:r>
        <w:rPr>
          <w:rFonts w:ascii="仿宋_GB2312" w:hAnsi="仿宋_GB2312" w:eastAsia="仿宋_GB2312" w:cs="仿宋_GB2312"/>
          <w:b/>
          <w:sz w:val="24"/>
          <w:highlight w:val="none"/>
        </w:rPr>
        <w:t>二-7其他资格证明文件（若有）</w:t>
      </w:r>
    </w:p>
    <w:p>
      <w:pPr>
        <w:pStyle w:val="11"/>
        <w:jc w:val="center"/>
        <w:outlineLvl w:val="3"/>
        <w:rPr>
          <w:highlight w:val="none"/>
        </w:rPr>
      </w:pPr>
      <w:r>
        <w:rPr>
          <w:rFonts w:ascii="仿宋_GB2312" w:hAnsi="仿宋_GB2312" w:eastAsia="仿宋_GB2312" w:cs="仿宋_GB2312"/>
          <w:b/>
          <w:sz w:val="24"/>
          <w:highlight w:val="none"/>
        </w:rPr>
        <w:t>二-7-①招标文件规定的其他资格证明文件（若有）</w:t>
      </w:r>
    </w:p>
    <w:p>
      <w:pPr>
        <w:pStyle w:val="11"/>
        <w:ind w:firstLine="480"/>
        <w:jc w:val="center"/>
        <w:rPr>
          <w:highlight w:val="none"/>
        </w:rPr>
      </w:pPr>
      <w:r>
        <w:rPr>
          <w:rFonts w:ascii="仿宋_GB2312" w:hAnsi="仿宋_GB2312" w:eastAsia="仿宋_GB2312" w:cs="仿宋_GB2312"/>
          <w:highlight w:val="none"/>
        </w:rPr>
        <w:t>编制说明</w:t>
      </w:r>
    </w:p>
    <w:p>
      <w:pPr>
        <w:pStyle w:val="11"/>
        <w:ind w:firstLine="480"/>
        <w:jc w:val="left"/>
        <w:rPr>
          <w:highlight w:val="none"/>
        </w:rPr>
      </w:pPr>
      <w:r>
        <w:rPr>
          <w:rFonts w:ascii="仿宋_GB2312" w:hAnsi="仿宋_GB2312" w:eastAsia="仿宋_GB2312" w:cs="仿宋_GB2312"/>
          <w:highlight w:val="none"/>
        </w:rPr>
        <w:t>除招标文件另有规定外，招标文件要求提交的除前述资格证明文件外的其他资格证明文件（若有）加盖投标人的单位公章后应在此项下提交。</w:t>
      </w:r>
    </w:p>
    <w:p>
      <w:pPr>
        <w:pStyle w:val="11"/>
        <w:rPr>
          <w:highlight w:val="none"/>
        </w:rPr>
      </w:pPr>
      <w:r>
        <w:rPr>
          <w:rFonts w:ascii="仿宋_GB2312" w:hAnsi="仿宋_GB2312" w:eastAsia="仿宋_GB2312" w:cs="仿宋_GB2312"/>
          <w:highlight w:val="none"/>
        </w:rPr>
        <w:t xml:space="preserve"> </w:t>
      </w:r>
      <w:r>
        <w:rPr>
          <w:rFonts w:ascii="仿宋_GB2312" w:hAnsi="仿宋_GB2312" w:eastAsia="仿宋_GB2312" w:cs="仿宋_GB2312"/>
          <w:highlight w:val="none"/>
        </w:rPr>
        <w:br w:type="textWrapping"/>
      </w:r>
      <w:r>
        <w:rPr>
          <w:rFonts w:ascii="仿宋_GB2312" w:hAnsi="仿宋_GB2312" w:eastAsia="仿宋_GB2312" w:cs="仿宋_GB2312"/>
          <w:highlight w:val="none"/>
        </w:rPr>
        <w:br w:type="page"/>
      </w:r>
    </w:p>
    <w:p>
      <w:pPr>
        <w:pStyle w:val="11"/>
        <w:jc w:val="center"/>
        <w:outlineLvl w:val="2"/>
        <w:rPr>
          <w:highlight w:val="none"/>
        </w:rPr>
      </w:pPr>
      <w:r>
        <w:rPr>
          <w:rFonts w:ascii="仿宋_GB2312" w:hAnsi="仿宋_GB2312" w:eastAsia="仿宋_GB2312" w:cs="仿宋_GB2312"/>
          <w:b/>
          <w:sz w:val="28"/>
          <w:highlight w:val="none"/>
        </w:rPr>
        <w:t>三、投标保证金</w:t>
      </w:r>
    </w:p>
    <w:p>
      <w:pPr>
        <w:pStyle w:val="11"/>
        <w:ind w:firstLine="480"/>
        <w:jc w:val="center"/>
        <w:rPr>
          <w:highlight w:val="none"/>
        </w:rPr>
      </w:pPr>
      <w:r>
        <w:rPr>
          <w:rFonts w:ascii="仿宋_GB2312" w:hAnsi="仿宋_GB2312" w:eastAsia="仿宋_GB2312" w:cs="仿宋_GB2312"/>
          <w:highlight w:val="none"/>
        </w:rPr>
        <w:t>编制说明</w:t>
      </w:r>
    </w:p>
    <w:p>
      <w:pPr>
        <w:pStyle w:val="11"/>
        <w:ind w:firstLine="480"/>
        <w:jc w:val="left"/>
        <w:rPr>
          <w:highlight w:val="none"/>
        </w:rPr>
      </w:pPr>
      <w:r>
        <w:rPr>
          <w:rFonts w:ascii="仿宋_GB2312" w:hAnsi="仿宋_GB2312" w:eastAsia="仿宋_GB2312" w:cs="仿宋_GB2312"/>
          <w:highlight w:val="none"/>
        </w:rPr>
        <w:t>1、在此项下提交的“投标保证金”材料可使用转账凭证复印件或从福建省政府采购网上公开信息系统中下载的有关原始页面的打印件。</w:t>
      </w:r>
    </w:p>
    <w:p>
      <w:pPr>
        <w:pStyle w:val="11"/>
        <w:ind w:firstLine="480"/>
        <w:jc w:val="left"/>
        <w:rPr>
          <w:highlight w:val="none"/>
        </w:rPr>
      </w:pPr>
      <w:r>
        <w:rPr>
          <w:rFonts w:ascii="仿宋_GB2312" w:hAnsi="仿宋_GB2312" w:eastAsia="仿宋_GB2312" w:cs="仿宋_GB2312"/>
          <w:highlight w:val="none"/>
        </w:rPr>
        <w:t>2、投标保证金是否已提交的认定按照招标文件第三章规定执行。</w:t>
      </w:r>
    </w:p>
    <w:p>
      <w:pPr>
        <w:pStyle w:val="11"/>
        <w:rPr>
          <w:highlight w:val="none"/>
        </w:rPr>
      </w:pPr>
      <w:r>
        <w:rPr>
          <w:rFonts w:ascii="仿宋_GB2312" w:hAnsi="仿宋_GB2312" w:eastAsia="仿宋_GB2312" w:cs="仿宋_GB2312"/>
          <w:highlight w:val="none"/>
        </w:rPr>
        <w:t xml:space="preserve"> </w:t>
      </w:r>
      <w:r>
        <w:rPr>
          <w:rFonts w:ascii="仿宋_GB2312" w:hAnsi="仿宋_GB2312" w:eastAsia="仿宋_GB2312" w:cs="仿宋_GB2312"/>
          <w:highlight w:val="none"/>
        </w:rPr>
        <w:br w:type="textWrapping"/>
      </w:r>
      <w:r>
        <w:rPr>
          <w:rFonts w:ascii="仿宋_GB2312" w:hAnsi="仿宋_GB2312" w:eastAsia="仿宋_GB2312" w:cs="仿宋_GB2312"/>
          <w:highlight w:val="none"/>
        </w:rPr>
        <w:br w:type="page"/>
      </w:r>
    </w:p>
    <w:p>
      <w:pPr>
        <w:pStyle w:val="11"/>
        <w:jc w:val="center"/>
        <w:outlineLvl w:val="2"/>
        <w:rPr>
          <w:highlight w:val="none"/>
        </w:rPr>
      </w:pPr>
      <w:r>
        <w:rPr>
          <w:rFonts w:ascii="仿宋_GB2312" w:hAnsi="仿宋_GB2312" w:eastAsia="仿宋_GB2312" w:cs="仿宋_GB2312"/>
          <w:b/>
          <w:sz w:val="28"/>
          <w:highlight w:val="none"/>
        </w:rPr>
        <w:t>封面格式(报价部分)</w:t>
      </w:r>
    </w:p>
    <w:p>
      <w:pPr>
        <w:pStyle w:val="11"/>
        <w:jc w:val="center"/>
        <w:outlineLvl w:val="0"/>
        <w:rPr>
          <w:highlight w:val="none"/>
        </w:rPr>
      </w:pPr>
      <w:r>
        <w:rPr>
          <w:rFonts w:ascii="仿宋_GB2312" w:hAnsi="仿宋_GB2312" w:eastAsia="仿宋_GB2312" w:cs="仿宋_GB2312"/>
          <w:b/>
          <w:sz w:val="48"/>
          <w:highlight w:val="none"/>
        </w:rPr>
        <w:t>福建省政府采购投标文件</w:t>
      </w:r>
    </w:p>
    <w:p>
      <w:pPr>
        <w:pStyle w:val="11"/>
        <w:jc w:val="center"/>
        <w:outlineLvl w:val="0"/>
        <w:rPr>
          <w:highlight w:val="none"/>
        </w:rPr>
      </w:pPr>
      <w:r>
        <w:rPr>
          <w:rFonts w:ascii="仿宋_GB2312" w:hAnsi="仿宋_GB2312" w:eastAsia="仿宋_GB2312" w:cs="仿宋_GB2312"/>
          <w:b/>
          <w:sz w:val="48"/>
          <w:highlight w:val="none"/>
        </w:rPr>
        <w:t>（报价部分）</w:t>
      </w:r>
      <w:r>
        <w:rPr>
          <w:highlight w:val="none"/>
        </w:rPr>
        <w:br w:type="textWrapping"/>
      </w:r>
      <w:r>
        <w:rPr>
          <w:highlight w:val="none"/>
        </w:rPr>
        <w:br w:type="textWrapping"/>
      </w:r>
      <w:r>
        <w:rPr>
          <w:highlight w:val="none"/>
        </w:rPr>
        <w:br w:type="textWrapping"/>
      </w:r>
    </w:p>
    <w:p>
      <w:pPr>
        <w:pStyle w:val="11"/>
        <w:jc w:val="center"/>
        <w:outlineLvl w:val="1"/>
        <w:rPr>
          <w:highlight w:val="none"/>
        </w:rPr>
      </w:pPr>
      <w:r>
        <w:rPr>
          <w:rFonts w:ascii="仿宋_GB2312" w:hAnsi="仿宋_GB2312" w:eastAsia="仿宋_GB2312" w:cs="仿宋_GB2312"/>
          <w:b/>
          <w:sz w:val="36"/>
          <w:highlight w:val="none"/>
        </w:rPr>
        <w:t>（填写正本或副本）</w:t>
      </w:r>
      <w:r>
        <w:rPr>
          <w:highlight w:val="none"/>
        </w:rPr>
        <w:br w:type="textWrapping"/>
      </w:r>
      <w:r>
        <w:rPr>
          <w:highlight w:val="none"/>
        </w:rPr>
        <w:br w:type="textWrapping"/>
      </w:r>
      <w:r>
        <w:rPr>
          <w:highlight w:val="none"/>
        </w:rPr>
        <w:br w:type="textWrapping"/>
      </w:r>
      <w:r>
        <w:rPr>
          <w:highlight w:val="none"/>
        </w:rPr>
        <w:br w:type="textWrapping"/>
      </w:r>
      <w:r>
        <w:rPr>
          <w:highlight w:val="none"/>
        </w:rPr>
        <w:br w:type="textWrapping"/>
      </w:r>
    </w:p>
    <w:p>
      <w:pPr>
        <w:pStyle w:val="11"/>
        <w:jc w:val="center"/>
        <w:outlineLvl w:val="2"/>
        <w:rPr>
          <w:highlight w:val="none"/>
        </w:rPr>
      </w:pPr>
      <w:r>
        <w:rPr>
          <w:rFonts w:ascii="仿宋_GB2312" w:hAnsi="仿宋_GB2312" w:eastAsia="仿宋_GB2312" w:cs="仿宋_GB2312"/>
          <w:b/>
          <w:sz w:val="28"/>
          <w:highlight w:val="none"/>
        </w:rPr>
        <w:t>（项目名称：（由投标人填写）</w:t>
      </w:r>
    </w:p>
    <w:p>
      <w:pPr>
        <w:pStyle w:val="11"/>
        <w:jc w:val="center"/>
        <w:outlineLvl w:val="2"/>
        <w:rPr>
          <w:highlight w:val="none"/>
        </w:rPr>
      </w:pPr>
      <w:r>
        <w:rPr>
          <w:rFonts w:ascii="仿宋_GB2312" w:hAnsi="仿宋_GB2312" w:eastAsia="仿宋_GB2312" w:cs="仿宋_GB2312"/>
          <w:b/>
          <w:sz w:val="28"/>
          <w:highlight w:val="none"/>
        </w:rPr>
        <w:t>（备案编号：（由投标人填写）</w:t>
      </w:r>
    </w:p>
    <w:p>
      <w:pPr>
        <w:pStyle w:val="11"/>
        <w:jc w:val="center"/>
        <w:outlineLvl w:val="2"/>
        <w:rPr>
          <w:highlight w:val="none"/>
        </w:rPr>
      </w:pPr>
      <w:r>
        <w:rPr>
          <w:rFonts w:ascii="仿宋_GB2312" w:hAnsi="仿宋_GB2312" w:eastAsia="仿宋_GB2312" w:cs="仿宋_GB2312"/>
          <w:b/>
          <w:sz w:val="28"/>
          <w:highlight w:val="none"/>
        </w:rPr>
        <w:t>（项目编号：（由投标人填写）</w:t>
      </w:r>
    </w:p>
    <w:p>
      <w:pPr>
        <w:pStyle w:val="11"/>
        <w:jc w:val="center"/>
        <w:outlineLvl w:val="2"/>
        <w:rPr>
          <w:highlight w:val="none"/>
        </w:rPr>
      </w:pPr>
      <w:r>
        <w:rPr>
          <w:rFonts w:ascii="仿宋_GB2312" w:hAnsi="仿宋_GB2312" w:eastAsia="仿宋_GB2312" w:cs="仿宋_GB2312"/>
          <w:b/>
          <w:sz w:val="28"/>
          <w:highlight w:val="none"/>
        </w:rPr>
        <w:t>（所投采购包：（由投标人填写）</w:t>
      </w:r>
      <w:r>
        <w:rPr>
          <w:highlight w:val="none"/>
        </w:rPr>
        <w:br w:type="textWrapping"/>
      </w:r>
      <w:r>
        <w:rPr>
          <w:highlight w:val="none"/>
        </w:rPr>
        <w:br w:type="textWrapping"/>
      </w:r>
    </w:p>
    <w:p>
      <w:pPr>
        <w:pStyle w:val="11"/>
        <w:jc w:val="center"/>
        <w:outlineLvl w:val="2"/>
        <w:rPr>
          <w:highlight w:val="none"/>
        </w:rPr>
      </w:pPr>
      <w:r>
        <w:rPr>
          <w:rFonts w:ascii="仿宋_GB2312" w:hAnsi="仿宋_GB2312" w:eastAsia="仿宋_GB2312" w:cs="仿宋_GB2312"/>
          <w:b/>
          <w:sz w:val="28"/>
          <w:highlight w:val="none"/>
        </w:rPr>
        <w:t>投标人：（填写“全称”）</w:t>
      </w:r>
    </w:p>
    <w:p>
      <w:pPr>
        <w:pStyle w:val="11"/>
        <w:jc w:val="center"/>
        <w:outlineLvl w:val="2"/>
        <w:rPr>
          <w:highlight w:val="none"/>
        </w:rPr>
      </w:pPr>
      <w:r>
        <w:rPr>
          <w:rFonts w:ascii="仿宋_GB2312" w:hAnsi="仿宋_GB2312" w:eastAsia="仿宋_GB2312" w:cs="仿宋_GB2312"/>
          <w:b/>
          <w:sz w:val="28"/>
          <w:highlight w:val="none"/>
        </w:rPr>
        <w:t>（由投标人填写）年（由投标人填写）月</w:t>
      </w:r>
    </w:p>
    <w:p>
      <w:pPr>
        <w:pStyle w:val="11"/>
        <w:rPr>
          <w:highlight w:val="none"/>
        </w:rPr>
      </w:pPr>
      <w:r>
        <w:rPr>
          <w:rFonts w:ascii="仿宋_GB2312" w:hAnsi="仿宋_GB2312" w:eastAsia="仿宋_GB2312" w:cs="仿宋_GB2312"/>
          <w:highlight w:val="none"/>
        </w:rPr>
        <w:t xml:space="preserve"> </w:t>
      </w:r>
      <w:r>
        <w:rPr>
          <w:rFonts w:ascii="仿宋_GB2312" w:hAnsi="仿宋_GB2312" w:eastAsia="仿宋_GB2312" w:cs="仿宋_GB2312"/>
          <w:highlight w:val="none"/>
        </w:rPr>
        <w:br w:type="textWrapping"/>
      </w:r>
      <w:r>
        <w:rPr>
          <w:rFonts w:ascii="仿宋_GB2312" w:hAnsi="仿宋_GB2312" w:eastAsia="仿宋_GB2312" w:cs="仿宋_GB2312"/>
          <w:highlight w:val="none"/>
        </w:rPr>
        <w:br w:type="page"/>
      </w:r>
    </w:p>
    <w:p>
      <w:pPr>
        <w:pStyle w:val="11"/>
        <w:jc w:val="center"/>
        <w:outlineLvl w:val="2"/>
        <w:rPr>
          <w:highlight w:val="none"/>
        </w:rPr>
      </w:pPr>
      <w:r>
        <w:rPr>
          <w:rFonts w:ascii="仿宋_GB2312" w:hAnsi="仿宋_GB2312" w:eastAsia="仿宋_GB2312" w:cs="仿宋_GB2312"/>
          <w:b/>
          <w:sz w:val="28"/>
          <w:highlight w:val="none"/>
        </w:rPr>
        <w:t>索引</w:t>
      </w:r>
    </w:p>
    <w:p>
      <w:pPr>
        <w:pStyle w:val="11"/>
        <w:ind w:firstLine="480"/>
        <w:jc w:val="left"/>
        <w:rPr>
          <w:highlight w:val="none"/>
        </w:rPr>
      </w:pPr>
      <w:r>
        <w:rPr>
          <w:rFonts w:ascii="仿宋_GB2312" w:hAnsi="仿宋_GB2312" w:eastAsia="仿宋_GB2312" w:cs="仿宋_GB2312"/>
          <w:highlight w:val="none"/>
        </w:rPr>
        <w:t>一、开标（报价）一览表</w:t>
      </w:r>
    </w:p>
    <w:p>
      <w:pPr>
        <w:pStyle w:val="11"/>
        <w:ind w:firstLine="480"/>
        <w:jc w:val="left"/>
        <w:rPr>
          <w:highlight w:val="none"/>
        </w:rPr>
      </w:pPr>
      <w:r>
        <w:rPr>
          <w:rFonts w:ascii="仿宋_GB2312" w:hAnsi="仿宋_GB2312" w:eastAsia="仿宋_GB2312" w:cs="仿宋_GB2312"/>
          <w:highlight w:val="none"/>
        </w:rPr>
        <w:t>二、投标（响应）报价明细表</w:t>
      </w:r>
    </w:p>
    <w:p>
      <w:pPr>
        <w:pStyle w:val="11"/>
        <w:ind w:firstLine="480"/>
        <w:jc w:val="left"/>
        <w:rPr>
          <w:highlight w:val="none"/>
        </w:rPr>
      </w:pPr>
      <w:r>
        <w:rPr>
          <w:rFonts w:ascii="仿宋_GB2312" w:hAnsi="仿宋_GB2312" w:eastAsia="仿宋_GB2312" w:cs="仿宋_GB2312"/>
          <w:highlight w:val="none"/>
        </w:rPr>
        <w:t>三、招标文件规定的价格扣除证明材料（若有）</w:t>
      </w:r>
    </w:p>
    <w:p>
      <w:pPr>
        <w:pStyle w:val="11"/>
        <w:ind w:firstLine="480"/>
        <w:jc w:val="left"/>
        <w:rPr>
          <w:highlight w:val="none"/>
        </w:rPr>
      </w:pPr>
      <w:r>
        <w:rPr>
          <w:rFonts w:ascii="仿宋_GB2312" w:hAnsi="仿宋_GB2312" w:eastAsia="仿宋_GB2312" w:cs="仿宋_GB2312"/>
          <w:highlight w:val="none"/>
        </w:rPr>
        <w:t xml:space="preserve"> </w:t>
      </w:r>
      <w:r>
        <w:rPr>
          <w:rFonts w:ascii="仿宋_GB2312" w:hAnsi="仿宋_GB2312" w:eastAsia="仿宋_GB2312" w:cs="仿宋_GB2312"/>
          <w:highlight w:val="none"/>
        </w:rPr>
        <w:br w:type="textWrapping"/>
      </w:r>
      <w:r>
        <w:rPr>
          <w:rFonts w:ascii="仿宋_GB2312" w:hAnsi="仿宋_GB2312" w:eastAsia="仿宋_GB2312" w:cs="仿宋_GB2312"/>
          <w:highlight w:val="none"/>
        </w:rPr>
        <w:br w:type="page"/>
      </w:r>
    </w:p>
    <w:p>
      <w:pPr>
        <w:pStyle w:val="11"/>
        <w:jc w:val="left"/>
        <w:outlineLvl w:val="0"/>
        <w:rPr>
          <w:highlight w:val="none"/>
        </w:rPr>
      </w:pPr>
      <w:r>
        <w:rPr>
          <w:rFonts w:ascii="仿宋_GB2312" w:hAnsi="仿宋_GB2312" w:eastAsia="仿宋_GB2312" w:cs="仿宋_GB2312"/>
          <w:b/>
          <w:sz w:val="48"/>
          <w:highlight w:val="none"/>
        </w:rPr>
        <w:t>开标（报价）一览表</w:t>
      </w:r>
    </w:p>
    <w:p>
      <w:pPr>
        <w:pStyle w:val="11"/>
        <w:ind w:right="1650"/>
        <w:jc w:val="left"/>
        <w:rPr>
          <w:highlight w:val="none"/>
        </w:rPr>
      </w:pPr>
      <w:r>
        <w:rPr>
          <w:rFonts w:ascii="仿宋_GB2312" w:hAnsi="仿宋_GB2312" w:eastAsia="仿宋_GB2312" w:cs="仿宋_GB2312"/>
          <w:highlight w:val="none"/>
        </w:rPr>
        <w:t>项目编号：</w:t>
      </w:r>
      <w:r>
        <w:rPr>
          <w:rFonts w:hint="default" w:ascii="仿宋_GB2312" w:hAnsi="仿宋_GB2312" w:eastAsia="仿宋_GB2312" w:cs="仿宋_GB2312"/>
          <w:highlight w:val="none"/>
          <w:lang w:val="en-US"/>
        </w:rPr>
        <w:t xml:space="preserve"> </w:t>
      </w:r>
    </w:p>
    <w:p>
      <w:pPr>
        <w:pStyle w:val="11"/>
        <w:spacing w:line="375" w:lineRule="exact"/>
        <w:jc w:val="left"/>
        <w:rPr>
          <w:rFonts w:hint="eastAsia" w:eastAsia="仿宋_GB2312"/>
          <w:highlight w:val="none"/>
          <w:lang w:eastAsia="zh-CN"/>
        </w:rPr>
      </w:pPr>
      <w:r>
        <w:rPr>
          <w:rFonts w:ascii="仿宋_GB2312" w:hAnsi="仿宋_GB2312" w:eastAsia="仿宋_GB2312" w:cs="仿宋_GB2312"/>
          <w:highlight w:val="none"/>
        </w:rPr>
        <w:t>项目名称：</w:t>
      </w:r>
      <w:r>
        <w:rPr>
          <w:rFonts w:hint="eastAsia" w:ascii="仿宋_GB2312" w:hAnsi="仿宋_GB2312" w:eastAsia="仿宋_GB2312" w:cs="仿宋_GB2312"/>
          <w:highlight w:val="none"/>
          <w:lang w:eastAsia="zh-CN"/>
        </w:rPr>
        <w:t>福州市第二总医院（含成员医院）中药饮片供应服务项目</w:t>
      </w:r>
    </w:p>
    <w:p>
      <w:pPr>
        <w:pStyle w:val="11"/>
        <w:spacing w:line="375" w:lineRule="exact"/>
        <w:jc w:val="left"/>
        <w:rPr>
          <w:highlight w:val="none"/>
        </w:rPr>
      </w:pPr>
      <w:r>
        <w:rPr>
          <w:rFonts w:ascii="仿宋_GB2312" w:hAnsi="仿宋_GB2312" w:eastAsia="仿宋_GB2312" w:cs="仿宋_GB2312"/>
          <w:highlight w:val="none"/>
        </w:rPr>
        <w:t>采购包：1(</w:t>
      </w:r>
      <w:r>
        <w:rPr>
          <w:rFonts w:hint="eastAsia" w:ascii="仿宋_GB2312" w:hAnsi="仿宋_GB2312" w:eastAsia="仿宋_GB2312" w:cs="仿宋_GB2312"/>
          <w:highlight w:val="none"/>
          <w:lang w:eastAsia="zh-CN"/>
        </w:rPr>
        <w:t>福州市第二总医院（含成员医院）中药饮片供应服务项目</w:t>
      </w:r>
      <w:r>
        <w:rPr>
          <w:rFonts w:ascii="仿宋_GB2312" w:hAnsi="仿宋_GB2312" w:eastAsia="仿宋_GB2312" w:cs="仿宋_GB2312"/>
          <w:highlight w:val="none"/>
        </w:rPr>
        <w:t>)</w:t>
      </w:r>
    </w:p>
    <w:p>
      <w:pPr>
        <w:pStyle w:val="11"/>
        <w:spacing w:line="375" w:lineRule="exact"/>
        <w:jc w:val="left"/>
        <w:rPr>
          <w:highlight w:val="none"/>
        </w:rPr>
      </w:pPr>
      <w:r>
        <w:rPr>
          <w:rFonts w:ascii="仿宋_GB2312" w:hAnsi="仿宋_GB2312" w:eastAsia="仿宋_GB2312" w:cs="仿宋_GB2312"/>
          <w:highlight w:val="none"/>
        </w:rPr>
        <w:t>投标人（供应商）名称：</w:t>
      </w:r>
    </w:p>
    <w:p>
      <w:pPr>
        <w:pStyle w:val="11"/>
        <w:jc w:val="center"/>
        <w:rPr>
          <w:highlight w:val="none"/>
        </w:rPr>
      </w:pPr>
    </w:p>
    <w:tbl>
      <w:tblPr>
        <w:tblStyle w:val="7"/>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661"/>
        <w:gridCol w:w="1661"/>
        <w:gridCol w:w="1661"/>
        <w:gridCol w:w="1661"/>
        <w:gridCol w:w="1661"/>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661" w:type="dxa"/>
          </w:tcPr>
          <w:p>
            <w:pPr>
              <w:pStyle w:val="11"/>
              <w:jc w:val="left"/>
              <w:rPr>
                <w:highlight w:val="none"/>
              </w:rPr>
            </w:pPr>
            <w:r>
              <w:rPr>
                <w:rFonts w:ascii="仿宋_GB2312" w:hAnsi="仿宋_GB2312" w:eastAsia="仿宋_GB2312" w:cs="仿宋_GB2312"/>
                <w:highlight w:val="none"/>
              </w:rPr>
              <w:t xml:space="preserve"> 序号</w:t>
            </w:r>
          </w:p>
        </w:tc>
        <w:tc>
          <w:tcPr>
            <w:tcW w:w="1661" w:type="dxa"/>
          </w:tcPr>
          <w:p>
            <w:pPr>
              <w:pStyle w:val="11"/>
              <w:jc w:val="left"/>
              <w:rPr>
                <w:highlight w:val="none"/>
              </w:rPr>
            </w:pPr>
            <w:r>
              <w:rPr>
                <w:rFonts w:ascii="仿宋_GB2312" w:hAnsi="仿宋_GB2312" w:eastAsia="仿宋_GB2312" w:cs="仿宋_GB2312"/>
                <w:highlight w:val="none"/>
              </w:rPr>
              <w:t xml:space="preserve"> 报价内容</w:t>
            </w:r>
          </w:p>
        </w:tc>
        <w:tc>
          <w:tcPr>
            <w:tcW w:w="1661" w:type="dxa"/>
          </w:tcPr>
          <w:p>
            <w:pPr>
              <w:pStyle w:val="11"/>
              <w:jc w:val="left"/>
              <w:rPr>
                <w:highlight w:val="none"/>
              </w:rPr>
            </w:pPr>
            <w:r>
              <w:rPr>
                <w:rFonts w:ascii="仿宋_GB2312" w:hAnsi="仿宋_GB2312" w:eastAsia="仿宋_GB2312" w:cs="仿宋_GB2312"/>
                <w:highlight w:val="none"/>
              </w:rPr>
              <w:t xml:space="preserve"> 最高限价</w:t>
            </w:r>
          </w:p>
        </w:tc>
        <w:tc>
          <w:tcPr>
            <w:tcW w:w="1661" w:type="dxa"/>
          </w:tcPr>
          <w:p>
            <w:pPr>
              <w:pStyle w:val="11"/>
              <w:jc w:val="left"/>
              <w:rPr>
                <w:highlight w:val="none"/>
              </w:rPr>
            </w:pPr>
            <w:r>
              <w:rPr>
                <w:rFonts w:ascii="仿宋_GB2312" w:hAnsi="仿宋_GB2312" w:eastAsia="仿宋_GB2312" w:cs="仿宋_GB2312"/>
                <w:highlight w:val="none"/>
              </w:rPr>
              <w:t xml:space="preserve"> 响应报价</w:t>
            </w:r>
          </w:p>
        </w:tc>
        <w:tc>
          <w:tcPr>
            <w:tcW w:w="1661" w:type="dxa"/>
          </w:tcPr>
          <w:p>
            <w:pPr>
              <w:pStyle w:val="11"/>
              <w:jc w:val="left"/>
              <w:rPr>
                <w:highlight w:val="none"/>
              </w:rPr>
            </w:pPr>
            <w:r>
              <w:rPr>
                <w:rFonts w:ascii="仿宋_GB2312" w:hAnsi="仿宋_GB2312" w:eastAsia="仿宋_GB2312" w:cs="仿宋_GB2312"/>
                <w:highlight w:val="none"/>
              </w:rPr>
              <w:t xml:space="preserve"> 价款形式</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661" w:type="dxa"/>
          </w:tcPr>
          <w:p>
            <w:pPr>
              <w:pStyle w:val="11"/>
              <w:jc w:val="left"/>
              <w:rPr>
                <w:highlight w:val="none"/>
              </w:rPr>
            </w:pPr>
            <w:r>
              <w:rPr>
                <w:rFonts w:ascii="仿宋_GB2312" w:hAnsi="仿宋_GB2312" w:eastAsia="仿宋_GB2312" w:cs="仿宋_GB2312"/>
                <w:highlight w:val="none"/>
              </w:rPr>
              <w:t xml:space="preserve"> 1</w:t>
            </w:r>
          </w:p>
        </w:tc>
        <w:tc>
          <w:tcPr>
            <w:tcW w:w="1661" w:type="dxa"/>
          </w:tcPr>
          <w:p>
            <w:pPr>
              <w:pStyle w:val="11"/>
              <w:jc w:val="left"/>
              <w:rPr>
                <w:rFonts w:hint="eastAsia" w:eastAsia="仿宋_GB2312"/>
                <w:highlight w:val="none"/>
                <w:lang w:eastAsia="zh-CN"/>
              </w:rPr>
            </w:pPr>
            <w:r>
              <w:rPr>
                <w:rFonts w:ascii="仿宋_GB2312" w:hAnsi="仿宋_GB2312" w:eastAsia="仿宋_GB2312" w:cs="仿宋_GB2312"/>
                <w:highlight w:val="none"/>
              </w:rPr>
              <w:t xml:space="preserve"> </w:t>
            </w:r>
            <w:r>
              <w:rPr>
                <w:rFonts w:hint="eastAsia" w:ascii="仿宋_GB2312" w:hAnsi="仿宋_GB2312" w:eastAsia="仿宋_GB2312" w:cs="仿宋_GB2312"/>
                <w:highlight w:val="none"/>
                <w:lang w:eastAsia="zh-CN"/>
              </w:rPr>
              <w:t>福州市第二总医院（含成员医院）中药饮片供应服务项目</w:t>
            </w:r>
          </w:p>
        </w:tc>
        <w:tc>
          <w:tcPr>
            <w:tcW w:w="1661" w:type="dxa"/>
          </w:tcPr>
          <w:p>
            <w:pPr>
              <w:pStyle w:val="11"/>
              <w:jc w:val="left"/>
              <w:rPr>
                <w:highlight w:val="none"/>
              </w:rPr>
            </w:pPr>
            <w:r>
              <w:rPr>
                <w:rFonts w:ascii="仿宋_GB2312" w:hAnsi="仿宋_GB2312" w:eastAsia="仿宋_GB2312" w:cs="仿宋_GB2312"/>
                <w:highlight w:val="none"/>
              </w:rPr>
              <w:t xml:space="preserve"> </w:t>
            </w:r>
            <w:r>
              <w:rPr>
                <w:rFonts w:hint="eastAsia" w:ascii="宋体" w:hAnsi="宋体" w:eastAsia="宋体" w:cs="宋体"/>
                <w:i w:val="0"/>
                <w:iCs w:val="0"/>
                <w:color w:val="000000"/>
                <w:kern w:val="0"/>
                <w:sz w:val="22"/>
                <w:szCs w:val="22"/>
                <w:u w:val="none"/>
                <w:lang w:val="en-US" w:eastAsia="zh-CN" w:bidi="ar"/>
              </w:rPr>
              <w:t>68349</w:t>
            </w:r>
            <w:r>
              <w:rPr>
                <w:rFonts w:ascii="仿宋_GB2312" w:hAnsi="仿宋_GB2312" w:eastAsia="仿宋_GB2312" w:cs="仿宋_GB2312"/>
                <w:highlight w:val="none"/>
              </w:rPr>
              <w:t>元</w:t>
            </w:r>
          </w:p>
        </w:tc>
        <w:tc>
          <w:tcPr>
            <w:tcW w:w="1661" w:type="dxa"/>
          </w:tcPr>
          <w:p>
            <w:pPr>
              <w:pStyle w:val="11"/>
              <w:jc w:val="left"/>
              <w:rPr>
                <w:highlight w:val="none"/>
              </w:rPr>
            </w:pPr>
            <w:r>
              <w:rPr>
                <w:rFonts w:ascii="仿宋_GB2312" w:hAnsi="仿宋_GB2312" w:eastAsia="仿宋_GB2312" w:cs="仿宋_GB2312"/>
                <w:highlight w:val="none"/>
              </w:rPr>
              <w:t xml:space="preserve"> 「汇总引用」  元</w:t>
            </w:r>
          </w:p>
        </w:tc>
        <w:tc>
          <w:tcPr>
            <w:tcW w:w="1661" w:type="dxa"/>
          </w:tcPr>
          <w:p>
            <w:pPr>
              <w:pStyle w:val="11"/>
              <w:jc w:val="left"/>
              <w:rPr>
                <w:highlight w:val="none"/>
              </w:rPr>
            </w:pPr>
            <w:r>
              <w:rPr>
                <w:rFonts w:ascii="仿宋_GB2312" w:hAnsi="仿宋_GB2312" w:eastAsia="仿宋_GB2312" w:cs="仿宋_GB2312"/>
                <w:highlight w:val="none"/>
              </w:rPr>
              <w:t xml:space="preserve"> 总价</w:t>
            </w:r>
          </w:p>
        </w:tc>
      </w:tr>
    </w:tbl>
    <w:p>
      <w:pPr>
        <w:pStyle w:val="11"/>
        <w:jc w:val="left"/>
        <w:rPr>
          <w:highlight w:val="none"/>
        </w:rPr>
      </w:pPr>
      <w:r>
        <w:rPr>
          <w:rFonts w:ascii="仿宋_GB2312" w:hAnsi="仿宋_GB2312" w:eastAsia="仿宋_GB2312" w:cs="仿宋_GB2312"/>
          <w:highlight w:val="none"/>
        </w:rPr>
        <w:t>备注：无</w:t>
      </w:r>
    </w:p>
    <w:p>
      <w:pPr>
        <w:pStyle w:val="11"/>
        <w:jc w:val="left"/>
        <w:rPr>
          <w:highlight w:val="none"/>
        </w:rPr>
      </w:pPr>
      <w:r>
        <w:rPr>
          <w:rFonts w:ascii="仿宋_GB2312" w:hAnsi="仿宋_GB2312" w:eastAsia="仿宋_GB2312" w:cs="仿宋_GB2312"/>
          <w:highlight w:val="none"/>
        </w:rPr>
        <w:t>时间：     年     月     日</w:t>
      </w:r>
    </w:p>
    <w:p>
      <w:pPr>
        <w:pStyle w:val="11"/>
        <w:jc w:val="left"/>
        <w:rPr>
          <w:highlight w:val="none"/>
        </w:rPr>
      </w:pPr>
      <w:r>
        <w:rPr>
          <w:rFonts w:ascii="仿宋_GB2312" w:hAnsi="仿宋_GB2312" w:eastAsia="仿宋_GB2312" w:cs="仿宋_GB2312"/>
          <w:highlight w:val="none"/>
        </w:rPr>
        <w:t xml:space="preserve">签章：                     </w:t>
      </w:r>
    </w:p>
    <w:p>
      <w:pPr>
        <w:pStyle w:val="11"/>
        <w:jc w:val="left"/>
        <w:outlineLvl w:val="0"/>
        <w:rPr>
          <w:highlight w:val="none"/>
        </w:rPr>
      </w:pPr>
      <w:r>
        <w:rPr>
          <w:rFonts w:ascii="仿宋_GB2312" w:hAnsi="仿宋_GB2312" w:eastAsia="仿宋_GB2312" w:cs="仿宋_GB2312"/>
          <w:b/>
          <w:sz w:val="48"/>
          <w:highlight w:val="none"/>
        </w:rPr>
        <w:t>投标（响应）报价明细表</w:t>
      </w:r>
    </w:p>
    <w:p>
      <w:pPr>
        <w:pStyle w:val="11"/>
        <w:jc w:val="left"/>
        <w:rPr>
          <w:highlight w:val="none"/>
        </w:rPr>
      </w:pPr>
      <w:r>
        <w:rPr>
          <w:rFonts w:ascii="仿宋_GB2312" w:hAnsi="仿宋_GB2312" w:eastAsia="仿宋_GB2312" w:cs="仿宋_GB2312"/>
          <w:highlight w:val="none"/>
        </w:rPr>
        <w:t>项目编号：</w:t>
      </w:r>
      <w:r>
        <w:rPr>
          <w:rFonts w:hint="default" w:ascii="仿宋_GB2312" w:hAnsi="仿宋_GB2312" w:eastAsia="仿宋_GB2312" w:cs="仿宋_GB2312"/>
          <w:highlight w:val="none"/>
          <w:lang w:val="en-US"/>
        </w:rPr>
        <w:t xml:space="preserve"> </w:t>
      </w:r>
    </w:p>
    <w:p>
      <w:pPr>
        <w:pStyle w:val="11"/>
        <w:jc w:val="left"/>
        <w:rPr>
          <w:rFonts w:hint="eastAsia" w:eastAsia="仿宋_GB2312"/>
          <w:highlight w:val="none"/>
          <w:lang w:eastAsia="zh-CN"/>
        </w:rPr>
      </w:pPr>
      <w:r>
        <w:rPr>
          <w:rFonts w:ascii="仿宋_GB2312" w:hAnsi="仿宋_GB2312" w:eastAsia="仿宋_GB2312" w:cs="仿宋_GB2312"/>
          <w:highlight w:val="none"/>
        </w:rPr>
        <w:t>项目名称：</w:t>
      </w:r>
      <w:r>
        <w:rPr>
          <w:rFonts w:hint="eastAsia" w:ascii="仿宋_GB2312" w:hAnsi="仿宋_GB2312" w:eastAsia="仿宋_GB2312" w:cs="仿宋_GB2312"/>
          <w:highlight w:val="none"/>
          <w:lang w:eastAsia="zh-CN"/>
        </w:rPr>
        <w:t>福州市第二总医院（含成员医院）中药饮片供应服务项目</w:t>
      </w:r>
    </w:p>
    <w:p>
      <w:pPr>
        <w:pStyle w:val="11"/>
        <w:jc w:val="left"/>
        <w:rPr>
          <w:rFonts w:hint="eastAsia" w:eastAsia="仿宋_GB2312"/>
          <w:highlight w:val="none"/>
          <w:lang w:eastAsia="zh-CN"/>
        </w:rPr>
      </w:pPr>
      <w:r>
        <w:rPr>
          <w:rFonts w:ascii="仿宋_GB2312" w:hAnsi="仿宋_GB2312" w:eastAsia="仿宋_GB2312" w:cs="仿宋_GB2312"/>
          <w:highlight w:val="none"/>
        </w:rPr>
        <w:t>采购包：</w:t>
      </w:r>
      <w:r>
        <w:rPr>
          <w:rFonts w:hint="eastAsia" w:ascii="仿宋_GB2312" w:hAnsi="仿宋_GB2312" w:eastAsia="仿宋_GB2312" w:cs="仿宋_GB2312"/>
          <w:highlight w:val="none"/>
          <w:lang w:eastAsia="zh-CN"/>
        </w:rPr>
        <w:t>福州市第二总医院（含成员医院）中药饮片供应服务项目</w:t>
      </w:r>
    </w:p>
    <w:p>
      <w:pPr>
        <w:pStyle w:val="11"/>
        <w:jc w:val="left"/>
        <w:rPr>
          <w:highlight w:val="none"/>
        </w:rPr>
      </w:pPr>
      <w:r>
        <w:rPr>
          <w:rFonts w:ascii="仿宋_GB2312" w:hAnsi="仿宋_GB2312" w:eastAsia="仿宋_GB2312" w:cs="仿宋_GB2312"/>
          <w:highlight w:val="none"/>
        </w:rPr>
        <w:t>投标人名称：</w:t>
      </w:r>
    </w:p>
    <w:p>
      <w:pPr>
        <w:pStyle w:val="11"/>
        <w:jc w:val="left"/>
        <w:rPr>
          <w:highlight w:val="none"/>
        </w:rPr>
      </w:pPr>
      <w:r>
        <w:rPr>
          <w:rFonts w:ascii="仿宋_GB2312" w:hAnsi="仿宋_GB2312" w:eastAsia="仿宋_GB2312" w:cs="仿宋_GB2312"/>
          <w:highlight w:val="none"/>
        </w:rPr>
        <w:t xml:space="preserve">  </w:t>
      </w:r>
      <w:r>
        <w:rPr>
          <w:rFonts w:hint="eastAsia" w:ascii="仿宋_GB2312" w:hAnsi="仿宋_GB2312" w:eastAsia="仿宋_GB2312" w:cs="仿宋_GB2312"/>
          <w:highlight w:val="none"/>
          <w:lang w:eastAsia="zh-CN"/>
        </w:rPr>
        <w:t>中药饮片供应服务</w:t>
      </w:r>
    </w:p>
    <w:tbl>
      <w:tblPr>
        <w:tblStyle w:val="7"/>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755"/>
        <w:gridCol w:w="755"/>
        <w:gridCol w:w="755"/>
        <w:gridCol w:w="755"/>
        <w:gridCol w:w="755"/>
        <w:gridCol w:w="755"/>
        <w:gridCol w:w="755"/>
        <w:gridCol w:w="755"/>
        <w:gridCol w:w="816"/>
        <w:gridCol w:w="755"/>
        <w:gridCol w:w="755"/>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序号</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服务名称</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服务范围</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服务要求</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服务时间</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服务标准</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最高限价</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单价</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数量</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计量单位</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阿胶珠</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299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艾绒</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129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艾叶</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巴戟肉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225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白扁豆</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白果仁</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白花蛇舌草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白及</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431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白毛藤(白英)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白茅根</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白前</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121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白头翁</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470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白鲜皮</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518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百部</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110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柏子仁</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326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败酱草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板蓝根</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半边莲</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86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半枝莲</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薄荷</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北柴胡</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327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北刘寄奴</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北沙参</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159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萹蓄</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扁豆花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256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槟榔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冰片</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723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补骨脂</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蚕沙</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苍耳子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苍术</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327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草豆蔻</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132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草果仁</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156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侧柏炭</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侧柏叶</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蝉蜕</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148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燀苦杏仁</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燀桃仁</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126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炒白术</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207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40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炒麦芽</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41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车前草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42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车前子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112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43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沉香</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185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44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赤芍</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209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45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赤石脂</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46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赤小豆</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47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茺蔚子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105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48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川贝母(青贝）</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613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49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川楝子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50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穿心莲</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51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椿皮</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52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磁石</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53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醋鳖甲</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389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54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醋龟甲</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388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55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醋没药</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186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56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醋乳香</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153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57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醋香附</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58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醋延胡索</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244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59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大腹皮</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60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大黄</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102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61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大蓟</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62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大青盐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63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大青叶</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64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大血藤</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65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大枣</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66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淡豆豉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67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淡竹叶</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68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稻芽</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69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地肤子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71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70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地骨皮</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275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71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地龙</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613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72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地榆</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73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地榆炭</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75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74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灯心草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476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75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灯盏细辛</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139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76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丁香</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170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77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冬瓜皮</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78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冬瓜子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134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79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冬凌草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307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80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豆蔻</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159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81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独活</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82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独一味</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477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83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煅龙骨</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541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84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煅牡蛎</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85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煅瓦楞子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86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莪术</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73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87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法半夏</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244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88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番泻叶</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89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防风</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979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90</w:t>
            </w:r>
          </w:p>
        </w:tc>
        <w:tc>
          <w:tcPr>
            <w:tcW w:w="755" w:type="dxa"/>
            <w:shd w:val="clear" w:color="auto" w:fill="auto"/>
            <w:vAlign w:val="center"/>
          </w:tcPr>
          <w:p>
            <w:pPr>
              <w:pStyle w:val="11"/>
              <w:jc w:val="left"/>
              <w:rPr>
                <w:rFonts w:hint="eastAsia" w:ascii="仿宋_GB2312" w:hAnsi="仿宋_GB2312" w:eastAsia="仿宋_GB2312" w:cs="仿宋_GB2312"/>
                <w:highlight w:val="none"/>
                <w:lang w:val="en-US" w:eastAsia="zh-Hans"/>
              </w:rPr>
            </w:pPr>
            <w:r>
              <w:rPr>
                <w:rFonts w:hint="eastAsia" w:ascii="仿宋_GB2312" w:hAnsi="仿宋_GB2312" w:eastAsia="仿宋_GB2312" w:cs="仿宋_GB2312"/>
                <w:i w:val="0"/>
                <w:iCs w:val="0"/>
                <w:kern w:val="0"/>
                <w:sz w:val="20"/>
                <w:szCs w:val="20"/>
                <w:highlight w:val="none"/>
                <w:u w:val="none"/>
                <w:lang w:val="en-US" w:eastAsia="zh-CN" w:bidi="ar"/>
              </w:rPr>
              <w:t>防己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511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91</w:t>
            </w:r>
          </w:p>
        </w:tc>
        <w:tc>
          <w:tcPr>
            <w:tcW w:w="755" w:type="dxa"/>
            <w:shd w:val="clear" w:color="auto" w:fill="auto"/>
            <w:vAlign w:val="center"/>
          </w:tcPr>
          <w:p>
            <w:pPr>
              <w:pStyle w:val="11"/>
              <w:jc w:val="left"/>
              <w:rPr>
                <w:rFonts w:hint="eastAsia" w:ascii="仿宋_GB2312" w:hAnsi="仿宋_GB2312" w:eastAsia="仿宋_GB2312" w:cs="仿宋_GB2312"/>
                <w:highlight w:val="none"/>
                <w:lang w:val="en-US" w:eastAsia="zh-Hans"/>
              </w:rPr>
            </w:pPr>
            <w:r>
              <w:rPr>
                <w:rFonts w:hint="eastAsia" w:ascii="仿宋_GB2312" w:hAnsi="仿宋_GB2312" w:eastAsia="仿宋_GB2312" w:cs="仿宋_GB2312"/>
                <w:i w:val="0"/>
                <w:iCs w:val="0"/>
                <w:kern w:val="0"/>
                <w:sz w:val="20"/>
                <w:szCs w:val="20"/>
                <w:highlight w:val="none"/>
                <w:u w:val="none"/>
                <w:lang w:val="en-US" w:eastAsia="zh-CN" w:bidi="ar"/>
              </w:rPr>
              <w:t>蜂房</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182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92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highlight w:val="none"/>
              </w:rPr>
              <w:t>麸炒白术</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193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93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佛手</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103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94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茯苓皮</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95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茯神</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128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96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浮萍</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97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浮石</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98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浮小麦</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99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覆盆子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406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甘草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甘松</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231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干姜</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高良姜</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葛根</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葛花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钩藤</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236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枸杞子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120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谷精草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129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瓜蒌</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116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110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瓜蒌子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111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广藿香</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112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鬼针草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113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蛤壳</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114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海风藤</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124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115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海金沙</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451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116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海螵蛸</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201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117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海桐皮</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118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海藻</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119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诃子肉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120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合欢花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319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121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荷叶</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122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鹤虱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123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黑豆</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124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黑顺片</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180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125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红景天</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441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126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红芪</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646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127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红曲</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217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128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厚朴</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129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厚朴花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176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130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胡黄连</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887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131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胡芦巴</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132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葫芦</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133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槲寄生</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134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虎杖</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135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琥珀</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142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136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花椒</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119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137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滑石粉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138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化橘红</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139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槐花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100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140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黄柏</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181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141</w:t>
            </w:r>
          </w:p>
        </w:tc>
        <w:tc>
          <w:tcPr>
            <w:tcW w:w="755" w:type="dxa"/>
            <w:vAlign w:val="center"/>
          </w:tcPr>
          <w:p>
            <w:pPr>
              <w:pStyle w:val="11"/>
              <w:jc w:val="left"/>
              <w:rPr>
                <w:rFonts w:ascii="仿宋_GB2312" w:hAnsi="仿宋_GB2312" w:eastAsia="仿宋_GB2312" w:cs="仿宋_GB2312"/>
                <w:highlight w:val="none"/>
              </w:rPr>
            </w:pPr>
            <w:r>
              <w:rPr>
                <w:rFonts w:hint="eastAsia" w:ascii="仿宋" w:hAnsi="仿宋" w:eastAsia="仿宋" w:cs="仿宋"/>
                <w:i w:val="0"/>
                <w:iCs w:val="0"/>
                <w:color w:val="auto"/>
                <w:kern w:val="0"/>
                <w:sz w:val="20"/>
                <w:szCs w:val="20"/>
                <w:highlight w:val="none"/>
                <w:u w:val="none"/>
                <w:lang w:val="en-US" w:eastAsia="zh-CN" w:bidi="ar"/>
              </w:rPr>
              <w:t>黄连片（味连）</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650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142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黄芩</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138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143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黄蜀葵花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276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144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黄药子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145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火麻仁</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81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146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鸡冠花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147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鸡肣花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106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148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鸡内金</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149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鸡血藤</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150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蒺藜</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151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姜半夏</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254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152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姜黄</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153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僵蚕</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399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154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降香</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495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155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焦山楂</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default" w:ascii="仿宋" w:hAnsi="仿宋" w:eastAsia="仿宋" w:cs="仿宋"/>
                <w:i w:val="0"/>
                <w:iCs w:val="0"/>
                <w:color w:val="000000"/>
                <w:kern w:val="0"/>
                <w:sz w:val="20"/>
                <w:szCs w:val="20"/>
                <w:u w:val="none"/>
                <w:lang w:val="en-US" w:eastAsia="zh-CN" w:bidi="ar"/>
              </w:rPr>
              <w:t>33</w:t>
            </w:r>
            <w:r>
              <w:rPr>
                <w:rFonts w:hint="eastAsia" w:ascii="仿宋" w:hAnsi="仿宋" w:eastAsia="仿宋" w:cs="仿宋"/>
                <w:i w:val="0"/>
                <w:iCs w:val="0"/>
                <w:color w:val="000000"/>
                <w:kern w:val="0"/>
                <w:sz w:val="20"/>
                <w:szCs w:val="20"/>
                <w:u w:val="none"/>
                <w:lang w:val="en-US" w:eastAsia="zh-CN" w:bidi="ar"/>
              </w:rPr>
              <w:t xml:space="preserve">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156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焦栀子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157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绞股蓝</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158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芥子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159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金钱草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70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160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金线莲</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392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161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金樱子肉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162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荆芥炭</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163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韭菜子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126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164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酒大黄</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165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酒黄精</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203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166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菊花(贡菊)</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168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167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橘络</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121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168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决明子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169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爵床</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170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苦参</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72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171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苦楝皮</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172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款冬花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110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173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昆布</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174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莱菔子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175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蓝花参</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183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176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李根皮</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383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177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连钱草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178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莲子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179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辽藁本片</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216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180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灵芝</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80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181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凌霄花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198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182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六神曲</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183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龙齿</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128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184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龙胆</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322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185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龙骨</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487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186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芦根</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187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鹿角</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102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188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鹿角霜</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301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189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鹿衔草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190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路路通</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191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罗汉果</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148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192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络石藤</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193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麻黄</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194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麻黄根</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112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195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马鞭草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196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马勃</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171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197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马齿苋</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198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麦芽</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199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蔓荆子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192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200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芒硝</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73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201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猫爪草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666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202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玫瑰花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207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203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梅花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632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204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蜜款冬花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502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205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蜜麻黄</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206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蜜枇杷叶</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207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蜜紫菀</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156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208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绵萆薢</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209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绵马贯众</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210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墨旱莲</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71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211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牡蛎</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212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木蝴蝶</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117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213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木香</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214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木贼</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215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南沙参</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279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216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牛蒡子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217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牛羊草结</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685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218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女贞子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219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藕节</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220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胖大海</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429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221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炮姜</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70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222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炮山甲</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324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223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佩兰</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224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蟛蜞菊</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104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225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枇杷叶</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226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蒲黄</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139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227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蒲黄炭</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187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228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千里光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229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千日红</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143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230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前胡</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405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231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芡实</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232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茜草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574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233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羌活</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649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234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荞麦</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235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秦艽</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186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236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秦皮</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237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青蒿</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238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青皮</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239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青葙子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126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240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苘麻子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241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瞿麦</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242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全蝎</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421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243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忍冬藤</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244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绒楠</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298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245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肉苁蓉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206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246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肉豆蔻</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143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247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肉桂</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76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248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三棱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249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三七粉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550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250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桑白皮</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103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251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桑寄生</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252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桑螵蛸</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165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253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桑椹</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78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254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桑叶</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255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桑枝</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256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砂仁</w:t>
            </w:r>
            <w:r>
              <w:rPr>
                <w:rFonts w:hint="eastAsia" w:ascii="仿宋" w:hAnsi="仿宋" w:eastAsia="仿宋" w:cs="仿宋"/>
                <w:color w:val="000000"/>
                <w:kern w:val="0"/>
                <w:sz w:val="20"/>
                <w:szCs w:val="20"/>
                <w:highlight w:val="none"/>
                <w:u w:val="none"/>
                <w:lang w:val="en-US" w:eastAsia="zh-CN" w:bidi="ar"/>
              </w:rPr>
              <w:t>（阳春砂）</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466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257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山慈菇（冰球子）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403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258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山豆根</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593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259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蛇床子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76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260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射干</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168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261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伸筋草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262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升麻</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254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263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生石膏</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264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石菖蒲</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203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265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石斛</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373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266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石决明</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267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石榴皮</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268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石韦</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70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269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使君子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70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270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柿蒂</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123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271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首乌藤</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272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熟地黄</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103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273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熟三七粉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990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274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水牛角</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164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275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水蛭</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334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276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丝瓜络</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156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277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四季青</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395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278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苏木</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279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酸枣仁</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134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280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檀香</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175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281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烫狗脊</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195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282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烫骨碎补</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164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283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藤梨根</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284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天冬</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225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285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天葵子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229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286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天麻</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392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287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天竺黄</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122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288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铁苋菜</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289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葶苈子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290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通草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976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291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透骨草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78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292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土鳖虫</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171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293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土茯苓</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294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菟丝子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114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295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王不留行</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296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威灵仙</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201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297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乌梅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298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乌药</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70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299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无名异</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300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蜈蚣</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587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301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五加皮</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239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302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五灵脂</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254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303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五味子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145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304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豨莶草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305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细辛</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798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306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夏天无</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123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307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仙茅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571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308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香加皮</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103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309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香薷</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310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向日葵</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178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311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小茴香</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312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小蓟</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313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薤白</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112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314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辛夷</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169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315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徐长卿</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103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316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续断</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317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玄明粉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318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旋覆花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115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319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血余炭</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320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薰衣草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135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321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盐续断</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87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322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阳起石</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323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野菊花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124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324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益母草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325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益智仁</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244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326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薏苡根</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327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阴地蕨</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455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328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茵陈</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71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329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银柴胡</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384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330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淫羊藿</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435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331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鱼腥草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332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玉米须</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333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玉竹</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171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334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芋环干</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174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335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郁金</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78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336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郁李仁</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221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337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远志</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515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338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云芝</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660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339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皂角刺</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124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340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泽兰</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341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泽漆</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342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赭石</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343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浙贝母</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254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344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珍珠母</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345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知母</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346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栀子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86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347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枳壳</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85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348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枳实</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112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349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制白附子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167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350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制草乌</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404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351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制陈皮</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hint="eastAsia" w:ascii="仿宋_GB2312" w:hAnsi="仿宋_GB2312" w:eastAsia="仿宋_GB2312" w:cs="仿宋_GB2312"/>
                <w:highlight w:val="none"/>
                <w:lang w:val="en-US" w:eastAsia="zh-CN"/>
              </w:rPr>
              <w:t>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352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制川乌</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320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353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制何首乌</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354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制吴茱萸</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102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355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猪苓</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417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356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苎麻根</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357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紫草（新疆）</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991</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358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紫花地丁</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359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紫石英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360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紫苏梗</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361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紫苏叶</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362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紫苏子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363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紫菀</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201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364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紫珠叶</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167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365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祖师麻</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162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hint="default"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366</w:t>
            </w:r>
          </w:p>
        </w:tc>
        <w:tc>
          <w:tcPr>
            <w:tcW w:w="755"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2"/>
                <w:sz w:val="20"/>
                <w:szCs w:val="20"/>
                <w:highlight w:val="none"/>
                <w:u w:val="none"/>
                <w:lang w:val="en-US" w:eastAsia="zh-CN" w:bidi="ar-SA"/>
              </w:rPr>
            </w:pPr>
            <w:r>
              <w:rPr>
                <w:rFonts w:hint="eastAsia" w:ascii="仿宋" w:hAnsi="仿宋" w:eastAsia="仿宋" w:cs="仿宋"/>
                <w:i w:val="0"/>
                <w:iCs w:val="0"/>
                <w:color w:val="000000"/>
                <w:kern w:val="0"/>
                <w:sz w:val="20"/>
                <w:szCs w:val="20"/>
                <w:highlight w:val="none"/>
                <w:u w:val="none"/>
                <w:lang w:val="en-US" w:eastAsia="zh-CN" w:bidi="ar"/>
              </w:rPr>
              <w:t>生川乌</w:t>
            </w:r>
          </w:p>
        </w:tc>
        <w:tc>
          <w:tcPr>
            <w:tcW w:w="755" w:type="dxa"/>
            <w:vAlign w:val="top"/>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top"/>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top"/>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top"/>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395 </w:t>
            </w:r>
          </w:p>
        </w:tc>
        <w:tc>
          <w:tcPr>
            <w:tcW w:w="755" w:type="dxa"/>
            <w:vAlign w:val="top"/>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vAlign w:val="top"/>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vAlign w:val="top"/>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vAlign w:val="top"/>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hint="default"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367</w:t>
            </w:r>
          </w:p>
        </w:tc>
        <w:tc>
          <w:tcPr>
            <w:tcW w:w="755"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2"/>
                <w:sz w:val="20"/>
                <w:szCs w:val="20"/>
                <w:highlight w:val="none"/>
                <w:u w:val="none"/>
                <w:lang w:val="en-US" w:eastAsia="zh-CN" w:bidi="ar-SA"/>
              </w:rPr>
            </w:pPr>
            <w:r>
              <w:rPr>
                <w:rFonts w:hint="eastAsia" w:ascii="仿宋" w:hAnsi="仿宋" w:eastAsia="仿宋" w:cs="仿宋"/>
                <w:i w:val="0"/>
                <w:iCs w:val="0"/>
                <w:color w:val="000000"/>
                <w:kern w:val="0"/>
                <w:sz w:val="20"/>
                <w:szCs w:val="20"/>
                <w:highlight w:val="none"/>
                <w:u w:val="none"/>
                <w:lang w:val="en-US" w:eastAsia="zh-CN" w:bidi="ar"/>
              </w:rPr>
              <w:t>生半夏</w:t>
            </w:r>
          </w:p>
        </w:tc>
        <w:tc>
          <w:tcPr>
            <w:tcW w:w="755" w:type="dxa"/>
            <w:vAlign w:val="top"/>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top"/>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top"/>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top"/>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281 </w:t>
            </w:r>
          </w:p>
        </w:tc>
        <w:tc>
          <w:tcPr>
            <w:tcW w:w="755" w:type="dxa"/>
            <w:vAlign w:val="top"/>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vAlign w:val="top"/>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vAlign w:val="top"/>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vAlign w:val="top"/>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368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白芍</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131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369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白术</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178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370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白芷</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371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百合</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118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372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川芎</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81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373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丹参</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374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当归</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308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375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党参</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325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376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杜仲</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377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麸炒薏苡仁</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378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茯苓</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379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桂枝</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380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合欢皮</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381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红花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270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382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黄芪</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125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383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金银花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307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384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荆芥</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385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桔梗</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148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386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连翘</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245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387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麦冬</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236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388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牡丹皮</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192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389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木瓜</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390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牛膝</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391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蒲公英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392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山药</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393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山萸肉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136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394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山楂</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395</w:t>
            </w:r>
          </w:p>
        </w:tc>
        <w:tc>
          <w:tcPr>
            <w:tcW w:w="755" w:type="dxa"/>
            <w:vAlign w:val="center"/>
          </w:tcPr>
          <w:p>
            <w:pPr>
              <w:pStyle w:val="11"/>
              <w:jc w:val="left"/>
              <w:rPr>
                <w:rFonts w:ascii="仿宋_GB2312" w:hAnsi="仿宋_GB2312" w:eastAsia="仿宋_GB2312" w:cs="仿宋_GB2312"/>
                <w:highlight w:val="none"/>
              </w:rPr>
            </w:pPr>
            <w:r>
              <w:rPr>
                <w:rFonts w:hint="eastAsia" w:ascii="仿宋" w:hAnsi="仿宋" w:eastAsia="仿宋" w:cs="仿宋"/>
                <w:i w:val="0"/>
                <w:iCs w:val="0"/>
                <w:color w:val="FF0000"/>
                <w:kern w:val="0"/>
                <w:sz w:val="20"/>
                <w:szCs w:val="20"/>
                <w:highlight w:val="none"/>
                <w:u w:val="none"/>
                <w:lang w:val="en-US" w:eastAsia="zh-CN" w:bidi="ar"/>
              </w:rPr>
              <w:t>生</w:t>
            </w:r>
            <w:r>
              <w:rPr>
                <w:rFonts w:hint="eastAsia" w:ascii="仿宋_GB2312" w:hAnsi="仿宋_GB2312" w:eastAsia="仿宋_GB2312" w:cs="仿宋_GB2312"/>
                <w:i w:val="0"/>
                <w:iCs w:val="0"/>
                <w:kern w:val="0"/>
                <w:sz w:val="20"/>
                <w:szCs w:val="20"/>
                <w:highlight w:val="none"/>
                <w:u w:val="none"/>
                <w:lang w:val="en-US" w:eastAsia="zh-CN" w:bidi="ar"/>
              </w:rPr>
              <w:t>地黄</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73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396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太子参</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204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397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天花粉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118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398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夏枯草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88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399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仙鹤草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400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玄参</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401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盐杜仲</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402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薏苡仁</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403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泽泻</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404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炙甘草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79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405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炙黄芪</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406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竹茹</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407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阿胶</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353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408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熊胆粉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102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409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青黛</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335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410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胆南星</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106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hint="eastAsia" w:ascii="仿宋_GB2312" w:hAnsi="仿宋_GB2312" w:eastAsia="仿宋_GB2312" w:cs="仿宋_GB2312"/>
                <w:highlight w:val="none"/>
                <w:lang w:eastAsia="zh-CN"/>
              </w:rPr>
            </w:pPr>
            <w:r>
              <w:rPr>
                <w:rFonts w:ascii="仿宋_GB2312" w:hAnsi="仿宋_GB2312" w:eastAsia="仿宋_GB2312" w:cs="仿宋_GB2312"/>
                <w:highlight w:val="none"/>
              </w:rPr>
              <w:t xml:space="preserve"> </w:t>
            </w:r>
            <w:r>
              <w:rPr>
                <w:rFonts w:hint="eastAsia" w:ascii="仿宋_GB2312" w:hAnsi="仿宋_GB2312" w:eastAsia="仿宋_GB2312" w:cs="仿宋_GB2312"/>
                <w:highlight w:val="none"/>
                <w:lang w:eastAsia="zh-CN"/>
              </w:rPr>
              <w:t>瓶</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411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龙血竭</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651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bl>
    <w:p>
      <w:pPr>
        <w:pStyle w:val="11"/>
        <w:jc w:val="left"/>
        <w:rPr>
          <w:highlight w:val="none"/>
        </w:rPr>
      </w:pPr>
      <w:r>
        <w:rPr>
          <w:rFonts w:ascii="仿宋_GB2312" w:hAnsi="仿宋_GB2312" w:eastAsia="仿宋_GB2312" w:cs="仿宋_GB2312"/>
          <w:highlight w:val="none"/>
        </w:rPr>
        <w:t>合计：</w:t>
      </w:r>
    </w:p>
    <w:p>
      <w:pPr>
        <w:pStyle w:val="11"/>
        <w:jc w:val="left"/>
        <w:rPr>
          <w:highlight w:val="none"/>
        </w:rPr>
      </w:pPr>
      <w:r>
        <w:rPr>
          <w:rFonts w:ascii="仿宋_GB2312" w:hAnsi="仿宋_GB2312" w:eastAsia="仿宋_GB2312" w:cs="仿宋_GB2312"/>
          <w:highlight w:val="none"/>
        </w:rPr>
        <w:t>备注：无</w:t>
      </w:r>
    </w:p>
    <w:p>
      <w:pPr>
        <w:pStyle w:val="11"/>
        <w:jc w:val="left"/>
        <w:rPr>
          <w:highlight w:val="none"/>
        </w:rPr>
      </w:pPr>
      <w:r>
        <w:rPr>
          <w:rFonts w:ascii="仿宋_GB2312" w:hAnsi="仿宋_GB2312" w:eastAsia="仿宋_GB2312" w:cs="仿宋_GB2312"/>
          <w:highlight w:val="none"/>
        </w:rPr>
        <w:t>时间：     年     月     日</w:t>
      </w:r>
    </w:p>
    <w:p>
      <w:pPr>
        <w:pStyle w:val="11"/>
        <w:jc w:val="left"/>
        <w:rPr>
          <w:highlight w:val="none"/>
        </w:rPr>
      </w:pPr>
      <w:r>
        <w:rPr>
          <w:rFonts w:ascii="仿宋_GB2312" w:hAnsi="仿宋_GB2312" w:eastAsia="仿宋_GB2312" w:cs="仿宋_GB2312"/>
          <w:highlight w:val="none"/>
        </w:rPr>
        <w:t xml:space="preserve">签章：                     </w:t>
      </w:r>
    </w:p>
    <w:p>
      <w:pPr>
        <w:pStyle w:val="11"/>
        <w:jc w:val="left"/>
        <w:outlineLvl w:val="0"/>
        <w:rPr>
          <w:highlight w:val="none"/>
        </w:rPr>
      </w:pPr>
      <w:r>
        <w:rPr>
          <w:rFonts w:ascii="仿宋_GB2312" w:hAnsi="仿宋_GB2312" w:eastAsia="仿宋_GB2312" w:cs="仿宋_GB2312"/>
          <w:highlight w:val="none"/>
        </w:rPr>
        <w:t xml:space="preserve"> </w:t>
      </w:r>
      <w:r>
        <w:rPr>
          <w:rFonts w:ascii="仿宋_GB2312" w:hAnsi="仿宋_GB2312" w:eastAsia="仿宋_GB2312" w:cs="仿宋_GB2312"/>
          <w:highlight w:val="none"/>
        </w:rPr>
        <w:br w:type="textWrapping"/>
      </w:r>
      <w:r>
        <w:rPr>
          <w:rFonts w:ascii="仿宋_GB2312" w:hAnsi="仿宋_GB2312" w:eastAsia="仿宋_GB2312" w:cs="仿宋_GB2312"/>
          <w:b/>
          <w:sz w:val="48"/>
          <w:highlight w:val="none"/>
        </w:rPr>
        <w:t>开标（报价）一览表</w:t>
      </w:r>
    </w:p>
    <w:p>
      <w:pPr>
        <w:pStyle w:val="11"/>
        <w:ind w:right="1650"/>
        <w:jc w:val="left"/>
        <w:rPr>
          <w:highlight w:val="none"/>
        </w:rPr>
      </w:pPr>
      <w:r>
        <w:rPr>
          <w:rFonts w:ascii="仿宋_GB2312" w:hAnsi="仿宋_GB2312" w:eastAsia="仿宋_GB2312" w:cs="仿宋_GB2312"/>
          <w:highlight w:val="none"/>
        </w:rPr>
        <w:t>项目编号：</w:t>
      </w:r>
      <w:r>
        <w:rPr>
          <w:rFonts w:hint="default" w:ascii="仿宋_GB2312" w:hAnsi="仿宋_GB2312" w:eastAsia="仿宋_GB2312" w:cs="仿宋_GB2312"/>
          <w:highlight w:val="none"/>
          <w:lang w:val="en-US"/>
        </w:rPr>
        <w:t xml:space="preserve"> </w:t>
      </w:r>
    </w:p>
    <w:p>
      <w:pPr>
        <w:pStyle w:val="11"/>
        <w:spacing w:line="375" w:lineRule="exact"/>
        <w:jc w:val="left"/>
        <w:rPr>
          <w:rFonts w:hint="eastAsia" w:eastAsia="仿宋_GB2312"/>
          <w:highlight w:val="none"/>
          <w:lang w:eastAsia="zh-CN"/>
        </w:rPr>
      </w:pPr>
      <w:r>
        <w:rPr>
          <w:rFonts w:ascii="仿宋_GB2312" w:hAnsi="仿宋_GB2312" w:eastAsia="仿宋_GB2312" w:cs="仿宋_GB2312"/>
          <w:highlight w:val="none"/>
        </w:rPr>
        <w:t>项目名称：</w:t>
      </w:r>
      <w:r>
        <w:rPr>
          <w:rFonts w:hint="eastAsia" w:ascii="仿宋_GB2312" w:hAnsi="仿宋_GB2312" w:eastAsia="仿宋_GB2312" w:cs="仿宋_GB2312"/>
          <w:highlight w:val="none"/>
          <w:lang w:eastAsia="zh-CN"/>
        </w:rPr>
        <w:t>福州市第二总医院（含成员医院）中药饮片供应服务项目</w:t>
      </w:r>
    </w:p>
    <w:p>
      <w:pPr>
        <w:pStyle w:val="11"/>
        <w:spacing w:line="375" w:lineRule="exact"/>
        <w:jc w:val="left"/>
        <w:rPr>
          <w:highlight w:val="none"/>
        </w:rPr>
      </w:pPr>
      <w:r>
        <w:rPr>
          <w:rFonts w:ascii="仿宋_GB2312" w:hAnsi="仿宋_GB2312" w:eastAsia="仿宋_GB2312" w:cs="仿宋_GB2312"/>
          <w:highlight w:val="none"/>
        </w:rPr>
        <w:t>采购包：</w:t>
      </w:r>
      <w:r>
        <w:rPr>
          <w:rFonts w:hint="default" w:ascii="仿宋_GB2312" w:hAnsi="仿宋_GB2312" w:eastAsia="仿宋_GB2312" w:cs="仿宋_GB2312"/>
          <w:highlight w:val="none"/>
          <w:lang w:val="en-US"/>
        </w:rPr>
        <w:t>2</w:t>
      </w:r>
      <w:r>
        <w:rPr>
          <w:rFonts w:ascii="仿宋_GB2312" w:hAnsi="仿宋_GB2312" w:eastAsia="仿宋_GB2312" w:cs="仿宋_GB2312"/>
          <w:highlight w:val="none"/>
        </w:rPr>
        <w:t>(</w:t>
      </w:r>
      <w:r>
        <w:rPr>
          <w:rFonts w:hint="eastAsia" w:ascii="仿宋_GB2312" w:hAnsi="仿宋_GB2312" w:eastAsia="仿宋_GB2312" w:cs="仿宋_GB2312"/>
          <w:highlight w:val="none"/>
          <w:lang w:eastAsia="zh-CN"/>
        </w:rPr>
        <w:t>福州市第二总医院（含成员医院）中药饮片供应服务项目</w:t>
      </w:r>
      <w:r>
        <w:rPr>
          <w:rFonts w:ascii="仿宋_GB2312" w:hAnsi="仿宋_GB2312" w:eastAsia="仿宋_GB2312" w:cs="仿宋_GB2312"/>
          <w:highlight w:val="none"/>
        </w:rPr>
        <w:t>)</w:t>
      </w:r>
    </w:p>
    <w:p>
      <w:pPr>
        <w:pStyle w:val="11"/>
        <w:spacing w:line="375" w:lineRule="exact"/>
        <w:jc w:val="left"/>
        <w:rPr>
          <w:highlight w:val="none"/>
        </w:rPr>
      </w:pPr>
      <w:r>
        <w:rPr>
          <w:rFonts w:ascii="仿宋_GB2312" w:hAnsi="仿宋_GB2312" w:eastAsia="仿宋_GB2312" w:cs="仿宋_GB2312"/>
          <w:highlight w:val="none"/>
        </w:rPr>
        <w:t>投标人（供应商）名称：</w:t>
      </w:r>
    </w:p>
    <w:p>
      <w:pPr>
        <w:pStyle w:val="11"/>
        <w:jc w:val="center"/>
        <w:rPr>
          <w:highlight w:val="none"/>
        </w:rPr>
      </w:pPr>
    </w:p>
    <w:tbl>
      <w:tblPr>
        <w:tblStyle w:val="7"/>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661"/>
        <w:gridCol w:w="1661"/>
        <w:gridCol w:w="1661"/>
        <w:gridCol w:w="1661"/>
        <w:gridCol w:w="1661"/>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661" w:type="dxa"/>
          </w:tcPr>
          <w:p>
            <w:pPr>
              <w:pStyle w:val="11"/>
              <w:jc w:val="left"/>
              <w:rPr>
                <w:highlight w:val="none"/>
              </w:rPr>
            </w:pPr>
            <w:r>
              <w:rPr>
                <w:rFonts w:ascii="仿宋_GB2312" w:hAnsi="仿宋_GB2312" w:eastAsia="仿宋_GB2312" w:cs="仿宋_GB2312"/>
                <w:highlight w:val="none"/>
              </w:rPr>
              <w:t xml:space="preserve"> 序号</w:t>
            </w:r>
          </w:p>
        </w:tc>
        <w:tc>
          <w:tcPr>
            <w:tcW w:w="1661" w:type="dxa"/>
          </w:tcPr>
          <w:p>
            <w:pPr>
              <w:pStyle w:val="11"/>
              <w:jc w:val="left"/>
              <w:rPr>
                <w:highlight w:val="none"/>
              </w:rPr>
            </w:pPr>
            <w:r>
              <w:rPr>
                <w:rFonts w:ascii="仿宋_GB2312" w:hAnsi="仿宋_GB2312" w:eastAsia="仿宋_GB2312" w:cs="仿宋_GB2312"/>
                <w:highlight w:val="none"/>
              </w:rPr>
              <w:t xml:space="preserve"> 报价内容</w:t>
            </w:r>
          </w:p>
        </w:tc>
        <w:tc>
          <w:tcPr>
            <w:tcW w:w="1661" w:type="dxa"/>
          </w:tcPr>
          <w:p>
            <w:pPr>
              <w:pStyle w:val="11"/>
              <w:jc w:val="left"/>
              <w:rPr>
                <w:highlight w:val="none"/>
              </w:rPr>
            </w:pPr>
            <w:r>
              <w:rPr>
                <w:rFonts w:ascii="仿宋_GB2312" w:hAnsi="仿宋_GB2312" w:eastAsia="仿宋_GB2312" w:cs="仿宋_GB2312"/>
                <w:highlight w:val="none"/>
              </w:rPr>
              <w:t xml:space="preserve"> 最高限价</w:t>
            </w:r>
          </w:p>
        </w:tc>
        <w:tc>
          <w:tcPr>
            <w:tcW w:w="1661" w:type="dxa"/>
          </w:tcPr>
          <w:p>
            <w:pPr>
              <w:pStyle w:val="11"/>
              <w:jc w:val="left"/>
              <w:rPr>
                <w:highlight w:val="none"/>
              </w:rPr>
            </w:pPr>
            <w:r>
              <w:rPr>
                <w:rFonts w:ascii="仿宋_GB2312" w:hAnsi="仿宋_GB2312" w:eastAsia="仿宋_GB2312" w:cs="仿宋_GB2312"/>
                <w:highlight w:val="none"/>
              </w:rPr>
              <w:t xml:space="preserve"> 响应报价</w:t>
            </w:r>
          </w:p>
        </w:tc>
        <w:tc>
          <w:tcPr>
            <w:tcW w:w="1661" w:type="dxa"/>
          </w:tcPr>
          <w:p>
            <w:pPr>
              <w:pStyle w:val="11"/>
              <w:jc w:val="left"/>
              <w:rPr>
                <w:highlight w:val="none"/>
              </w:rPr>
            </w:pPr>
            <w:r>
              <w:rPr>
                <w:rFonts w:ascii="仿宋_GB2312" w:hAnsi="仿宋_GB2312" w:eastAsia="仿宋_GB2312" w:cs="仿宋_GB2312"/>
                <w:highlight w:val="none"/>
              </w:rPr>
              <w:t xml:space="preserve"> 价款形式</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661" w:type="dxa"/>
          </w:tcPr>
          <w:p>
            <w:pPr>
              <w:pStyle w:val="11"/>
              <w:jc w:val="left"/>
              <w:rPr>
                <w:highlight w:val="none"/>
              </w:rPr>
            </w:pPr>
            <w:r>
              <w:rPr>
                <w:rFonts w:ascii="仿宋_GB2312" w:hAnsi="仿宋_GB2312" w:eastAsia="仿宋_GB2312" w:cs="仿宋_GB2312"/>
                <w:highlight w:val="none"/>
              </w:rPr>
              <w:t xml:space="preserve"> 1</w:t>
            </w:r>
          </w:p>
        </w:tc>
        <w:tc>
          <w:tcPr>
            <w:tcW w:w="1661" w:type="dxa"/>
          </w:tcPr>
          <w:p>
            <w:pPr>
              <w:pStyle w:val="11"/>
              <w:jc w:val="left"/>
              <w:rPr>
                <w:rFonts w:hint="eastAsia" w:eastAsia="仿宋_GB2312"/>
                <w:highlight w:val="none"/>
                <w:lang w:eastAsia="zh-CN"/>
              </w:rPr>
            </w:pPr>
            <w:r>
              <w:rPr>
                <w:rFonts w:ascii="仿宋_GB2312" w:hAnsi="仿宋_GB2312" w:eastAsia="仿宋_GB2312" w:cs="仿宋_GB2312"/>
                <w:highlight w:val="none"/>
              </w:rPr>
              <w:t xml:space="preserve"> </w:t>
            </w:r>
            <w:r>
              <w:rPr>
                <w:rFonts w:hint="eastAsia" w:ascii="仿宋_GB2312" w:hAnsi="仿宋_GB2312" w:eastAsia="仿宋_GB2312" w:cs="仿宋_GB2312"/>
                <w:highlight w:val="none"/>
                <w:lang w:eastAsia="zh-CN"/>
              </w:rPr>
              <w:t>福州市第二总医院（含成员医院）中药饮片供应服务项目</w:t>
            </w:r>
          </w:p>
        </w:tc>
        <w:tc>
          <w:tcPr>
            <w:tcW w:w="1661" w:type="dxa"/>
          </w:tcPr>
          <w:p>
            <w:pPr>
              <w:pStyle w:val="11"/>
              <w:jc w:val="left"/>
              <w:rPr>
                <w:highlight w:val="none"/>
              </w:rPr>
            </w:pPr>
            <w:r>
              <w:rPr>
                <w:rFonts w:hint="eastAsia" w:ascii="宋体" w:hAnsi="宋体" w:eastAsia="宋体" w:cs="宋体"/>
                <w:i w:val="0"/>
                <w:iCs w:val="0"/>
                <w:color w:val="000000"/>
                <w:kern w:val="0"/>
                <w:sz w:val="22"/>
                <w:szCs w:val="22"/>
                <w:u w:val="none"/>
                <w:lang w:val="en-US" w:eastAsia="zh-CN" w:bidi="ar"/>
              </w:rPr>
              <w:t>68349</w:t>
            </w:r>
            <w:r>
              <w:rPr>
                <w:rFonts w:ascii="仿宋_GB2312" w:hAnsi="仿宋_GB2312" w:eastAsia="仿宋_GB2312" w:cs="仿宋_GB2312"/>
                <w:highlight w:val="none"/>
              </w:rPr>
              <w:t>元</w:t>
            </w:r>
          </w:p>
        </w:tc>
        <w:tc>
          <w:tcPr>
            <w:tcW w:w="1661" w:type="dxa"/>
          </w:tcPr>
          <w:p>
            <w:pPr>
              <w:pStyle w:val="11"/>
              <w:jc w:val="left"/>
              <w:rPr>
                <w:highlight w:val="none"/>
              </w:rPr>
            </w:pPr>
            <w:r>
              <w:rPr>
                <w:rFonts w:ascii="仿宋_GB2312" w:hAnsi="仿宋_GB2312" w:eastAsia="仿宋_GB2312" w:cs="仿宋_GB2312"/>
                <w:highlight w:val="none"/>
              </w:rPr>
              <w:t xml:space="preserve"> 「汇总引用」  元</w:t>
            </w:r>
          </w:p>
        </w:tc>
        <w:tc>
          <w:tcPr>
            <w:tcW w:w="1661" w:type="dxa"/>
          </w:tcPr>
          <w:p>
            <w:pPr>
              <w:pStyle w:val="11"/>
              <w:jc w:val="left"/>
              <w:rPr>
                <w:highlight w:val="none"/>
              </w:rPr>
            </w:pPr>
            <w:r>
              <w:rPr>
                <w:rFonts w:ascii="仿宋_GB2312" w:hAnsi="仿宋_GB2312" w:eastAsia="仿宋_GB2312" w:cs="仿宋_GB2312"/>
                <w:highlight w:val="none"/>
              </w:rPr>
              <w:t xml:space="preserve"> 总价</w:t>
            </w:r>
          </w:p>
        </w:tc>
      </w:tr>
    </w:tbl>
    <w:p>
      <w:pPr>
        <w:pStyle w:val="11"/>
        <w:jc w:val="left"/>
        <w:rPr>
          <w:highlight w:val="none"/>
        </w:rPr>
      </w:pPr>
      <w:r>
        <w:rPr>
          <w:rFonts w:ascii="仿宋_GB2312" w:hAnsi="仿宋_GB2312" w:eastAsia="仿宋_GB2312" w:cs="仿宋_GB2312"/>
          <w:highlight w:val="none"/>
        </w:rPr>
        <w:t>备注：无</w:t>
      </w:r>
    </w:p>
    <w:p>
      <w:pPr>
        <w:pStyle w:val="11"/>
        <w:jc w:val="left"/>
        <w:rPr>
          <w:highlight w:val="none"/>
        </w:rPr>
      </w:pPr>
      <w:r>
        <w:rPr>
          <w:rFonts w:ascii="仿宋_GB2312" w:hAnsi="仿宋_GB2312" w:eastAsia="仿宋_GB2312" w:cs="仿宋_GB2312"/>
          <w:highlight w:val="none"/>
        </w:rPr>
        <w:t>时间：     年     月     日</w:t>
      </w:r>
    </w:p>
    <w:p>
      <w:pPr>
        <w:pStyle w:val="11"/>
        <w:jc w:val="left"/>
        <w:rPr>
          <w:highlight w:val="none"/>
        </w:rPr>
      </w:pPr>
      <w:r>
        <w:rPr>
          <w:rFonts w:ascii="仿宋_GB2312" w:hAnsi="仿宋_GB2312" w:eastAsia="仿宋_GB2312" w:cs="仿宋_GB2312"/>
          <w:highlight w:val="none"/>
        </w:rPr>
        <w:t xml:space="preserve">签章：                     </w:t>
      </w:r>
    </w:p>
    <w:p>
      <w:pPr>
        <w:pStyle w:val="11"/>
        <w:jc w:val="left"/>
        <w:outlineLvl w:val="0"/>
        <w:rPr>
          <w:highlight w:val="none"/>
        </w:rPr>
      </w:pPr>
      <w:r>
        <w:rPr>
          <w:rFonts w:ascii="仿宋_GB2312" w:hAnsi="仿宋_GB2312" w:eastAsia="仿宋_GB2312" w:cs="仿宋_GB2312"/>
          <w:b/>
          <w:sz w:val="48"/>
          <w:highlight w:val="none"/>
        </w:rPr>
        <w:t>投标（响应）报价明细表</w:t>
      </w:r>
    </w:p>
    <w:p>
      <w:pPr>
        <w:pStyle w:val="11"/>
        <w:jc w:val="left"/>
        <w:rPr>
          <w:highlight w:val="none"/>
        </w:rPr>
      </w:pPr>
      <w:r>
        <w:rPr>
          <w:rFonts w:ascii="仿宋_GB2312" w:hAnsi="仿宋_GB2312" w:eastAsia="仿宋_GB2312" w:cs="仿宋_GB2312"/>
          <w:highlight w:val="none"/>
        </w:rPr>
        <w:t>项目编号：</w:t>
      </w:r>
      <w:r>
        <w:rPr>
          <w:rFonts w:hint="default" w:ascii="仿宋_GB2312" w:hAnsi="仿宋_GB2312" w:eastAsia="仿宋_GB2312" w:cs="仿宋_GB2312"/>
          <w:highlight w:val="none"/>
          <w:lang w:val="en-US"/>
        </w:rPr>
        <w:t xml:space="preserve"> </w:t>
      </w:r>
    </w:p>
    <w:p>
      <w:pPr>
        <w:pStyle w:val="11"/>
        <w:jc w:val="left"/>
        <w:rPr>
          <w:rFonts w:hint="eastAsia" w:eastAsia="仿宋_GB2312"/>
          <w:highlight w:val="none"/>
          <w:lang w:eastAsia="zh-CN"/>
        </w:rPr>
      </w:pPr>
      <w:r>
        <w:rPr>
          <w:rFonts w:ascii="仿宋_GB2312" w:hAnsi="仿宋_GB2312" w:eastAsia="仿宋_GB2312" w:cs="仿宋_GB2312"/>
          <w:highlight w:val="none"/>
        </w:rPr>
        <w:t>项目名称：</w:t>
      </w:r>
      <w:r>
        <w:rPr>
          <w:rFonts w:hint="eastAsia" w:ascii="仿宋_GB2312" w:hAnsi="仿宋_GB2312" w:eastAsia="仿宋_GB2312" w:cs="仿宋_GB2312"/>
          <w:highlight w:val="none"/>
          <w:lang w:eastAsia="zh-CN"/>
        </w:rPr>
        <w:t>福州市第二总医院（含成员医院）中药饮片供应服务项目</w:t>
      </w:r>
    </w:p>
    <w:p>
      <w:pPr>
        <w:pStyle w:val="11"/>
        <w:jc w:val="left"/>
        <w:rPr>
          <w:rFonts w:hint="eastAsia" w:eastAsia="仿宋_GB2312"/>
          <w:highlight w:val="none"/>
          <w:lang w:eastAsia="zh-CN"/>
        </w:rPr>
      </w:pPr>
      <w:r>
        <w:rPr>
          <w:rFonts w:ascii="仿宋_GB2312" w:hAnsi="仿宋_GB2312" w:eastAsia="仿宋_GB2312" w:cs="仿宋_GB2312"/>
          <w:highlight w:val="none"/>
        </w:rPr>
        <w:t>采购包：</w:t>
      </w:r>
      <w:r>
        <w:rPr>
          <w:rFonts w:hint="eastAsia" w:ascii="仿宋_GB2312" w:hAnsi="仿宋_GB2312" w:eastAsia="仿宋_GB2312" w:cs="仿宋_GB2312"/>
          <w:highlight w:val="none"/>
          <w:lang w:eastAsia="zh-CN"/>
        </w:rPr>
        <w:t>福州市第二总医院（含成员医院）中药饮片供应服务项目</w:t>
      </w:r>
    </w:p>
    <w:p>
      <w:pPr>
        <w:pStyle w:val="11"/>
        <w:jc w:val="left"/>
        <w:rPr>
          <w:highlight w:val="none"/>
        </w:rPr>
      </w:pPr>
      <w:r>
        <w:rPr>
          <w:rFonts w:ascii="仿宋_GB2312" w:hAnsi="仿宋_GB2312" w:eastAsia="仿宋_GB2312" w:cs="仿宋_GB2312"/>
          <w:highlight w:val="none"/>
        </w:rPr>
        <w:t>投标人名称：</w:t>
      </w:r>
    </w:p>
    <w:p>
      <w:pPr>
        <w:pStyle w:val="11"/>
        <w:jc w:val="left"/>
        <w:rPr>
          <w:rFonts w:hint="eastAsia" w:ascii="仿宋_GB2312" w:hAnsi="仿宋_GB2312" w:eastAsia="仿宋_GB2312" w:cs="仿宋_GB2312"/>
          <w:highlight w:val="none"/>
          <w:lang w:eastAsia="zh-CN"/>
        </w:rPr>
      </w:pPr>
      <w:r>
        <w:rPr>
          <w:rFonts w:ascii="仿宋_GB2312" w:hAnsi="仿宋_GB2312" w:eastAsia="仿宋_GB2312" w:cs="仿宋_GB2312"/>
          <w:highlight w:val="none"/>
        </w:rPr>
        <w:t xml:space="preserve">  </w:t>
      </w:r>
      <w:r>
        <w:rPr>
          <w:rFonts w:hint="eastAsia" w:ascii="仿宋_GB2312" w:hAnsi="仿宋_GB2312" w:eastAsia="仿宋_GB2312" w:cs="仿宋_GB2312"/>
          <w:highlight w:val="none"/>
          <w:lang w:eastAsia="zh-CN"/>
        </w:rPr>
        <w:t>中药饮片供应服务</w:t>
      </w:r>
    </w:p>
    <w:tbl>
      <w:tblPr>
        <w:tblStyle w:val="7"/>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755"/>
        <w:gridCol w:w="755"/>
        <w:gridCol w:w="755"/>
        <w:gridCol w:w="755"/>
        <w:gridCol w:w="755"/>
        <w:gridCol w:w="755"/>
        <w:gridCol w:w="755"/>
        <w:gridCol w:w="755"/>
        <w:gridCol w:w="816"/>
        <w:gridCol w:w="755"/>
        <w:gridCol w:w="755"/>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序号</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服务名称</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服务范围</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服务要求</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服务时间</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服务标准</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最高限价</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单价</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数量</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计量单位</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阿胶珠</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299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艾绒</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129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艾叶</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巴戟肉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225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白扁豆</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白果仁</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白花蛇舌草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白及</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431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白毛藤(白英)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白茅根</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白前</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121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白头翁</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470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白鲜皮</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518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百部</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110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柏子仁</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326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败酱草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板蓝根</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半边莲</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86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半枝莲</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薄荷</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北柴胡</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327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北刘寄奴</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北沙参</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159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萹蓄</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扁豆花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256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槟榔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冰片</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723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补骨脂</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蚕沙</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苍耳子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苍术</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327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草豆蔻</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132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草果仁</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156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侧柏炭</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侧柏叶</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蝉蜕</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148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燀苦杏仁</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燀桃仁</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126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炒白术</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207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40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炒麦芽</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41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车前草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42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车前子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112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43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沉香</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185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44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赤芍</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209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45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赤石脂</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46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赤小豆</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47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茺蔚子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105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48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川贝母(青贝）</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613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49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川楝子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50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穿心莲</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51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椿皮</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52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磁石</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53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醋鳖甲</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389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54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醋龟甲</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388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55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醋没药</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186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56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醋乳香</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153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57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醋香附</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58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醋延胡索</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244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59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大腹皮</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60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大黄</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102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61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大蓟</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62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大青盐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63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大青叶</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64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大血藤</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65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大枣</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66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淡豆豉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67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淡竹叶</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68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稻芽</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69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地肤子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71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70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地骨皮</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275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71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地龙</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613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72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地榆</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73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地榆炭</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75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74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灯心草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476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75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灯盏细辛</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139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76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丁香</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170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77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冬瓜皮</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78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冬瓜子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134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79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冬凌草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307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80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豆蔻</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159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81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独活</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82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独一味</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477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83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煅龙骨</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541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84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煅牡蛎</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85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煅瓦楞子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86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莪术</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73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87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法半夏</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244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88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番泻叶</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89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防风</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979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90</w:t>
            </w:r>
          </w:p>
        </w:tc>
        <w:tc>
          <w:tcPr>
            <w:tcW w:w="755" w:type="dxa"/>
            <w:shd w:val="clear" w:color="auto" w:fill="auto"/>
            <w:vAlign w:val="center"/>
          </w:tcPr>
          <w:p>
            <w:pPr>
              <w:pStyle w:val="11"/>
              <w:jc w:val="left"/>
              <w:rPr>
                <w:rFonts w:hint="eastAsia" w:ascii="仿宋_GB2312" w:hAnsi="仿宋_GB2312" w:eastAsia="仿宋_GB2312" w:cs="仿宋_GB2312"/>
                <w:highlight w:val="none"/>
                <w:lang w:val="en-US" w:eastAsia="zh-Hans"/>
              </w:rPr>
            </w:pPr>
            <w:r>
              <w:rPr>
                <w:rFonts w:hint="eastAsia" w:ascii="仿宋_GB2312" w:hAnsi="仿宋_GB2312" w:eastAsia="仿宋_GB2312" w:cs="仿宋_GB2312"/>
                <w:i w:val="0"/>
                <w:iCs w:val="0"/>
                <w:kern w:val="0"/>
                <w:sz w:val="20"/>
                <w:szCs w:val="20"/>
                <w:highlight w:val="none"/>
                <w:u w:val="none"/>
                <w:lang w:val="en-US" w:eastAsia="zh-CN" w:bidi="ar"/>
              </w:rPr>
              <w:t>防己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511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91</w:t>
            </w:r>
          </w:p>
        </w:tc>
        <w:tc>
          <w:tcPr>
            <w:tcW w:w="755" w:type="dxa"/>
            <w:shd w:val="clear" w:color="auto" w:fill="auto"/>
            <w:vAlign w:val="center"/>
          </w:tcPr>
          <w:p>
            <w:pPr>
              <w:pStyle w:val="11"/>
              <w:jc w:val="left"/>
              <w:rPr>
                <w:rFonts w:hint="eastAsia" w:ascii="仿宋_GB2312" w:hAnsi="仿宋_GB2312" w:eastAsia="仿宋_GB2312" w:cs="仿宋_GB2312"/>
                <w:highlight w:val="none"/>
                <w:lang w:val="en-US" w:eastAsia="zh-Hans"/>
              </w:rPr>
            </w:pPr>
            <w:r>
              <w:rPr>
                <w:rFonts w:hint="eastAsia" w:ascii="仿宋_GB2312" w:hAnsi="仿宋_GB2312" w:eastAsia="仿宋_GB2312" w:cs="仿宋_GB2312"/>
                <w:i w:val="0"/>
                <w:iCs w:val="0"/>
                <w:kern w:val="0"/>
                <w:sz w:val="20"/>
                <w:szCs w:val="20"/>
                <w:highlight w:val="none"/>
                <w:u w:val="none"/>
                <w:lang w:val="en-US" w:eastAsia="zh-CN" w:bidi="ar"/>
              </w:rPr>
              <w:t>蜂房</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182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92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highlight w:val="none"/>
              </w:rPr>
              <w:t>麸炒白术</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193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93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佛手</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103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94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茯苓皮</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95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茯神</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128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96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浮萍</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97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浮石</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98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浮小麦</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99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覆盆子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406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甘草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甘松</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231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干姜</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高良姜</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葛根</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葛花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钩藤</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236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枸杞子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120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谷精草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129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瓜蒌</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116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110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瓜蒌子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111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广藿香</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112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鬼针草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113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蛤壳</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114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海风藤</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124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115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海金沙</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451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116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海螵蛸</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201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117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海桐皮</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118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海藻</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119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诃子肉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120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合欢花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319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121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荷叶</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122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鹤虱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123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黑豆</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124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黑顺片</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180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125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红景天</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441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126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红芪</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646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127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红曲</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217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128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厚朴</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129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厚朴花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176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130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胡黄连</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887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131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胡芦巴</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132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葫芦</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133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槲寄生</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134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虎杖</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135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琥珀</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142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136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花椒</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119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137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滑石粉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138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化橘红</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139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槐花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100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140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黄柏</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181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141</w:t>
            </w:r>
          </w:p>
        </w:tc>
        <w:tc>
          <w:tcPr>
            <w:tcW w:w="755" w:type="dxa"/>
            <w:vAlign w:val="center"/>
          </w:tcPr>
          <w:p>
            <w:pPr>
              <w:pStyle w:val="11"/>
              <w:jc w:val="left"/>
              <w:rPr>
                <w:rFonts w:ascii="仿宋_GB2312" w:hAnsi="仿宋_GB2312" w:eastAsia="仿宋_GB2312" w:cs="仿宋_GB2312"/>
                <w:highlight w:val="none"/>
              </w:rPr>
            </w:pPr>
            <w:r>
              <w:rPr>
                <w:rFonts w:hint="eastAsia" w:ascii="仿宋" w:hAnsi="仿宋" w:eastAsia="仿宋" w:cs="仿宋"/>
                <w:i w:val="0"/>
                <w:iCs w:val="0"/>
                <w:color w:val="auto"/>
                <w:kern w:val="0"/>
                <w:sz w:val="20"/>
                <w:szCs w:val="20"/>
                <w:highlight w:val="none"/>
                <w:u w:val="none"/>
                <w:lang w:val="en-US" w:eastAsia="zh-CN" w:bidi="ar"/>
              </w:rPr>
              <w:t>黄连片（味连）</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650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142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黄芩</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138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143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黄蜀葵花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276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144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黄药子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145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火麻仁</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81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146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鸡冠花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147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鸡肣花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106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148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鸡内金</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149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鸡血藤</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150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蒺藜</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151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姜半夏</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254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152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姜黄</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153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僵蚕</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399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154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降香</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495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155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焦山楂</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default" w:ascii="仿宋" w:hAnsi="仿宋" w:eastAsia="仿宋" w:cs="仿宋"/>
                <w:i w:val="0"/>
                <w:iCs w:val="0"/>
                <w:color w:val="000000"/>
                <w:kern w:val="0"/>
                <w:sz w:val="20"/>
                <w:szCs w:val="20"/>
                <w:u w:val="none"/>
                <w:lang w:val="en-US" w:eastAsia="zh-CN" w:bidi="ar"/>
              </w:rPr>
              <w:t>33</w:t>
            </w:r>
            <w:r>
              <w:rPr>
                <w:rFonts w:hint="eastAsia" w:ascii="仿宋" w:hAnsi="仿宋" w:eastAsia="仿宋" w:cs="仿宋"/>
                <w:i w:val="0"/>
                <w:iCs w:val="0"/>
                <w:color w:val="000000"/>
                <w:kern w:val="0"/>
                <w:sz w:val="20"/>
                <w:szCs w:val="20"/>
                <w:u w:val="none"/>
                <w:lang w:val="en-US" w:eastAsia="zh-CN" w:bidi="ar"/>
              </w:rPr>
              <w:t xml:space="preserve">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156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焦栀子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157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绞股蓝</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158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芥子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159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金钱草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70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160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金线莲</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392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161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金樱子肉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162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荆芥炭</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163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韭菜子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126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164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酒大黄</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165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酒黄精</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203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166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菊花(贡菊)</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168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167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橘络</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121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168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决明子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169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爵床</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170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苦参</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72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171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苦楝皮</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172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款冬花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110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173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昆布</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174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莱菔子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175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蓝花参</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183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176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李根皮</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383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177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连钱草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178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莲子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179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辽藁本片</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216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180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灵芝</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80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181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凌霄花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198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182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六神曲</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183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龙齿</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128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184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龙胆</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322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185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龙骨</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487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186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芦根</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187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鹿角</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102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188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鹿角霜</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301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189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鹿衔草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190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路路通</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191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罗汉果</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148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192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络石藤</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193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麻黄</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194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麻黄根</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112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195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马鞭草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196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马勃</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171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197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马齿苋</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198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麦芽</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199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蔓荆子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192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200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芒硝</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73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201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猫爪草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666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202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玫瑰花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207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203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梅花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632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204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蜜款冬花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502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205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蜜麻黄</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206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蜜枇杷叶</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207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蜜紫菀</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156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208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绵萆薢</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209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绵马贯众</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210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墨旱莲</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71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211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牡蛎</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212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木蝴蝶</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117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213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木香</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214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木贼</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215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南沙参</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279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216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牛蒡子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217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牛羊草结</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685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218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女贞子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219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藕节</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220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胖大海</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429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221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炮姜</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70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222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炮山甲</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324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223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佩兰</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224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蟛蜞菊</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104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225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枇杷叶</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226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蒲黄</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139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227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蒲黄炭</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187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228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千里光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229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千日红</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143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230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前胡</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405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231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芡实</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232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茜草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574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233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羌活</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649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234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荞麦</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235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秦艽</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186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236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秦皮</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237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青蒿</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238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青皮</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239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青葙子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126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240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苘麻子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241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瞿麦</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242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全蝎</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421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243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忍冬藤</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244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绒楠</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298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245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肉苁蓉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206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246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肉豆蔻</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143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247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肉桂</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76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248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三棱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249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三七粉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550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250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桑白皮</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103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251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桑寄生</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252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桑螵蛸</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165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253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桑椹</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78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254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桑叶</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255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桑枝</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256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砂仁</w:t>
            </w:r>
            <w:r>
              <w:rPr>
                <w:rFonts w:hint="eastAsia" w:ascii="仿宋" w:hAnsi="仿宋" w:eastAsia="仿宋" w:cs="仿宋"/>
                <w:color w:val="000000"/>
                <w:kern w:val="0"/>
                <w:sz w:val="20"/>
                <w:szCs w:val="20"/>
                <w:highlight w:val="none"/>
                <w:u w:val="none"/>
                <w:lang w:val="en-US" w:eastAsia="zh-CN" w:bidi="ar"/>
              </w:rPr>
              <w:t>（阳春砂）</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466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257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山慈菇（冰球子）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403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258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山豆根</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593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259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蛇床子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76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260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射干</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168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261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伸筋草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262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升麻</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254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263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生石膏</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264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石菖蒲</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203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265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石斛</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373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266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石决明</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267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石榴皮</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268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石韦</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70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269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使君子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70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270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柿蒂</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123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271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首乌藤</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272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熟地黄</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103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273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熟三七粉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990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274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水牛角</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164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275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水蛭</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334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276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丝瓜络</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156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277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四季青</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395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278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苏木</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279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酸枣仁</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134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280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檀香</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175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281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烫狗脊</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195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282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烫骨碎补</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164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283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藤梨根</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284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天冬</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225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285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天葵子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229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286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天麻</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392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287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天竺黄</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122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288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铁苋菜</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289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葶苈子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290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通草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976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291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透骨草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78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292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土鳖虫</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171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293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土茯苓</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294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菟丝子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114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295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王不留行</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296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威灵仙</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201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297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乌梅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298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乌药</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70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299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无名异</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300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蜈蚣</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587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301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五加皮</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239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302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五灵脂</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254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303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五味子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145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304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豨莶草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305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细辛</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798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306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夏天无</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123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307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仙茅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571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308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香加皮</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103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309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香薷</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310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向日葵</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178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311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小茴香</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312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小蓟</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313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薤白</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112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314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辛夷</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169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315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徐长卿</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103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316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续断</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317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玄明粉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318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旋覆花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115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319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血余炭</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320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薰衣草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135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321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盐续断</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87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322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阳起石</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323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野菊花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124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324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益母草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325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益智仁</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244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326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薏苡根</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327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阴地蕨</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455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328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茵陈</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71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329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银柴胡</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384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330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淫羊藿</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435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331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鱼腥草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332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玉米须</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333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玉竹</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171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334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芋环干</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174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335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郁金</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78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336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郁李仁</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221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337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远志</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515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338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云芝</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660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339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皂角刺</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124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340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泽兰</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341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泽漆</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342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赭石</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343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浙贝母</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254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344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珍珠母</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345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知母</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346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栀子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86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347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枳壳</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85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348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枳实</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112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349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制白附子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167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350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制草乌</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404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351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制陈皮</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hint="eastAsia" w:ascii="仿宋_GB2312" w:hAnsi="仿宋_GB2312" w:eastAsia="仿宋_GB2312" w:cs="仿宋_GB2312"/>
                <w:highlight w:val="none"/>
                <w:lang w:val="en-US" w:eastAsia="zh-CN"/>
              </w:rPr>
              <w:t>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352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制川乌</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320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353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制何首乌</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354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制吴茱萸</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102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355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猪苓</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417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356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苎麻根</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357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紫草（新疆）</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991</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358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紫花地丁</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359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紫石英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360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紫苏梗</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361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紫苏叶</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362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紫苏子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363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紫菀</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201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364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紫珠叶</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167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365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祖师麻</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162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hint="default"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366</w:t>
            </w:r>
          </w:p>
        </w:tc>
        <w:tc>
          <w:tcPr>
            <w:tcW w:w="755"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2"/>
                <w:sz w:val="20"/>
                <w:szCs w:val="20"/>
                <w:highlight w:val="none"/>
                <w:u w:val="none"/>
                <w:lang w:val="en-US" w:eastAsia="zh-CN" w:bidi="ar-SA"/>
              </w:rPr>
            </w:pPr>
            <w:r>
              <w:rPr>
                <w:rFonts w:hint="eastAsia" w:ascii="仿宋" w:hAnsi="仿宋" w:eastAsia="仿宋" w:cs="仿宋"/>
                <w:i w:val="0"/>
                <w:iCs w:val="0"/>
                <w:color w:val="000000"/>
                <w:kern w:val="0"/>
                <w:sz w:val="20"/>
                <w:szCs w:val="20"/>
                <w:highlight w:val="none"/>
                <w:u w:val="none"/>
                <w:lang w:val="en-US" w:eastAsia="zh-CN" w:bidi="ar"/>
              </w:rPr>
              <w:t>生川乌</w:t>
            </w:r>
          </w:p>
        </w:tc>
        <w:tc>
          <w:tcPr>
            <w:tcW w:w="755" w:type="dxa"/>
            <w:vAlign w:val="top"/>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top"/>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top"/>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top"/>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395 </w:t>
            </w:r>
          </w:p>
        </w:tc>
        <w:tc>
          <w:tcPr>
            <w:tcW w:w="755" w:type="dxa"/>
            <w:vAlign w:val="top"/>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vAlign w:val="top"/>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vAlign w:val="top"/>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vAlign w:val="top"/>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hint="default"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367</w:t>
            </w:r>
          </w:p>
        </w:tc>
        <w:tc>
          <w:tcPr>
            <w:tcW w:w="755"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2"/>
                <w:sz w:val="20"/>
                <w:szCs w:val="20"/>
                <w:highlight w:val="none"/>
                <w:u w:val="none"/>
                <w:lang w:val="en-US" w:eastAsia="zh-CN" w:bidi="ar-SA"/>
              </w:rPr>
            </w:pPr>
            <w:r>
              <w:rPr>
                <w:rFonts w:hint="eastAsia" w:ascii="仿宋" w:hAnsi="仿宋" w:eastAsia="仿宋" w:cs="仿宋"/>
                <w:i w:val="0"/>
                <w:iCs w:val="0"/>
                <w:color w:val="000000"/>
                <w:kern w:val="0"/>
                <w:sz w:val="20"/>
                <w:szCs w:val="20"/>
                <w:highlight w:val="none"/>
                <w:u w:val="none"/>
                <w:lang w:val="en-US" w:eastAsia="zh-CN" w:bidi="ar"/>
              </w:rPr>
              <w:t>生半夏</w:t>
            </w:r>
          </w:p>
        </w:tc>
        <w:tc>
          <w:tcPr>
            <w:tcW w:w="755" w:type="dxa"/>
            <w:vAlign w:val="top"/>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top"/>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top"/>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top"/>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281 </w:t>
            </w:r>
          </w:p>
        </w:tc>
        <w:tc>
          <w:tcPr>
            <w:tcW w:w="755" w:type="dxa"/>
            <w:vAlign w:val="top"/>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vAlign w:val="top"/>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vAlign w:val="top"/>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vAlign w:val="top"/>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368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白芍</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131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369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白术</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178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370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白芷</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371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百合</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118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372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川芎</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81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373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丹参</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374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当归</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308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375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党参</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325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376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杜仲</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377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麸炒薏苡仁</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378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茯苓</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379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桂枝</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380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合欢皮</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381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红花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270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382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黄芪</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125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383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金银花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307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384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荆芥</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385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桔梗</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148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386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连翘</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245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387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麦冬</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236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388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牡丹皮</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192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389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木瓜</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390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牛膝</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391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蒲公英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392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山药</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393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山萸肉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136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394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山楂</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395</w:t>
            </w:r>
          </w:p>
        </w:tc>
        <w:tc>
          <w:tcPr>
            <w:tcW w:w="755" w:type="dxa"/>
            <w:vAlign w:val="center"/>
          </w:tcPr>
          <w:p>
            <w:pPr>
              <w:pStyle w:val="11"/>
              <w:jc w:val="left"/>
              <w:rPr>
                <w:rFonts w:ascii="仿宋_GB2312" w:hAnsi="仿宋_GB2312" w:eastAsia="仿宋_GB2312" w:cs="仿宋_GB2312"/>
                <w:highlight w:val="none"/>
              </w:rPr>
            </w:pPr>
            <w:r>
              <w:rPr>
                <w:rFonts w:hint="eastAsia" w:ascii="仿宋" w:hAnsi="仿宋" w:eastAsia="仿宋" w:cs="仿宋"/>
                <w:i w:val="0"/>
                <w:iCs w:val="0"/>
                <w:color w:val="FF0000"/>
                <w:kern w:val="0"/>
                <w:sz w:val="20"/>
                <w:szCs w:val="20"/>
                <w:highlight w:val="none"/>
                <w:u w:val="none"/>
                <w:lang w:val="en-US" w:eastAsia="zh-CN" w:bidi="ar"/>
              </w:rPr>
              <w:t>生</w:t>
            </w:r>
            <w:r>
              <w:rPr>
                <w:rFonts w:hint="eastAsia" w:ascii="仿宋_GB2312" w:hAnsi="仿宋_GB2312" w:eastAsia="仿宋_GB2312" w:cs="仿宋_GB2312"/>
                <w:i w:val="0"/>
                <w:iCs w:val="0"/>
                <w:kern w:val="0"/>
                <w:sz w:val="20"/>
                <w:szCs w:val="20"/>
                <w:highlight w:val="none"/>
                <w:u w:val="none"/>
                <w:lang w:val="en-US" w:eastAsia="zh-CN" w:bidi="ar"/>
              </w:rPr>
              <w:t>地黄</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73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396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太子参</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204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397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天花粉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118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398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夏枯草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88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399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仙鹤草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400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玄参</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401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盐杜仲</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402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薏苡仁</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403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泽泻</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404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炙甘草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79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405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炙黄芪</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406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竹茹</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407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阿胶</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353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408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熊胆粉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102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409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青黛</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335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410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胆南星</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106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hint="eastAsia" w:ascii="仿宋_GB2312" w:hAnsi="仿宋_GB2312" w:eastAsia="仿宋_GB2312" w:cs="仿宋_GB2312"/>
                <w:highlight w:val="none"/>
                <w:lang w:eastAsia="zh-CN"/>
              </w:rPr>
            </w:pPr>
            <w:r>
              <w:rPr>
                <w:rFonts w:ascii="仿宋_GB2312" w:hAnsi="仿宋_GB2312" w:eastAsia="仿宋_GB2312" w:cs="仿宋_GB2312"/>
                <w:highlight w:val="none"/>
              </w:rPr>
              <w:t xml:space="preserve"> </w:t>
            </w:r>
            <w:r>
              <w:rPr>
                <w:rFonts w:hint="eastAsia" w:ascii="仿宋_GB2312" w:hAnsi="仿宋_GB2312" w:eastAsia="仿宋_GB2312" w:cs="仿宋_GB2312"/>
                <w:highlight w:val="none"/>
                <w:lang w:eastAsia="zh-CN"/>
              </w:rPr>
              <w:t>瓶</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411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龙血竭</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651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bl>
    <w:p>
      <w:pPr>
        <w:pStyle w:val="11"/>
        <w:jc w:val="left"/>
        <w:rPr>
          <w:rFonts w:hint="eastAsia" w:ascii="仿宋_GB2312" w:hAnsi="仿宋_GB2312" w:eastAsia="仿宋_GB2312" w:cs="仿宋_GB2312"/>
          <w:highlight w:val="none"/>
          <w:lang w:eastAsia="zh-CN"/>
        </w:rPr>
      </w:pPr>
    </w:p>
    <w:p>
      <w:pPr>
        <w:pStyle w:val="11"/>
        <w:jc w:val="left"/>
        <w:outlineLvl w:val="0"/>
        <w:rPr>
          <w:highlight w:val="none"/>
        </w:rPr>
      </w:pPr>
      <w:r>
        <w:rPr>
          <w:rFonts w:ascii="仿宋_GB2312" w:hAnsi="仿宋_GB2312" w:eastAsia="仿宋_GB2312" w:cs="仿宋_GB2312"/>
          <w:b/>
          <w:sz w:val="48"/>
          <w:highlight w:val="none"/>
        </w:rPr>
        <w:t>开标（报价）一览表</w:t>
      </w:r>
    </w:p>
    <w:p>
      <w:pPr>
        <w:pStyle w:val="11"/>
        <w:ind w:right="1650"/>
        <w:jc w:val="left"/>
        <w:rPr>
          <w:highlight w:val="none"/>
        </w:rPr>
      </w:pPr>
      <w:r>
        <w:rPr>
          <w:rFonts w:ascii="仿宋_GB2312" w:hAnsi="仿宋_GB2312" w:eastAsia="仿宋_GB2312" w:cs="仿宋_GB2312"/>
          <w:highlight w:val="none"/>
        </w:rPr>
        <w:t>项目编号：</w:t>
      </w:r>
      <w:r>
        <w:rPr>
          <w:rFonts w:hint="default" w:ascii="仿宋_GB2312" w:hAnsi="仿宋_GB2312" w:eastAsia="仿宋_GB2312" w:cs="仿宋_GB2312"/>
          <w:highlight w:val="none"/>
          <w:lang w:val="en-US"/>
        </w:rPr>
        <w:t xml:space="preserve"> </w:t>
      </w:r>
    </w:p>
    <w:p>
      <w:pPr>
        <w:pStyle w:val="11"/>
        <w:spacing w:line="375" w:lineRule="exact"/>
        <w:jc w:val="left"/>
        <w:rPr>
          <w:rFonts w:hint="eastAsia" w:eastAsia="仿宋_GB2312"/>
          <w:highlight w:val="none"/>
          <w:lang w:eastAsia="zh-CN"/>
        </w:rPr>
      </w:pPr>
      <w:r>
        <w:rPr>
          <w:rFonts w:ascii="仿宋_GB2312" w:hAnsi="仿宋_GB2312" w:eastAsia="仿宋_GB2312" w:cs="仿宋_GB2312"/>
          <w:highlight w:val="none"/>
        </w:rPr>
        <w:t>项目名称：</w:t>
      </w:r>
      <w:r>
        <w:rPr>
          <w:rFonts w:hint="eastAsia" w:ascii="仿宋_GB2312" w:hAnsi="仿宋_GB2312" w:eastAsia="仿宋_GB2312" w:cs="仿宋_GB2312"/>
          <w:highlight w:val="none"/>
          <w:lang w:eastAsia="zh-CN"/>
        </w:rPr>
        <w:t>福州市第二总医院（含成员医院）中药饮片供应服务项目</w:t>
      </w:r>
    </w:p>
    <w:p>
      <w:pPr>
        <w:pStyle w:val="11"/>
        <w:spacing w:line="375" w:lineRule="exact"/>
        <w:jc w:val="left"/>
        <w:rPr>
          <w:highlight w:val="none"/>
        </w:rPr>
      </w:pPr>
      <w:r>
        <w:rPr>
          <w:rFonts w:ascii="仿宋_GB2312" w:hAnsi="仿宋_GB2312" w:eastAsia="仿宋_GB2312" w:cs="仿宋_GB2312"/>
          <w:highlight w:val="none"/>
        </w:rPr>
        <w:t>采购包：</w:t>
      </w:r>
      <w:r>
        <w:rPr>
          <w:rFonts w:hint="default" w:ascii="仿宋_GB2312" w:hAnsi="仿宋_GB2312" w:eastAsia="仿宋_GB2312" w:cs="仿宋_GB2312"/>
          <w:highlight w:val="none"/>
          <w:lang w:val="en-US"/>
        </w:rPr>
        <w:t>3</w:t>
      </w:r>
      <w:r>
        <w:rPr>
          <w:rFonts w:ascii="仿宋_GB2312" w:hAnsi="仿宋_GB2312" w:eastAsia="仿宋_GB2312" w:cs="仿宋_GB2312"/>
          <w:highlight w:val="none"/>
        </w:rPr>
        <w:t>(</w:t>
      </w:r>
      <w:r>
        <w:rPr>
          <w:rFonts w:hint="eastAsia" w:ascii="仿宋_GB2312" w:hAnsi="仿宋_GB2312" w:eastAsia="仿宋_GB2312" w:cs="仿宋_GB2312"/>
          <w:highlight w:val="none"/>
          <w:lang w:eastAsia="zh-CN"/>
        </w:rPr>
        <w:t>福州市第二总医院（含成员医院）中药饮片供应服务项目</w:t>
      </w:r>
      <w:r>
        <w:rPr>
          <w:rFonts w:ascii="仿宋_GB2312" w:hAnsi="仿宋_GB2312" w:eastAsia="仿宋_GB2312" w:cs="仿宋_GB2312"/>
          <w:highlight w:val="none"/>
        </w:rPr>
        <w:t>)</w:t>
      </w:r>
    </w:p>
    <w:p>
      <w:pPr>
        <w:pStyle w:val="11"/>
        <w:spacing w:line="375" w:lineRule="exact"/>
        <w:jc w:val="left"/>
        <w:rPr>
          <w:highlight w:val="none"/>
        </w:rPr>
      </w:pPr>
      <w:r>
        <w:rPr>
          <w:rFonts w:ascii="仿宋_GB2312" w:hAnsi="仿宋_GB2312" w:eastAsia="仿宋_GB2312" w:cs="仿宋_GB2312"/>
          <w:highlight w:val="none"/>
        </w:rPr>
        <w:t>投标人（供应商）名称：</w:t>
      </w:r>
    </w:p>
    <w:p>
      <w:pPr>
        <w:pStyle w:val="11"/>
        <w:jc w:val="center"/>
        <w:rPr>
          <w:highlight w:val="none"/>
        </w:rPr>
      </w:pPr>
    </w:p>
    <w:tbl>
      <w:tblPr>
        <w:tblStyle w:val="7"/>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661"/>
        <w:gridCol w:w="1661"/>
        <w:gridCol w:w="1661"/>
        <w:gridCol w:w="1661"/>
        <w:gridCol w:w="1661"/>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661" w:type="dxa"/>
          </w:tcPr>
          <w:p>
            <w:pPr>
              <w:pStyle w:val="11"/>
              <w:jc w:val="left"/>
              <w:rPr>
                <w:highlight w:val="none"/>
              </w:rPr>
            </w:pPr>
            <w:r>
              <w:rPr>
                <w:rFonts w:ascii="仿宋_GB2312" w:hAnsi="仿宋_GB2312" w:eastAsia="仿宋_GB2312" w:cs="仿宋_GB2312"/>
                <w:highlight w:val="none"/>
              </w:rPr>
              <w:t xml:space="preserve"> 序号</w:t>
            </w:r>
          </w:p>
        </w:tc>
        <w:tc>
          <w:tcPr>
            <w:tcW w:w="1661" w:type="dxa"/>
          </w:tcPr>
          <w:p>
            <w:pPr>
              <w:pStyle w:val="11"/>
              <w:jc w:val="left"/>
              <w:rPr>
                <w:highlight w:val="none"/>
              </w:rPr>
            </w:pPr>
            <w:r>
              <w:rPr>
                <w:rFonts w:ascii="仿宋_GB2312" w:hAnsi="仿宋_GB2312" w:eastAsia="仿宋_GB2312" w:cs="仿宋_GB2312"/>
                <w:highlight w:val="none"/>
              </w:rPr>
              <w:t xml:space="preserve"> 报价内容</w:t>
            </w:r>
          </w:p>
        </w:tc>
        <w:tc>
          <w:tcPr>
            <w:tcW w:w="1661" w:type="dxa"/>
          </w:tcPr>
          <w:p>
            <w:pPr>
              <w:pStyle w:val="11"/>
              <w:jc w:val="left"/>
              <w:rPr>
                <w:highlight w:val="none"/>
              </w:rPr>
            </w:pPr>
            <w:r>
              <w:rPr>
                <w:rFonts w:ascii="仿宋_GB2312" w:hAnsi="仿宋_GB2312" w:eastAsia="仿宋_GB2312" w:cs="仿宋_GB2312"/>
                <w:highlight w:val="none"/>
              </w:rPr>
              <w:t xml:space="preserve"> 最高限价</w:t>
            </w:r>
          </w:p>
        </w:tc>
        <w:tc>
          <w:tcPr>
            <w:tcW w:w="1661" w:type="dxa"/>
          </w:tcPr>
          <w:p>
            <w:pPr>
              <w:pStyle w:val="11"/>
              <w:jc w:val="left"/>
              <w:rPr>
                <w:highlight w:val="none"/>
              </w:rPr>
            </w:pPr>
            <w:r>
              <w:rPr>
                <w:rFonts w:ascii="仿宋_GB2312" w:hAnsi="仿宋_GB2312" w:eastAsia="仿宋_GB2312" w:cs="仿宋_GB2312"/>
                <w:highlight w:val="none"/>
              </w:rPr>
              <w:t xml:space="preserve"> 响应报价</w:t>
            </w:r>
          </w:p>
        </w:tc>
        <w:tc>
          <w:tcPr>
            <w:tcW w:w="1661" w:type="dxa"/>
          </w:tcPr>
          <w:p>
            <w:pPr>
              <w:pStyle w:val="11"/>
              <w:jc w:val="left"/>
              <w:rPr>
                <w:highlight w:val="none"/>
              </w:rPr>
            </w:pPr>
            <w:r>
              <w:rPr>
                <w:rFonts w:ascii="仿宋_GB2312" w:hAnsi="仿宋_GB2312" w:eastAsia="仿宋_GB2312" w:cs="仿宋_GB2312"/>
                <w:highlight w:val="none"/>
              </w:rPr>
              <w:t xml:space="preserve"> 价款形式</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661" w:type="dxa"/>
          </w:tcPr>
          <w:p>
            <w:pPr>
              <w:pStyle w:val="11"/>
              <w:jc w:val="left"/>
              <w:rPr>
                <w:highlight w:val="none"/>
              </w:rPr>
            </w:pPr>
            <w:r>
              <w:rPr>
                <w:rFonts w:ascii="仿宋_GB2312" w:hAnsi="仿宋_GB2312" w:eastAsia="仿宋_GB2312" w:cs="仿宋_GB2312"/>
                <w:highlight w:val="none"/>
              </w:rPr>
              <w:t xml:space="preserve"> 1</w:t>
            </w:r>
          </w:p>
        </w:tc>
        <w:tc>
          <w:tcPr>
            <w:tcW w:w="1661" w:type="dxa"/>
          </w:tcPr>
          <w:p>
            <w:pPr>
              <w:pStyle w:val="11"/>
              <w:jc w:val="left"/>
              <w:rPr>
                <w:rFonts w:hint="eastAsia" w:eastAsia="仿宋_GB2312"/>
                <w:highlight w:val="none"/>
                <w:lang w:eastAsia="zh-CN"/>
              </w:rPr>
            </w:pPr>
            <w:r>
              <w:rPr>
                <w:rFonts w:ascii="仿宋_GB2312" w:hAnsi="仿宋_GB2312" w:eastAsia="仿宋_GB2312" w:cs="仿宋_GB2312"/>
                <w:highlight w:val="none"/>
              </w:rPr>
              <w:t xml:space="preserve"> </w:t>
            </w:r>
            <w:r>
              <w:rPr>
                <w:rFonts w:hint="eastAsia" w:ascii="仿宋_GB2312" w:hAnsi="仿宋_GB2312" w:eastAsia="仿宋_GB2312" w:cs="仿宋_GB2312"/>
                <w:highlight w:val="none"/>
                <w:lang w:eastAsia="zh-CN"/>
              </w:rPr>
              <w:t>福州市第二总医院（含成员医院）中药饮片供应服务项目</w:t>
            </w:r>
          </w:p>
        </w:tc>
        <w:tc>
          <w:tcPr>
            <w:tcW w:w="1661" w:type="dxa"/>
          </w:tcPr>
          <w:p>
            <w:pPr>
              <w:pStyle w:val="11"/>
              <w:jc w:val="left"/>
              <w:rPr>
                <w:highlight w:val="none"/>
              </w:rPr>
            </w:pPr>
            <w:r>
              <w:rPr>
                <w:rFonts w:hint="eastAsia" w:ascii="宋体" w:hAnsi="宋体" w:eastAsia="宋体" w:cs="宋体"/>
                <w:i w:val="0"/>
                <w:iCs w:val="0"/>
                <w:color w:val="000000"/>
                <w:kern w:val="0"/>
                <w:sz w:val="22"/>
                <w:szCs w:val="22"/>
                <w:u w:val="none"/>
                <w:lang w:val="en-US" w:eastAsia="zh-CN" w:bidi="ar"/>
              </w:rPr>
              <w:t>68349</w:t>
            </w:r>
            <w:r>
              <w:rPr>
                <w:rFonts w:ascii="仿宋_GB2312" w:hAnsi="仿宋_GB2312" w:eastAsia="仿宋_GB2312" w:cs="仿宋_GB2312"/>
                <w:highlight w:val="none"/>
              </w:rPr>
              <w:t>元</w:t>
            </w:r>
          </w:p>
        </w:tc>
        <w:tc>
          <w:tcPr>
            <w:tcW w:w="1661" w:type="dxa"/>
          </w:tcPr>
          <w:p>
            <w:pPr>
              <w:pStyle w:val="11"/>
              <w:jc w:val="left"/>
              <w:rPr>
                <w:highlight w:val="none"/>
              </w:rPr>
            </w:pPr>
            <w:r>
              <w:rPr>
                <w:rFonts w:ascii="仿宋_GB2312" w:hAnsi="仿宋_GB2312" w:eastAsia="仿宋_GB2312" w:cs="仿宋_GB2312"/>
                <w:highlight w:val="none"/>
              </w:rPr>
              <w:t xml:space="preserve"> 「汇总引用」  元</w:t>
            </w:r>
          </w:p>
        </w:tc>
        <w:tc>
          <w:tcPr>
            <w:tcW w:w="1661" w:type="dxa"/>
          </w:tcPr>
          <w:p>
            <w:pPr>
              <w:pStyle w:val="11"/>
              <w:jc w:val="left"/>
              <w:rPr>
                <w:highlight w:val="none"/>
              </w:rPr>
            </w:pPr>
            <w:r>
              <w:rPr>
                <w:rFonts w:ascii="仿宋_GB2312" w:hAnsi="仿宋_GB2312" w:eastAsia="仿宋_GB2312" w:cs="仿宋_GB2312"/>
                <w:highlight w:val="none"/>
              </w:rPr>
              <w:t xml:space="preserve"> 总价</w:t>
            </w:r>
          </w:p>
        </w:tc>
      </w:tr>
    </w:tbl>
    <w:p>
      <w:pPr>
        <w:pStyle w:val="11"/>
        <w:jc w:val="left"/>
        <w:rPr>
          <w:highlight w:val="none"/>
        </w:rPr>
      </w:pPr>
      <w:r>
        <w:rPr>
          <w:rFonts w:ascii="仿宋_GB2312" w:hAnsi="仿宋_GB2312" w:eastAsia="仿宋_GB2312" w:cs="仿宋_GB2312"/>
          <w:highlight w:val="none"/>
        </w:rPr>
        <w:t>备注：无</w:t>
      </w:r>
    </w:p>
    <w:p>
      <w:pPr>
        <w:pStyle w:val="11"/>
        <w:jc w:val="left"/>
        <w:rPr>
          <w:highlight w:val="none"/>
        </w:rPr>
      </w:pPr>
      <w:r>
        <w:rPr>
          <w:rFonts w:ascii="仿宋_GB2312" w:hAnsi="仿宋_GB2312" w:eastAsia="仿宋_GB2312" w:cs="仿宋_GB2312"/>
          <w:highlight w:val="none"/>
        </w:rPr>
        <w:t>时间：     年     月     日</w:t>
      </w:r>
    </w:p>
    <w:p>
      <w:pPr>
        <w:pStyle w:val="11"/>
        <w:jc w:val="left"/>
        <w:rPr>
          <w:highlight w:val="none"/>
        </w:rPr>
      </w:pPr>
      <w:r>
        <w:rPr>
          <w:rFonts w:ascii="仿宋_GB2312" w:hAnsi="仿宋_GB2312" w:eastAsia="仿宋_GB2312" w:cs="仿宋_GB2312"/>
          <w:highlight w:val="none"/>
        </w:rPr>
        <w:t xml:space="preserve">签章：                     </w:t>
      </w:r>
    </w:p>
    <w:p>
      <w:pPr>
        <w:pStyle w:val="11"/>
        <w:jc w:val="left"/>
        <w:outlineLvl w:val="0"/>
        <w:rPr>
          <w:highlight w:val="none"/>
        </w:rPr>
      </w:pPr>
      <w:r>
        <w:rPr>
          <w:rFonts w:ascii="仿宋_GB2312" w:hAnsi="仿宋_GB2312" w:eastAsia="仿宋_GB2312" w:cs="仿宋_GB2312"/>
          <w:b/>
          <w:sz w:val="48"/>
          <w:highlight w:val="none"/>
        </w:rPr>
        <w:t>投标（响应）报价明细表</w:t>
      </w:r>
    </w:p>
    <w:p>
      <w:pPr>
        <w:pStyle w:val="11"/>
        <w:jc w:val="left"/>
        <w:rPr>
          <w:highlight w:val="none"/>
        </w:rPr>
      </w:pPr>
      <w:r>
        <w:rPr>
          <w:rFonts w:ascii="仿宋_GB2312" w:hAnsi="仿宋_GB2312" w:eastAsia="仿宋_GB2312" w:cs="仿宋_GB2312"/>
          <w:highlight w:val="none"/>
        </w:rPr>
        <w:t>项目编号：</w:t>
      </w:r>
      <w:r>
        <w:rPr>
          <w:rFonts w:hint="default" w:ascii="仿宋_GB2312" w:hAnsi="仿宋_GB2312" w:eastAsia="仿宋_GB2312" w:cs="仿宋_GB2312"/>
          <w:highlight w:val="none"/>
          <w:lang w:val="en-US"/>
        </w:rPr>
        <w:t xml:space="preserve"> </w:t>
      </w:r>
    </w:p>
    <w:p>
      <w:pPr>
        <w:pStyle w:val="11"/>
        <w:jc w:val="left"/>
        <w:rPr>
          <w:rFonts w:hint="eastAsia" w:eastAsia="仿宋_GB2312"/>
          <w:highlight w:val="none"/>
          <w:lang w:eastAsia="zh-CN"/>
        </w:rPr>
      </w:pPr>
      <w:r>
        <w:rPr>
          <w:rFonts w:ascii="仿宋_GB2312" w:hAnsi="仿宋_GB2312" w:eastAsia="仿宋_GB2312" w:cs="仿宋_GB2312"/>
          <w:highlight w:val="none"/>
        </w:rPr>
        <w:t>项目名称：</w:t>
      </w:r>
      <w:r>
        <w:rPr>
          <w:rFonts w:hint="eastAsia" w:ascii="仿宋_GB2312" w:hAnsi="仿宋_GB2312" w:eastAsia="仿宋_GB2312" w:cs="仿宋_GB2312"/>
          <w:highlight w:val="none"/>
          <w:lang w:eastAsia="zh-CN"/>
        </w:rPr>
        <w:t>福州市第二总医院（含成员医院）中药饮片供应服务项目</w:t>
      </w:r>
    </w:p>
    <w:p>
      <w:pPr>
        <w:pStyle w:val="11"/>
        <w:jc w:val="left"/>
        <w:rPr>
          <w:rFonts w:hint="eastAsia" w:eastAsia="仿宋_GB2312"/>
          <w:highlight w:val="none"/>
          <w:lang w:eastAsia="zh-CN"/>
        </w:rPr>
      </w:pPr>
      <w:r>
        <w:rPr>
          <w:rFonts w:ascii="仿宋_GB2312" w:hAnsi="仿宋_GB2312" w:eastAsia="仿宋_GB2312" w:cs="仿宋_GB2312"/>
          <w:highlight w:val="none"/>
        </w:rPr>
        <w:t>采购包：</w:t>
      </w:r>
      <w:r>
        <w:rPr>
          <w:rFonts w:hint="eastAsia" w:ascii="仿宋_GB2312" w:hAnsi="仿宋_GB2312" w:eastAsia="仿宋_GB2312" w:cs="仿宋_GB2312"/>
          <w:highlight w:val="none"/>
          <w:lang w:eastAsia="zh-CN"/>
        </w:rPr>
        <w:t>福州市第二总医院（含成员医院）中药饮片供应服务项目</w:t>
      </w:r>
    </w:p>
    <w:p>
      <w:pPr>
        <w:pStyle w:val="11"/>
        <w:jc w:val="left"/>
        <w:rPr>
          <w:highlight w:val="none"/>
        </w:rPr>
      </w:pPr>
      <w:r>
        <w:rPr>
          <w:rFonts w:ascii="仿宋_GB2312" w:hAnsi="仿宋_GB2312" w:eastAsia="仿宋_GB2312" w:cs="仿宋_GB2312"/>
          <w:highlight w:val="none"/>
        </w:rPr>
        <w:t>投标人名称：</w:t>
      </w:r>
    </w:p>
    <w:p>
      <w:pPr>
        <w:pStyle w:val="11"/>
        <w:jc w:val="left"/>
        <w:rPr>
          <w:highlight w:val="none"/>
        </w:rPr>
      </w:pPr>
      <w:r>
        <w:rPr>
          <w:rFonts w:ascii="仿宋_GB2312" w:hAnsi="仿宋_GB2312" w:eastAsia="仿宋_GB2312" w:cs="仿宋_GB2312"/>
          <w:highlight w:val="none"/>
        </w:rPr>
        <w:t xml:space="preserve">  </w:t>
      </w:r>
      <w:r>
        <w:rPr>
          <w:rFonts w:hint="eastAsia" w:ascii="仿宋_GB2312" w:hAnsi="仿宋_GB2312" w:eastAsia="仿宋_GB2312" w:cs="仿宋_GB2312"/>
          <w:highlight w:val="none"/>
          <w:lang w:eastAsia="zh-CN"/>
        </w:rPr>
        <w:t>中药饮片供应服务</w:t>
      </w:r>
    </w:p>
    <w:tbl>
      <w:tblPr>
        <w:tblStyle w:val="7"/>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755"/>
        <w:gridCol w:w="755"/>
        <w:gridCol w:w="755"/>
        <w:gridCol w:w="755"/>
        <w:gridCol w:w="755"/>
        <w:gridCol w:w="755"/>
        <w:gridCol w:w="755"/>
        <w:gridCol w:w="755"/>
        <w:gridCol w:w="816"/>
        <w:gridCol w:w="755"/>
        <w:gridCol w:w="755"/>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序号</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服务名称</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服务范围</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服务要求</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服务时间</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服务标准</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最高限价</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单价</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数量</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计量单位</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阿胶珠</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299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艾绒</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129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艾叶</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巴戟肉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225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白扁豆</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白果仁</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白花蛇舌草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白及</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431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白毛藤(白英)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白茅根</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白前</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121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白头翁</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470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白鲜皮</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518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百部</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110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柏子仁</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326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败酱草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板蓝根</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半边莲</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86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半枝莲</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薄荷</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北柴胡</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327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北刘寄奴</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北沙参</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159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萹蓄</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扁豆花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256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槟榔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冰片</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723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补骨脂</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蚕沙</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苍耳子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苍术</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327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草豆蔻</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132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草果仁</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156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侧柏炭</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侧柏叶</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蝉蜕</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148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燀苦杏仁</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燀桃仁</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126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炒白术</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207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40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炒麦芽</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41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车前草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42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车前子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112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43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沉香</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185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44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赤芍</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209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45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赤石脂</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46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赤小豆</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47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茺蔚子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105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48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川贝母(青贝）</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613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49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川楝子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50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穿心莲</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51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椿皮</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52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磁石</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53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醋鳖甲</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389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54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醋龟甲</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388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55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醋没药</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186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56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醋乳香</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153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57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醋香附</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58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醋延胡索</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244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59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大腹皮</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60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大黄</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102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61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大蓟</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62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大青盐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63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大青叶</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64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大血藤</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65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大枣</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66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淡豆豉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67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淡竹叶</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68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稻芽</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69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地肤子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71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70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地骨皮</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275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71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地龙</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613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72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地榆</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73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地榆炭</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75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74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灯心草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476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75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灯盏细辛</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139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76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丁香</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170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77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冬瓜皮</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78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冬瓜子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134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79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冬凌草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307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80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豆蔻</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159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81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独活</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82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独一味</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477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83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煅龙骨</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541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84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煅牡蛎</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85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煅瓦楞子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86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莪术</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73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87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法半夏</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244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88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番泻叶</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89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防风</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979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90</w:t>
            </w:r>
          </w:p>
        </w:tc>
        <w:tc>
          <w:tcPr>
            <w:tcW w:w="755" w:type="dxa"/>
            <w:shd w:val="clear" w:color="auto" w:fill="auto"/>
            <w:vAlign w:val="center"/>
          </w:tcPr>
          <w:p>
            <w:pPr>
              <w:pStyle w:val="11"/>
              <w:jc w:val="left"/>
              <w:rPr>
                <w:rFonts w:hint="eastAsia" w:ascii="仿宋_GB2312" w:hAnsi="仿宋_GB2312" w:eastAsia="仿宋_GB2312" w:cs="仿宋_GB2312"/>
                <w:highlight w:val="none"/>
                <w:lang w:val="en-US" w:eastAsia="zh-Hans"/>
              </w:rPr>
            </w:pPr>
            <w:r>
              <w:rPr>
                <w:rFonts w:hint="eastAsia" w:ascii="仿宋_GB2312" w:hAnsi="仿宋_GB2312" w:eastAsia="仿宋_GB2312" w:cs="仿宋_GB2312"/>
                <w:i w:val="0"/>
                <w:iCs w:val="0"/>
                <w:kern w:val="0"/>
                <w:sz w:val="20"/>
                <w:szCs w:val="20"/>
                <w:highlight w:val="none"/>
                <w:u w:val="none"/>
                <w:lang w:val="en-US" w:eastAsia="zh-CN" w:bidi="ar"/>
              </w:rPr>
              <w:t>防己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511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91</w:t>
            </w:r>
          </w:p>
        </w:tc>
        <w:tc>
          <w:tcPr>
            <w:tcW w:w="755" w:type="dxa"/>
            <w:shd w:val="clear" w:color="auto" w:fill="auto"/>
            <w:vAlign w:val="center"/>
          </w:tcPr>
          <w:p>
            <w:pPr>
              <w:pStyle w:val="11"/>
              <w:jc w:val="left"/>
              <w:rPr>
                <w:rFonts w:hint="eastAsia" w:ascii="仿宋_GB2312" w:hAnsi="仿宋_GB2312" w:eastAsia="仿宋_GB2312" w:cs="仿宋_GB2312"/>
                <w:highlight w:val="none"/>
                <w:lang w:val="en-US" w:eastAsia="zh-Hans"/>
              </w:rPr>
            </w:pPr>
            <w:r>
              <w:rPr>
                <w:rFonts w:hint="eastAsia" w:ascii="仿宋_GB2312" w:hAnsi="仿宋_GB2312" w:eastAsia="仿宋_GB2312" w:cs="仿宋_GB2312"/>
                <w:i w:val="0"/>
                <w:iCs w:val="0"/>
                <w:kern w:val="0"/>
                <w:sz w:val="20"/>
                <w:szCs w:val="20"/>
                <w:highlight w:val="none"/>
                <w:u w:val="none"/>
                <w:lang w:val="en-US" w:eastAsia="zh-CN" w:bidi="ar"/>
              </w:rPr>
              <w:t>蜂房</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182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92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highlight w:val="none"/>
              </w:rPr>
              <w:t>麸炒白术</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193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93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佛手</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103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94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茯苓皮</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95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茯神</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128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96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浮萍</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97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浮石</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98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浮小麦</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99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覆盆子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406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甘草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甘松</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231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干姜</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高良姜</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葛根</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葛花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钩藤</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236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枸杞子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120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谷精草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129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瓜蒌</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116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110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瓜蒌子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111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广藿香</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112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鬼针草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113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蛤壳</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114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海风藤</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124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115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海金沙</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451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116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海螵蛸</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201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117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海桐皮</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118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海藻</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119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诃子肉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120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合欢花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319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121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荷叶</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122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鹤虱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123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黑豆</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124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黑顺片</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180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125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红景天</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441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126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红芪</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646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127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红曲</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217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128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厚朴</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129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厚朴花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176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130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胡黄连</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887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131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胡芦巴</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132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葫芦</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133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槲寄生</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134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虎杖</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135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琥珀</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142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136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花椒</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119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137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滑石粉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138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化橘红</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139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槐花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100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140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黄柏</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181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141</w:t>
            </w:r>
          </w:p>
        </w:tc>
        <w:tc>
          <w:tcPr>
            <w:tcW w:w="755" w:type="dxa"/>
            <w:vAlign w:val="center"/>
          </w:tcPr>
          <w:p>
            <w:pPr>
              <w:pStyle w:val="11"/>
              <w:jc w:val="left"/>
              <w:rPr>
                <w:rFonts w:ascii="仿宋_GB2312" w:hAnsi="仿宋_GB2312" w:eastAsia="仿宋_GB2312" w:cs="仿宋_GB2312"/>
                <w:highlight w:val="none"/>
              </w:rPr>
            </w:pPr>
            <w:r>
              <w:rPr>
                <w:rFonts w:hint="eastAsia" w:ascii="仿宋" w:hAnsi="仿宋" w:eastAsia="仿宋" w:cs="仿宋"/>
                <w:i w:val="0"/>
                <w:iCs w:val="0"/>
                <w:color w:val="auto"/>
                <w:kern w:val="0"/>
                <w:sz w:val="20"/>
                <w:szCs w:val="20"/>
                <w:highlight w:val="none"/>
                <w:u w:val="none"/>
                <w:lang w:val="en-US" w:eastAsia="zh-CN" w:bidi="ar"/>
              </w:rPr>
              <w:t>黄连片（味连）</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650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142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黄芩</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138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143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黄蜀葵花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276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144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黄药子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145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火麻仁</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81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146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鸡冠花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147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鸡肣花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106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148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鸡内金</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149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鸡血藤</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150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蒺藜</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151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姜半夏</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254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152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姜黄</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153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僵蚕</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399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154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降香</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495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155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焦山楂</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default" w:ascii="仿宋" w:hAnsi="仿宋" w:eastAsia="仿宋" w:cs="仿宋"/>
                <w:i w:val="0"/>
                <w:iCs w:val="0"/>
                <w:color w:val="000000"/>
                <w:kern w:val="0"/>
                <w:sz w:val="20"/>
                <w:szCs w:val="20"/>
                <w:u w:val="none"/>
                <w:lang w:val="en-US" w:eastAsia="zh-CN" w:bidi="ar"/>
              </w:rPr>
              <w:t>33</w:t>
            </w:r>
            <w:r>
              <w:rPr>
                <w:rFonts w:hint="eastAsia" w:ascii="仿宋" w:hAnsi="仿宋" w:eastAsia="仿宋" w:cs="仿宋"/>
                <w:i w:val="0"/>
                <w:iCs w:val="0"/>
                <w:color w:val="000000"/>
                <w:kern w:val="0"/>
                <w:sz w:val="20"/>
                <w:szCs w:val="20"/>
                <w:u w:val="none"/>
                <w:lang w:val="en-US" w:eastAsia="zh-CN" w:bidi="ar"/>
              </w:rPr>
              <w:t xml:space="preserve">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156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焦栀子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157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绞股蓝</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158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芥子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159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金钱草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70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160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金线莲</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392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161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金樱子肉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162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荆芥炭</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163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韭菜子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126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164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酒大黄</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165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酒黄精</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203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166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菊花(贡菊)</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168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167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橘络</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121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168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决明子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169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爵床</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170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苦参</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72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171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苦楝皮</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172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款冬花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110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173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昆布</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174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莱菔子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175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蓝花参</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183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176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李根皮</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383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177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连钱草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178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莲子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179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辽藁本片</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216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180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灵芝</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80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181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凌霄花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198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182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六神曲</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183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龙齿</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128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184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龙胆</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322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185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龙骨</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487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186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芦根</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187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鹿角</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102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188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鹿角霜</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301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189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鹿衔草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190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路路通</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191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罗汉果</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148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192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络石藤</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193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麻黄</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194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麻黄根</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112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195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马鞭草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196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马勃</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171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197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马齿苋</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198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麦芽</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199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蔓荆子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192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200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芒硝</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73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201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猫爪草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666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202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玫瑰花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207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203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梅花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632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204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蜜款冬花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502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205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蜜麻黄</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206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蜜枇杷叶</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207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蜜紫菀</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156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208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绵萆薢</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209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绵马贯众</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210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墨旱莲</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71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211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牡蛎</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212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木蝴蝶</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117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213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木香</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214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木贼</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215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南沙参</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279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216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牛蒡子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217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牛羊草结</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685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218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女贞子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219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藕节</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220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胖大海</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429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221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炮姜</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70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222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炮山甲</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324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223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佩兰</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224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蟛蜞菊</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104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225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枇杷叶</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226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蒲黄</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139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227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蒲黄炭</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187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228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千里光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229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千日红</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143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230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前胡</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405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231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芡实</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232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茜草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574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233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羌活</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649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234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荞麦</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235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秦艽</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186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236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秦皮</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237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青蒿</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238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青皮</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239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青葙子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126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240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苘麻子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241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瞿麦</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242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全蝎</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421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243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忍冬藤</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244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绒楠</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298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245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肉苁蓉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206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246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肉豆蔻</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143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247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肉桂</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76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248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三棱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249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三七粉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550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250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桑白皮</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103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251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桑寄生</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252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桑螵蛸</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165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253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桑椹</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78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254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桑叶</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255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桑枝</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256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砂仁</w:t>
            </w:r>
            <w:r>
              <w:rPr>
                <w:rFonts w:hint="eastAsia" w:ascii="仿宋" w:hAnsi="仿宋" w:eastAsia="仿宋" w:cs="仿宋"/>
                <w:color w:val="000000"/>
                <w:kern w:val="0"/>
                <w:sz w:val="20"/>
                <w:szCs w:val="20"/>
                <w:highlight w:val="none"/>
                <w:u w:val="none"/>
                <w:lang w:val="en-US" w:eastAsia="zh-CN" w:bidi="ar"/>
              </w:rPr>
              <w:t>（阳春砂）</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466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257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山慈菇（冰球子）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403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258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山豆根</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593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259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蛇床子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76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260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射干</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168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261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伸筋草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262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升麻</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254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263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生石膏</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264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石菖蒲</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203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265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石斛</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373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266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石决明</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267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石榴皮</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268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石韦</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70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269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使君子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70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270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柿蒂</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123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271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首乌藤</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272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熟地黄</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103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273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熟三七粉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990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274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水牛角</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164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275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水蛭</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334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276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丝瓜络</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156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277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四季青</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395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278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苏木</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279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酸枣仁</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134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280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檀香</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175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281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烫狗脊</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195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282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烫骨碎补</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164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283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藤梨根</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284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天冬</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225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285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天葵子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229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286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天麻</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392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287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天竺黄</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122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288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铁苋菜</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289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葶苈子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290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通草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976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291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透骨草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78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292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土鳖虫</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171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293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土茯苓</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294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菟丝子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114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295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王不留行</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296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威灵仙</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201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297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乌梅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298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乌药</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70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299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无名异</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300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蜈蚣</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587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301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五加皮</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239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302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五灵脂</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254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303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五味子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145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304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豨莶草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305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细辛</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798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306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夏天无</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123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307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仙茅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571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308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香加皮</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103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309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香薷</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310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向日葵</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178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311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小茴香</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312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小蓟</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313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薤白</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112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314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辛夷</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169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315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徐长卿</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103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316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续断</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317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玄明粉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318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旋覆花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115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319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血余炭</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320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薰衣草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135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321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盐续断</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87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322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阳起石</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323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野菊花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124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324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益母草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325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益智仁</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244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326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薏苡根</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327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阴地蕨</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455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328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茵陈</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71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329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银柴胡</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384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330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淫羊藿</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435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331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鱼腥草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332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玉米须</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333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玉竹</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171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334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芋环干</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174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335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郁金</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78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336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郁李仁</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221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337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远志</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515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338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云芝</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660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339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皂角刺</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124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340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泽兰</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341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泽漆</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342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赭石</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343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浙贝母</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254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344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珍珠母</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345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知母</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346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栀子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86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347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枳壳</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85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348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枳实</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112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349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制白附子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167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350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制草乌</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404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351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制陈皮</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hint="eastAsia" w:ascii="仿宋_GB2312" w:hAnsi="仿宋_GB2312" w:eastAsia="仿宋_GB2312" w:cs="仿宋_GB2312"/>
                <w:highlight w:val="none"/>
                <w:lang w:val="en-US" w:eastAsia="zh-CN"/>
              </w:rPr>
              <w:t>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352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制川乌</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320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353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制何首乌</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354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制吴茱萸</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102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355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猪苓</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417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356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苎麻根</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357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紫草（新疆）</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991</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358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紫花地丁</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359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紫石英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360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紫苏梗</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361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紫苏叶</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362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紫苏子</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363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紫菀</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201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364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紫珠叶</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167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365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祖师麻</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162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hint="default"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366</w:t>
            </w:r>
          </w:p>
        </w:tc>
        <w:tc>
          <w:tcPr>
            <w:tcW w:w="755"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2"/>
                <w:sz w:val="20"/>
                <w:szCs w:val="20"/>
                <w:highlight w:val="none"/>
                <w:u w:val="none"/>
                <w:lang w:val="en-US" w:eastAsia="zh-CN" w:bidi="ar-SA"/>
              </w:rPr>
            </w:pPr>
            <w:r>
              <w:rPr>
                <w:rFonts w:hint="eastAsia" w:ascii="仿宋" w:hAnsi="仿宋" w:eastAsia="仿宋" w:cs="仿宋"/>
                <w:i w:val="0"/>
                <w:iCs w:val="0"/>
                <w:color w:val="000000"/>
                <w:kern w:val="0"/>
                <w:sz w:val="20"/>
                <w:szCs w:val="20"/>
                <w:highlight w:val="none"/>
                <w:u w:val="none"/>
                <w:lang w:val="en-US" w:eastAsia="zh-CN" w:bidi="ar"/>
              </w:rPr>
              <w:t>生川乌</w:t>
            </w:r>
          </w:p>
        </w:tc>
        <w:tc>
          <w:tcPr>
            <w:tcW w:w="755" w:type="dxa"/>
            <w:vAlign w:val="top"/>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top"/>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top"/>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top"/>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395 </w:t>
            </w:r>
          </w:p>
        </w:tc>
        <w:tc>
          <w:tcPr>
            <w:tcW w:w="755" w:type="dxa"/>
            <w:vAlign w:val="top"/>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vAlign w:val="top"/>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vAlign w:val="top"/>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vAlign w:val="top"/>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pPr>
              <w:pStyle w:val="11"/>
              <w:jc w:val="left"/>
              <w:rPr>
                <w:rFonts w:hint="default"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367</w:t>
            </w:r>
          </w:p>
        </w:tc>
        <w:tc>
          <w:tcPr>
            <w:tcW w:w="755"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2"/>
                <w:sz w:val="20"/>
                <w:szCs w:val="20"/>
                <w:highlight w:val="none"/>
                <w:u w:val="none"/>
                <w:lang w:val="en-US" w:eastAsia="zh-CN" w:bidi="ar-SA"/>
              </w:rPr>
            </w:pPr>
            <w:r>
              <w:rPr>
                <w:rFonts w:hint="eastAsia" w:ascii="仿宋" w:hAnsi="仿宋" w:eastAsia="仿宋" w:cs="仿宋"/>
                <w:i w:val="0"/>
                <w:iCs w:val="0"/>
                <w:color w:val="000000"/>
                <w:kern w:val="0"/>
                <w:sz w:val="20"/>
                <w:szCs w:val="20"/>
                <w:highlight w:val="none"/>
                <w:u w:val="none"/>
                <w:lang w:val="en-US" w:eastAsia="zh-CN" w:bidi="ar"/>
              </w:rPr>
              <w:t>生半夏</w:t>
            </w:r>
          </w:p>
        </w:tc>
        <w:tc>
          <w:tcPr>
            <w:tcW w:w="755" w:type="dxa"/>
            <w:vAlign w:val="top"/>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top"/>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top"/>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top"/>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281 </w:t>
            </w:r>
          </w:p>
        </w:tc>
        <w:tc>
          <w:tcPr>
            <w:tcW w:w="755" w:type="dxa"/>
            <w:vAlign w:val="top"/>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vAlign w:val="top"/>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vAlign w:val="top"/>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vAlign w:val="top"/>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368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白芍</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131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369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白术</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178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370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白芷</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371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百合</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118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372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川芎</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81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373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丹参</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374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当归</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308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375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党参</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325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376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杜仲</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377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麸炒薏苡仁</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378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茯苓</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379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桂枝</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380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合欢皮</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381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红花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270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382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黄芪</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125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383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金银花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307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384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荆芥</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385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桔梗</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148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386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连翘</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245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387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麦冬</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236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388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牡丹皮</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192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389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木瓜</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390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牛膝</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90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391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蒲公英</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392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山药</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393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山萸肉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136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394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山楂</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395</w:t>
            </w:r>
          </w:p>
        </w:tc>
        <w:tc>
          <w:tcPr>
            <w:tcW w:w="755" w:type="dxa"/>
            <w:vAlign w:val="center"/>
          </w:tcPr>
          <w:p>
            <w:pPr>
              <w:pStyle w:val="11"/>
              <w:jc w:val="left"/>
              <w:rPr>
                <w:rFonts w:ascii="仿宋_GB2312" w:hAnsi="仿宋_GB2312" w:eastAsia="仿宋_GB2312" w:cs="仿宋_GB2312"/>
                <w:highlight w:val="none"/>
              </w:rPr>
            </w:pPr>
            <w:r>
              <w:rPr>
                <w:rFonts w:hint="eastAsia" w:ascii="仿宋" w:hAnsi="仿宋" w:eastAsia="仿宋" w:cs="仿宋"/>
                <w:i w:val="0"/>
                <w:iCs w:val="0"/>
                <w:color w:val="FF0000"/>
                <w:kern w:val="0"/>
                <w:sz w:val="20"/>
                <w:szCs w:val="20"/>
                <w:highlight w:val="none"/>
                <w:u w:val="none"/>
                <w:lang w:val="en-US" w:eastAsia="zh-CN" w:bidi="ar"/>
              </w:rPr>
              <w:t>生</w:t>
            </w:r>
            <w:r>
              <w:rPr>
                <w:rFonts w:hint="eastAsia" w:ascii="仿宋_GB2312" w:hAnsi="仿宋_GB2312" w:eastAsia="仿宋_GB2312" w:cs="仿宋_GB2312"/>
                <w:i w:val="0"/>
                <w:iCs w:val="0"/>
                <w:kern w:val="0"/>
                <w:sz w:val="20"/>
                <w:szCs w:val="20"/>
                <w:highlight w:val="none"/>
                <w:u w:val="none"/>
                <w:lang w:val="en-US" w:eastAsia="zh-CN" w:bidi="ar"/>
              </w:rPr>
              <w:t>地黄</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73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396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太子参</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204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397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天花粉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118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398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夏枯草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88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399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仙鹤草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400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玄参</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58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401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盐杜仲</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402</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薏苡仁</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403</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泽泻</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68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404</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炙甘草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79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405</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炙黄芪</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97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406</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竹茹</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49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407</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阿胶</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353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408</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熊胆粉</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102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409</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青黛</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335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410</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胆南星</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106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hint="eastAsia" w:ascii="仿宋_GB2312" w:hAnsi="仿宋_GB2312" w:eastAsia="仿宋_GB2312" w:cs="仿宋_GB2312"/>
                <w:highlight w:val="none"/>
                <w:lang w:eastAsia="zh-CN"/>
              </w:rPr>
            </w:pPr>
            <w:r>
              <w:rPr>
                <w:rFonts w:ascii="仿宋_GB2312" w:hAnsi="仿宋_GB2312" w:eastAsia="仿宋_GB2312" w:cs="仿宋_GB2312"/>
                <w:highlight w:val="none"/>
              </w:rPr>
              <w:t xml:space="preserve"> </w:t>
            </w:r>
            <w:r>
              <w:rPr>
                <w:rFonts w:hint="eastAsia" w:ascii="仿宋_GB2312" w:hAnsi="仿宋_GB2312" w:eastAsia="仿宋_GB2312" w:cs="仿宋_GB2312"/>
                <w:highlight w:val="none"/>
                <w:lang w:eastAsia="zh-CN"/>
              </w:rPr>
              <w:t>瓶</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vAlign w:val="center"/>
          </w:tcPr>
          <w:p>
            <w:pPr>
              <w:keepNext w:val="0"/>
              <w:keepLines w:val="0"/>
              <w:widowControl/>
              <w:suppressLineNumbers w:val="0"/>
              <w:jc w:val="center"/>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highlight w:val="none"/>
                <w:u w:val="none"/>
                <w:lang w:val="en-US" w:eastAsia="zh-CN" w:bidi="ar"/>
              </w:rPr>
              <w:t>411</w:t>
            </w:r>
          </w:p>
        </w:tc>
        <w:tc>
          <w:tcPr>
            <w:tcW w:w="755" w:type="dxa"/>
            <w:vAlign w:val="center"/>
          </w:tcPr>
          <w:p>
            <w:pPr>
              <w:pStyle w:val="11"/>
              <w:jc w:val="left"/>
              <w:rPr>
                <w:rFonts w:ascii="仿宋_GB2312" w:hAnsi="仿宋_GB2312" w:eastAsia="仿宋_GB2312" w:cs="仿宋_GB2312"/>
                <w:highlight w:val="none"/>
              </w:rPr>
            </w:pPr>
            <w:r>
              <w:rPr>
                <w:rFonts w:hint="eastAsia" w:ascii="仿宋_GB2312" w:hAnsi="仿宋_GB2312" w:eastAsia="仿宋_GB2312" w:cs="仿宋_GB2312"/>
                <w:i w:val="0"/>
                <w:iCs w:val="0"/>
                <w:kern w:val="0"/>
                <w:sz w:val="20"/>
                <w:szCs w:val="20"/>
                <w:highlight w:val="none"/>
                <w:u w:val="none"/>
                <w:lang w:val="en-US" w:eastAsia="zh-CN" w:bidi="ar"/>
              </w:rPr>
              <w:t>龙血竭</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w:t>
            </w:r>
          </w:p>
        </w:tc>
        <w:tc>
          <w:tcPr>
            <w:tcW w:w="755" w:type="dxa"/>
            <w:vAlign w:val="center"/>
          </w:tcPr>
          <w:p>
            <w:pPr>
              <w:keepNext w:val="0"/>
              <w:keepLines w:val="0"/>
              <w:widowControl/>
              <w:suppressLineNumbers w:val="0"/>
              <w:jc w:val="right"/>
              <w:textAlignment w:val="center"/>
              <w:rPr>
                <w:rFonts w:ascii="仿宋_GB2312" w:hAnsi="仿宋_GB2312" w:eastAsia="仿宋_GB2312" w:cs="仿宋_GB2312"/>
                <w:highlight w:val="none"/>
              </w:rPr>
            </w:pPr>
            <w:r>
              <w:rPr>
                <w:rFonts w:hint="eastAsia" w:ascii="仿宋" w:hAnsi="仿宋" w:eastAsia="仿宋" w:cs="仿宋"/>
                <w:i w:val="0"/>
                <w:iCs w:val="0"/>
                <w:color w:val="000000"/>
                <w:kern w:val="0"/>
                <w:sz w:val="20"/>
                <w:szCs w:val="20"/>
                <w:u w:val="none"/>
                <w:lang w:val="en-US" w:eastAsia="zh-CN" w:bidi="ar"/>
              </w:rPr>
              <w:t xml:space="preserve">651 </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{=总价/数量}  元</w:t>
            </w:r>
          </w:p>
        </w:tc>
        <w:tc>
          <w:tcPr>
            <w:tcW w:w="816"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1.0000</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包</w:t>
            </w:r>
          </w:p>
        </w:tc>
        <w:tc>
          <w:tcPr>
            <w:tcW w:w="755" w:type="dxa"/>
          </w:tcPr>
          <w:p>
            <w:pPr>
              <w:pStyle w:val="11"/>
              <w:jc w:val="left"/>
              <w:rPr>
                <w:rFonts w:ascii="仿宋_GB2312" w:hAnsi="仿宋_GB2312" w:eastAsia="仿宋_GB2312" w:cs="仿宋_GB2312"/>
                <w:highlight w:val="none"/>
              </w:rPr>
            </w:pPr>
            <w:r>
              <w:rPr>
                <w:rFonts w:ascii="仿宋_GB2312" w:hAnsi="仿宋_GB2312" w:eastAsia="仿宋_GB2312" w:cs="仿宋_GB2312"/>
                <w:highlight w:val="none"/>
              </w:rPr>
              <w:t xml:space="preserve"> {供应商响应}  元</w:t>
            </w:r>
          </w:p>
        </w:tc>
      </w:tr>
    </w:tbl>
    <w:p>
      <w:pPr>
        <w:pStyle w:val="11"/>
        <w:jc w:val="center"/>
        <w:outlineLvl w:val="2"/>
        <w:rPr>
          <w:rFonts w:ascii="仿宋_GB2312" w:hAnsi="仿宋_GB2312" w:eastAsia="仿宋_GB2312" w:cs="仿宋_GB2312"/>
          <w:b/>
          <w:color w:val="auto"/>
          <w:sz w:val="28"/>
          <w:highlight w:val="none"/>
        </w:rPr>
      </w:pPr>
    </w:p>
    <w:p>
      <w:pPr>
        <w:pStyle w:val="11"/>
        <w:jc w:val="center"/>
        <w:outlineLvl w:val="2"/>
        <w:rPr>
          <w:color w:val="auto"/>
          <w:highlight w:val="none"/>
        </w:rPr>
      </w:pPr>
      <w:r>
        <w:rPr>
          <w:rFonts w:ascii="仿宋_GB2312" w:hAnsi="仿宋_GB2312" w:eastAsia="仿宋_GB2312" w:cs="仿宋_GB2312"/>
          <w:b/>
          <w:color w:val="auto"/>
          <w:sz w:val="28"/>
          <w:highlight w:val="none"/>
        </w:rPr>
        <w:t>三、招标文件规定的价格扣除证明材料（若有）</w:t>
      </w:r>
    </w:p>
    <w:p>
      <w:pPr>
        <w:pStyle w:val="11"/>
        <w:jc w:val="center"/>
        <w:outlineLvl w:val="3"/>
        <w:rPr>
          <w:color w:val="auto"/>
          <w:highlight w:val="none"/>
        </w:rPr>
      </w:pPr>
      <w:r>
        <w:rPr>
          <w:rFonts w:ascii="仿宋_GB2312" w:hAnsi="仿宋_GB2312" w:eastAsia="仿宋_GB2312" w:cs="仿宋_GB2312"/>
          <w:b/>
          <w:color w:val="auto"/>
          <w:sz w:val="24"/>
          <w:highlight w:val="none"/>
        </w:rPr>
        <w:t>三-1优先类节能产品、环境标志产品价格扣除证明材料（若有）</w:t>
      </w:r>
    </w:p>
    <w:p>
      <w:pPr>
        <w:pStyle w:val="11"/>
        <w:jc w:val="center"/>
        <w:outlineLvl w:val="3"/>
        <w:rPr>
          <w:color w:val="auto"/>
          <w:highlight w:val="none"/>
        </w:rPr>
      </w:pPr>
      <w:r>
        <w:rPr>
          <w:rFonts w:ascii="仿宋_GB2312" w:hAnsi="仿宋_GB2312" w:eastAsia="仿宋_GB2312" w:cs="仿宋_GB2312"/>
          <w:b/>
          <w:color w:val="auto"/>
          <w:sz w:val="24"/>
          <w:highlight w:val="none"/>
        </w:rPr>
        <w:t>三-1-①优先类节能产品、环境标志产品统计表（价格扣除适用，若有）</w:t>
      </w:r>
    </w:p>
    <w:p>
      <w:pPr>
        <w:pStyle w:val="11"/>
        <w:ind w:firstLine="480"/>
        <w:jc w:val="left"/>
        <w:rPr>
          <w:color w:val="auto"/>
          <w:highlight w:val="none"/>
        </w:rPr>
      </w:pPr>
      <w:r>
        <w:rPr>
          <w:rFonts w:ascii="仿宋_GB2312" w:hAnsi="仿宋_GB2312" w:eastAsia="仿宋_GB2312" w:cs="仿宋_GB2312"/>
          <w:color w:val="auto"/>
          <w:highlight w:val="none"/>
        </w:rPr>
        <w:t>项目编号：</w:t>
      </w:r>
      <w:r>
        <w:rPr>
          <w:rFonts w:ascii="仿宋_GB2312" w:hAnsi="仿宋_GB2312" w:eastAsia="仿宋_GB2312" w:cs="仿宋_GB2312"/>
          <w:color w:val="auto"/>
          <w:highlight w:val="none"/>
          <w:u w:val="single"/>
        </w:rPr>
        <w:t>　　　　　　　　</w:t>
      </w:r>
    </w:p>
    <w:tbl>
      <w:tblPr>
        <w:tblStyle w:val="7"/>
        <w:tblW w:w="8309" w:type="dxa"/>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fixed"/>
        <w:tblCellMar>
          <w:top w:w="0" w:type="dxa"/>
          <w:left w:w="108" w:type="dxa"/>
          <w:bottom w:w="0" w:type="dxa"/>
          <w:right w:w="108" w:type="dxa"/>
        </w:tblCellMar>
      </w:tblPr>
      <w:tblGrid>
        <w:gridCol w:w="1187"/>
        <w:gridCol w:w="1187"/>
        <w:gridCol w:w="1187"/>
        <w:gridCol w:w="1187"/>
        <w:gridCol w:w="3561"/>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87" w:type="dxa"/>
          </w:tcPr>
          <w:p>
            <w:pPr>
              <w:rPr>
                <w:color w:val="auto"/>
                <w:highlight w:val="none"/>
              </w:rPr>
            </w:pPr>
          </w:p>
        </w:tc>
        <w:tc>
          <w:tcPr>
            <w:tcW w:w="7122" w:type="dxa"/>
            <w:gridSpan w:val="4"/>
          </w:tcPr>
          <w:p>
            <w:pPr>
              <w:pStyle w:val="11"/>
              <w:jc w:val="center"/>
              <w:rPr>
                <w:color w:val="auto"/>
                <w:highlight w:val="none"/>
              </w:rPr>
            </w:pPr>
            <w:r>
              <w:rPr>
                <w:rFonts w:ascii="仿宋_GB2312" w:hAnsi="仿宋_GB2312" w:eastAsia="仿宋_GB2312" w:cs="仿宋_GB2312"/>
                <w:color w:val="auto"/>
                <w:highlight w:val="none"/>
              </w:rPr>
              <w:t>本采购包内属于节能、环境标志产品情况</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gridAfter w:val="1"/>
          <w:wAfter w:w="3561" w:type="dxa"/>
        </w:trPr>
        <w:tc>
          <w:tcPr>
            <w:tcW w:w="1187" w:type="dxa"/>
          </w:tcPr>
          <w:p>
            <w:pPr>
              <w:pStyle w:val="11"/>
              <w:jc w:val="left"/>
              <w:rPr>
                <w:color w:val="auto"/>
                <w:highlight w:val="none"/>
              </w:rPr>
            </w:pPr>
            <w:r>
              <w:rPr>
                <w:rFonts w:ascii="仿宋_GB2312" w:hAnsi="仿宋_GB2312" w:eastAsia="仿宋_GB2312" w:cs="仿宋_GB2312"/>
                <w:color w:val="auto"/>
                <w:highlight w:val="none"/>
              </w:rPr>
              <w:t>采购包</w:t>
            </w:r>
          </w:p>
        </w:tc>
        <w:tc>
          <w:tcPr>
            <w:tcW w:w="1187" w:type="dxa"/>
          </w:tcPr>
          <w:p>
            <w:pPr>
              <w:pStyle w:val="11"/>
              <w:jc w:val="left"/>
              <w:rPr>
                <w:color w:val="auto"/>
                <w:highlight w:val="none"/>
              </w:rPr>
            </w:pPr>
            <w:r>
              <w:rPr>
                <w:rFonts w:ascii="仿宋_GB2312" w:hAnsi="仿宋_GB2312" w:eastAsia="仿宋_GB2312" w:cs="仿宋_GB2312"/>
                <w:color w:val="auto"/>
                <w:highlight w:val="none"/>
              </w:rPr>
              <w:t>品目号</w:t>
            </w:r>
          </w:p>
        </w:tc>
        <w:tc>
          <w:tcPr>
            <w:tcW w:w="1187" w:type="dxa"/>
          </w:tcPr>
          <w:p>
            <w:pPr>
              <w:pStyle w:val="11"/>
              <w:jc w:val="left"/>
              <w:rPr>
                <w:color w:val="auto"/>
                <w:highlight w:val="none"/>
              </w:rPr>
            </w:pPr>
            <w:r>
              <w:rPr>
                <w:rFonts w:ascii="仿宋_GB2312" w:hAnsi="仿宋_GB2312" w:eastAsia="仿宋_GB2312" w:cs="仿宋_GB2312"/>
                <w:color w:val="auto"/>
                <w:highlight w:val="none"/>
              </w:rPr>
              <w:t>产品名称</w:t>
            </w:r>
          </w:p>
        </w:tc>
        <w:tc>
          <w:tcPr>
            <w:tcW w:w="1187" w:type="dxa"/>
          </w:tcPr>
          <w:p>
            <w:pPr>
              <w:pStyle w:val="11"/>
              <w:jc w:val="left"/>
              <w:rPr>
                <w:color w:val="auto"/>
                <w:highlight w:val="none"/>
              </w:rPr>
            </w:pPr>
            <w:r>
              <w:rPr>
                <w:rFonts w:ascii="仿宋_GB2312" w:hAnsi="仿宋_GB2312" w:eastAsia="仿宋_GB2312" w:cs="仿宋_GB2312"/>
                <w:color w:val="auto"/>
                <w:highlight w:val="none"/>
              </w:rPr>
              <w:t>认证种类</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gridAfter w:val="1"/>
          <w:wAfter w:w="3561" w:type="dxa"/>
        </w:trPr>
        <w:tc>
          <w:tcPr>
            <w:tcW w:w="1187" w:type="dxa"/>
            <w:vMerge w:val="restart"/>
          </w:tcPr>
          <w:p>
            <w:pPr>
              <w:pStyle w:val="11"/>
              <w:jc w:val="left"/>
              <w:rPr>
                <w:color w:val="auto"/>
                <w:highlight w:val="none"/>
              </w:rPr>
            </w:pPr>
            <w:r>
              <w:rPr>
                <w:rFonts w:ascii="仿宋_GB2312" w:hAnsi="仿宋_GB2312" w:eastAsia="仿宋_GB2312" w:cs="仿宋_GB2312"/>
                <w:color w:val="auto"/>
                <w:highlight w:val="none"/>
              </w:rPr>
              <w:t>*</w:t>
            </w:r>
          </w:p>
        </w:tc>
        <w:tc>
          <w:tcPr>
            <w:tcW w:w="1187" w:type="dxa"/>
          </w:tcPr>
          <w:p>
            <w:pPr>
              <w:pStyle w:val="11"/>
              <w:jc w:val="left"/>
              <w:rPr>
                <w:color w:val="auto"/>
                <w:highlight w:val="none"/>
              </w:rPr>
            </w:pPr>
            <w:r>
              <w:rPr>
                <w:rFonts w:ascii="仿宋_GB2312" w:hAnsi="仿宋_GB2312" w:eastAsia="仿宋_GB2312" w:cs="仿宋_GB2312"/>
                <w:color w:val="auto"/>
                <w:highlight w:val="none"/>
              </w:rPr>
              <w:t>*-1</w:t>
            </w:r>
          </w:p>
        </w:tc>
        <w:tc>
          <w:tcPr>
            <w:tcW w:w="1187" w:type="dxa"/>
          </w:tcPr>
          <w:p>
            <w:pPr>
              <w:rPr>
                <w:color w:val="auto"/>
                <w:highlight w:val="none"/>
              </w:rPr>
            </w:pPr>
          </w:p>
        </w:tc>
        <w:tc>
          <w:tcPr>
            <w:tcW w:w="1187" w:type="dxa"/>
          </w:tcPr>
          <w:p>
            <w:pPr>
              <w:pStyle w:val="11"/>
              <w:jc w:val="left"/>
              <w:rPr>
                <w:color w:val="auto"/>
                <w:highlight w:val="none"/>
              </w:rPr>
            </w:pPr>
            <w:r>
              <w:rPr>
                <w:rFonts w:ascii="仿宋_GB2312" w:hAnsi="仿宋_GB2312" w:eastAsia="仿宋_GB2312" w:cs="仿宋_GB2312"/>
                <w:color w:val="auto"/>
                <w:highlight w:val="none"/>
              </w:rPr>
              <w:t>供应商自行填写种类，并上传证明附件以便评审查看</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gridAfter w:val="1"/>
          <w:wAfter w:w="3561" w:type="dxa"/>
        </w:trPr>
        <w:tc>
          <w:tcPr>
            <w:tcW w:w="1187" w:type="dxa"/>
            <w:vMerge w:val="continue"/>
          </w:tcPr>
          <w:p>
            <w:pPr>
              <w:rPr>
                <w:color w:val="auto"/>
                <w:highlight w:val="none"/>
              </w:rPr>
            </w:pPr>
          </w:p>
        </w:tc>
        <w:tc>
          <w:tcPr>
            <w:tcW w:w="1187" w:type="dxa"/>
          </w:tcPr>
          <w:p>
            <w:pPr>
              <w:pStyle w:val="11"/>
              <w:jc w:val="left"/>
              <w:rPr>
                <w:color w:val="auto"/>
                <w:highlight w:val="none"/>
              </w:rPr>
            </w:pPr>
            <w:r>
              <w:rPr>
                <w:rFonts w:ascii="仿宋_GB2312" w:hAnsi="仿宋_GB2312" w:eastAsia="仿宋_GB2312" w:cs="仿宋_GB2312"/>
                <w:color w:val="auto"/>
                <w:highlight w:val="none"/>
              </w:rPr>
              <w:t>…</w:t>
            </w:r>
          </w:p>
          <w:p>
            <w:pPr>
              <w:pStyle w:val="11"/>
              <w:jc w:val="left"/>
              <w:rPr>
                <w:color w:val="auto"/>
                <w:highlight w:val="none"/>
              </w:rPr>
            </w:pPr>
          </w:p>
        </w:tc>
        <w:tc>
          <w:tcPr>
            <w:tcW w:w="1187" w:type="dxa"/>
          </w:tcPr>
          <w:p>
            <w:pPr>
              <w:rPr>
                <w:color w:val="auto"/>
                <w:highlight w:val="none"/>
              </w:rPr>
            </w:pPr>
          </w:p>
        </w:tc>
        <w:tc>
          <w:tcPr>
            <w:tcW w:w="1187" w:type="dxa"/>
          </w:tcPr>
          <w:p>
            <w:pPr>
              <w:rPr>
                <w:color w:val="auto"/>
                <w:highlight w:val="none"/>
              </w:rPr>
            </w:p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gridAfter w:val="1"/>
          <w:wAfter w:w="3561" w:type="dxa"/>
        </w:trPr>
        <w:tc>
          <w:tcPr>
            <w:tcW w:w="1187" w:type="dxa"/>
          </w:tcPr>
          <w:p>
            <w:pPr>
              <w:pStyle w:val="11"/>
              <w:jc w:val="left"/>
              <w:rPr>
                <w:color w:val="auto"/>
                <w:highlight w:val="none"/>
              </w:rPr>
            </w:pPr>
            <w:r>
              <w:rPr>
                <w:rFonts w:ascii="仿宋_GB2312" w:hAnsi="仿宋_GB2312" w:eastAsia="仿宋_GB2312" w:cs="仿宋_GB2312"/>
                <w:color w:val="auto"/>
                <w:highlight w:val="none"/>
              </w:rPr>
              <w:t>备注</w:t>
            </w:r>
          </w:p>
        </w:tc>
        <w:tc>
          <w:tcPr>
            <w:tcW w:w="3561" w:type="dxa"/>
            <w:gridSpan w:val="3"/>
          </w:tcPr>
          <w:p>
            <w:pPr>
              <w:pStyle w:val="11"/>
              <w:jc w:val="left"/>
              <w:rPr>
                <w:color w:val="auto"/>
                <w:highlight w:val="none"/>
              </w:rPr>
            </w:pPr>
          </w:p>
        </w:tc>
      </w:tr>
    </w:tbl>
    <w:p>
      <w:pPr>
        <w:pStyle w:val="11"/>
        <w:jc w:val="left"/>
        <w:rPr>
          <w:color w:val="auto"/>
          <w:highlight w:val="none"/>
        </w:rPr>
      </w:pPr>
      <w:r>
        <w:rPr>
          <w:rFonts w:ascii="仿宋_GB2312" w:hAnsi="仿宋_GB2312" w:eastAsia="仿宋_GB2312" w:cs="仿宋_GB2312"/>
          <w:color w:val="auto"/>
          <w:highlight w:val="none"/>
        </w:rPr>
        <w:t>※注意：</w:t>
      </w:r>
    </w:p>
    <w:p>
      <w:pPr>
        <w:pStyle w:val="11"/>
        <w:ind w:firstLine="480"/>
        <w:jc w:val="left"/>
        <w:rPr>
          <w:color w:val="auto"/>
          <w:highlight w:val="none"/>
        </w:rPr>
      </w:pPr>
      <w:r>
        <w:rPr>
          <w:rFonts w:ascii="仿宋_GB2312" w:hAnsi="仿宋_GB2312" w:eastAsia="仿宋_GB2312" w:cs="仿宋_GB2312"/>
          <w:color w:val="auto"/>
          <w:highlight w:val="none"/>
        </w:rPr>
        <w:t>1、对节能、环境标志产品计算价格扣除时，只依据电子投标（响应）文件“投标（响应）报价明细表”以及“优先类节能产品、环境标志产品证明材料（价格扣除适用，若有）。</w:t>
      </w:r>
    </w:p>
    <w:p>
      <w:pPr>
        <w:pStyle w:val="11"/>
        <w:ind w:firstLine="480"/>
        <w:jc w:val="left"/>
        <w:rPr>
          <w:color w:val="auto"/>
          <w:highlight w:val="none"/>
        </w:rPr>
      </w:pPr>
      <w:r>
        <w:rPr>
          <w:rFonts w:ascii="仿宋_GB2312" w:hAnsi="仿宋_GB2312" w:eastAsia="仿宋_GB2312" w:cs="仿宋_GB2312"/>
          <w:color w:val="auto"/>
          <w:highlight w:val="none"/>
        </w:rPr>
        <w:t>2、本表以采购包为单位，不同采购包请分别填写；同一采购包请按照其品目号顺序分别填写。</w:t>
      </w:r>
    </w:p>
    <w:p>
      <w:pPr>
        <w:pStyle w:val="11"/>
        <w:ind w:firstLine="480"/>
        <w:jc w:val="left"/>
        <w:rPr>
          <w:color w:val="auto"/>
          <w:highlight w:val="none"/>
        </w:rPr>
      </w:pPr>
      <w:r>
        <w:rPr>
          <w:rFonts w:ascii="仿宋_GB2312" w:hAnsi="仿宋_GB2312" w:eastAsia="仿宋_GB2312" w:cs="仿宋_GB2312"/>
          <w:color w:val="auto"/>
          <w:highlight w:val="none"/>
        </w:rPr>
        <w:t>3、具体统计、计算：</w:t>
      </w:r>
    </w:p>
    <w:p>
      <w:pPr>
        <w:pStyle w:val="11"/>
        <w:ind w:firstLine="480"/>
        <w:jc w:val="left"/>
        <w:rPr>
          <w:color w:val="auto"/>
          <w:highlight w:val="none"/>
        </w:rPr>
      </w:pPr>
      <w:r>
        <w:rPr>
          <w:rFonts w:ascii="仿宋_GB2312" w:hAnsi="仿宋_GB2312" w:eastAsia="仿宋_GB2312" w:cs="仿宋_GB2312"/>
          <w:color w:val="auto"/>
          <w:highlight w:val="none"/>
        </w:rPr>
        <w:t>3.1若同一采购包内的单个或多个货物取得或同时取得节能、环境标志产品等两项或多项认证的，均按照单个货物对应一项认证的原则统计、计算1次。</w:t>
      </w:r>
    </w:p>
    <w:p>
      <w:pPr>
        <w:pStyle w:val="11"/>
        <w:ind w:firstLine="480"/>
        <w:jc w:val="left"/>
        <w:rPr>
          <w:color w:val="auto"/>
          <w:highlight w:val="none"/>
        </w:rPr>
      </w:pPr>
      <w:r>
        <w:rPr>
          <w:rFonts w:ascii="仿宋_GB2312" w:hAnsi="仿宋_GB2312" w:eastAsia="仿宋_GB2312" w:cs="仿宋_GB2312"/>
          <w:color w:val="auto"/>
          <w:highlight w:val="none"/>
        </w:rPr>
        <w:t>3.2计算结果若除不尽，可四舍五入保留到小数点后两位。</w:t>
      </w:r>
    </w:p>
    <w:p>
      <w:pPr>
        <w:pStyle w:val="11"/>
        <w:ind w:firstLine="480"/>
        <w:jc w:val="left"/>
        <w:rPr>
          <w:color w:val="auto"/>
          <w:highlight w:val="none"/>
        </w:rPr>
      </w:pPr>
      <w:r>
        <w:rPr>
          <w:rFonts w:ascii="仿宋_GB2312" w:hAnsi="仿宋_GB2312" w:eastAsia="仿宋_GB2312" w:cs="仿宋_GB2312"/>
          <w:color w:val="auto"/>
          <w:highlight w:val="none"/>
        </w:rPr>
        <w:t>3.3投标人(供应商)按照采购文件要求认真统计、计算。</w:t>
      </w:r>
    </w:p>
    <w:p>
      <w:pPr>
        <w:pStyle w:val="11"/>
        <w:ind w:firstLine="480"/>
        <w:jc w:val="left"/>
        <w:rPr>
          <w:color w:val="auto"/>
          <w:highlight w:val="none"/>
        </w:rPr>
      </w:pPr>
      <w:r>
        <w:rPr>
          <w:rFonts w:ascii="仿宋_GB2312" w:hAnsi="仿宋_GB2312" w:eastAsia="仿宋_GB2312" w:cs="仿宋_GB2312"/>
          <w:color w:val="auto"/>
          <w:highlight w:val="none"/>
        </w:rPr>
        <w:t>3.4若无节能、环境标志产品，不填写本表。</w:t>
      </w:r>
    </w:p>
    <w:p>
      <w:pPr>
        <w:pStyle w:val="11"/>
        <w:ind w:firstLine="480"/>
        <w:jc w:val="left"/>
        <w:rPr>
          <w:color w:val="auto"/>
          <w:highlight w:val="none"/>
        </w:rPr>
      </w:pPr>
      <w:r>
        <w:rPr>
          <w:rFonts w:ascii="仿宋_GB2312" w:hAnsi="仿宋_GB2312" w:eastAsia="仿宋_GB2312" w:cs="仿宋_GB2312"/>
          <w:color w:val="auto"/>
          <w:highlight w:val="none"/>
        </w:rPr>
        <w:t>3.5强制类节能产品不享受价格扣除。</w:t>
      </w:r>
    </w:p>
    <w:p>
      <w:pPr>
        <w:pStyle w:val="11"/>
        <w:ind w:firstLine="480"/>
        <w:jc w:val="right"/>
        <w:rPr>
          <w:color w:val="auto"/>
          <w:highlight w:val="none"/>
        </w:rPr>
      </w:pPr>
      <w:r>
        <w:rPr>
          <w:rFonts w:ascii="仿宋_GB2312" w:hAnsi="仿宋_GB2312" w:eastAsia="仿宋_GB2312" w:cs="仿宋_GB2312"/>
          <w:color w:val="auto"/>
          <w:highlight w:val="none"/>
        </w:rPr>
        <w:t>投标人：</w:t>
      </w:r>
      <w:r>
        <w:rPr>
          <w:rFonts w:ascii="仿宋_GB2312" w:hAnsi="仿宋_GB2312" w:eastAsia="仿宋_GB2312" w:cs="仿宋_GB2312"/>
          <w:color w:val="auto"/>
          <w:highlight w:val="none"/>
          <w:u w:val="single"/>
        </w:rPr>
        <w:t>（全称并加盖单位公章）</w:t>
      </w:r>
    </w:p>
    <w:p>
      <w:pPr>
        <w:pStyle w:val="11"/>
        <w:ind w:firstLine="480"/>
        <w:jc w:val="right"/>
        <w:rPr>
          <w:color w:val="auto"/>
          <w:highlight w:val="none"/>
        </w:rPr>
      </w:pPr>
      <w:r>
        <w:rPr>
          <w:rFonts w:ascii="仿宋_GB2312" w:hAnsi="仿宋_GB2312" w:eastAsia="仿宋_GB2312" w:cs="仿宋_GB2312"/>
          <w:color w:val="auto"/>
          <w:highlight w:val="none"/>
        </w:rPr>
        <w:t>日期：</w:t>
      </w:r>
      <w:r>
        <w:rPr>
          <w:rFonts w:ascii="仿宋_GB2312" w:hAnsi="仿宋_GB2312" w:eastAsia="仿宋_GB2312" w:cs="仿宋_GB2312"/>
          <w:color w:val="auto"/>
          <w:highlight w:val="none"/>
          <w:u w:val="single"/>
        </w:rPr>
        <w:t>　　年　　月　　日</w:t>
      </w:r>
    </w:p>
    <w:p>
      <w:pPr>
        <w:pStyle w:val="11"/>
        <w:jc w:val="left"/>
        <w:rPr>
          <w:color w:val="auto"/>
          <w:highlight w:val="none"/>
        </w:rPr>
      </w:pPr>
      <w:r>
        <w:rPr>
          <w:rFonts w:ascii="仿宋_GB2312" w:hAnsi="仿宋_GB2312" w:eastAsia="仿宋_GB2312" w:cs="仿宋_GB2312"/>
          <w:color w:val="auto"/>
          <w:highlight w:val="none"/>
        </w:rPr>
        <w:t xml:space="preserve"> </w:t>
      </w:r>
      <w:r>
        <w:rPr>
          <w:rFonts w:ascii="仿宋_GB2312" w:hAnsi="仿宋_GB2312" w:eastAsia="仿宋_GB2312" w:cs="仿宋_GB2312"/>
          <w:color w:val="auto"/>
          <w:highlight w:val="none"/>
        </w:rPr>
        <w:br w:type="textWrapping"/>
      </w:r>
      <w:r>
        <w:rPr>
          <w:rFonts w:ascii="仿宋_GB2312" w:hAnsi="仿宋_GB2312" w:eastAsia="仿宋_GB2312" w:cs="仿宋_GB2312"/>
          <w:color w:val="auto"/>
          <w:highlight w:val="none"/>
        </w:rPr>
        <w:br w:type="page"/>
      </w:r>
    </w:p>
    <w:p>
      <w:pPr>
        <w:pStyle w:val="11"/>
        <w:jc w:val="center"/>
        <w:outlineLvl w:val="3"/>
        <w:rPr>
          <w:color w:val="auto"/>
          <w:highlight w:val="none"/>
        </w:rPr>
      </w:pPr>
      <w:r>
        <w:rPr>
          <w:rFonts w:ascii="仿宋_GB2312" w:hAnsi="仿宋_GB2312" w:eastAsia="仿宋_GB2312" w:cs="仿宋_GB2312"/>
          <w:b/>
          <w:color w:val="auto"/>
          <w:sz w:val="24"/>
          <w:highlight w:val="none"/>
        </w:rPr>
        <w:t>三-1-②优先类节能产品、环境标志产品证明材料（价格扣除适用，若有）</w:t>
      </w:r>
    </w:p>
    <w:p>
      <w:pPr>
        <w:pStyle w:val="11"/>
        <w:jc w:val="center"/>
        <w:outlineLvl w:val="3"/>
        <w:rPr>
          <w:color w:val="auto"/>
          <w:highlight w:val="none"/>
        </w:rPr>
      </w:pPr>
      <w:r>
        <w:rPr>
          <w:rFonts w:ascii="仿宋_GB2312" w:hAnsi="仿宋_GB2312" w:eastAsia="仿宋_GB2312" w:cs="仿宋_GB2312"/>
          <w:b/>
          <w:color w:val="auto"/>
          <w:sz w:val="24"/>
          <w:highlight w:val="none"/>
        </w:rPr>
        <w:t>三-2小型、微型企业产品等价格扣除证明材料（若有）</w:t>
      </w:r>
    </w:p>
    <w:p>
      <w:pPr>
        <w:pStyle w:val="11"/>
        <w:jc w:val="center"/>
        <w:outlineLvl w:val="3"/>
        <w:rPr>
          <w:color w:val="auto"/>
          <w:highlight w:val="none"/>
        </w:rPr>
      </w:pPr>
      <w:r>
        <w:rPr>
          <w:rFonts w:ascii="仿宋_GB2312" w:hAnsi="仿宋_GB2312" w:eastAsia="仿宋_GB2312" w:cs="仿宋_GB2312"/>
          <w:b/>
          <w:color w:val="auto"/>
          <w:sz w:val="24"/>
          <w:highlight w:val="none"/>
        </w:rPr>
        <w:t>三-2-①中小企业声明函（价格扣除适用，若有）</w:t>
      </w:r>
    </w:p>
    <w:p>
      <w:pPr>
        <w:pStyle w:val="11"/>
        <w:jc w:val="center"/>
        <w:outlineLvl w:val="3"/>
        <w:rPr>
          <w:color w:val="auto"/>
          <w:highlight w:val="none"/>
        </w:rPr>
      </w:pPr>
      <w:r>
        <w:rPr>
          <w:rFonts w:ascii="仿宋_GB2312" w:hAnsi="仿宋_GB2312" w:eastAsia="仿宋_GB2312" w:cs="仿宋_GB2312"/>
          <w:b/>
          <w:color w:val="auto"/>
          <w:sz w:val="24"/>
          <w:highlight w:val="none"/>
        </w:rPr>
        <w:t>中小企业声明函（货物）</w:t>
      </w:r>
    </w:p>
    <w:p>
      <w:pPr>
        <w:pStyle w:val="11"/>
        <w:ind w:firstLine="480"/>
        <w:jc w:val="left"/>
        <w:rPr>
          <w:color w:val="auto"/>
          <w:highlight w:val="none"/>
        </w:rPr>
      </w:pPr>
      <w:r>
        <w:rPr>
          <w:rFonts w:ascii="仿宋_GB2312" w:hAnsi="仿宋_GB2312" w:eastAsia="仿宋_GB2312" w:cs="仿宋_GB2312"/>
          <w:color w:val="auto"/>
          <w:highlight w:val="none"/>
        </w:rPr>
        <w:t>本公司（联合体）郑重声明，根据《政府采购促进中小企业发展管理办法》（财库﹝2020﹞46 号）的规定，本公司（联合体）参加</w:t>
      </w:r>
      <w:r>
        <w:rPr>
          <w:rFonts w:ascii="仿宋_GB2312" w:hAnsi="仿宋_GB2312" w:eastAsia="仿宋_GB2312" w:cs="仿宋_GB2312"/>
          <w:color w:val="auto"/>
          <w:highlight w:val="none"/>
          <w:u w:val="single"/>
        </w:rPr>
        <w:t>（单位名称）</w:t>
      </w:r>
      <w:r>
        <w:rPr>
          <w:rFonts w:ascii="仿宋_GB2312" w:hAnsi="仿宋_GB2312" w:eastAsia="仿宋_GB2312" w:cs="仿宋_GB2312"/>
          <w:color w:val="auto"/>
          <w:highlight w:val="none"/>
        </w:rPr>
        <w:t>的</w:t>
      </w:r>
      <w:r>
        <w:rPr>
          <w:rFonts w:ascii="仿宋_GB2312" w:hAnsi="仿宋_GB2312" w:eastAsia="仿宋_GB2312" w:cs="仿宋_GB2312"/>
          <w:color w:val="auto"/>
          <w:highlight w:val="none"/>
          <w:u w:val="single"/>
        </w:rPr>
        <w:t>（项目名称）</w:t>
      </w:r>
      <w:r>
        <w:rPr>
          <w:rFonts w:ascii="仿宋_GB2312" w:hAnsi="仿宋_GB2312" w:eastAsia="仿宋_GB2312" w:cs="仿宋_GB2312"/>
          <w:color w:val="auto"/>
          <w:highlight w:val="none"/>
        </w:rPr>
        <w:t>采购活动，提供的货物全部由符合政策要求的中小企业制造。相关企业（含联合体中的中小企业、签订分包意向协议的中小企业）的具体情况如下：</w:t>
      </w:r>
    </w:p>
    <w:p>
      <w:pPr>
        <w:pStyle w:val="11"/>
        <w:ind w:firstLine="480"/>
        <w:jc w:val="left"/>
        <w:rPr>
          <w:color w:val="auto"/>
          <w:highlight w:val="none"/>
        </w:rPr>
      </w:pPr>
      <w:r>
        <w:rPr>
          <w:rFonts w:ascii="仿宋_GB2312" w:hAnsi="仿宋_GB2312" w:eastAsia="仿宋_GB2312" w:cs="仿宋_GB2312"/>
          <w:color w:val="auto"/>
          <w:highlight w:val="none"/>
        </w:rPr>
        <w:t>1.</w:t>
      </w:r>
      <w:r>
        <w:rPr>
          <w:rFonts w:ascii="仿宋_GB2312" w:hAnsi="仿宋_GB2312" w:eastAsia="仿宋_GB2312" w:cs="仿宋_GB2312"/>
          <w:color w:val="auto"/>
          <w:highlight w:val="none"/>
          <w:u w:val="single"/>
        </w:rPr>
        <w:t xml:space="preserve"> （标的名称） </w:t>
      </w:r>
      <w:r>
        <w:rPr>
          <w:rFonts w:ascii="仿宋_GB2312" w:hAnsi="仿宋_GB2312" w:eastAsia="仿宋_GB2312" w:cs="仿宋_GB2312"/>
          <w:color w:val="auto"/>
          <w:highlight w:val="none"/>
        </w:rPr>
        <w:t>，属于</w:t>
      </w:r>
      <w:r>
        <w:rPr>
          <w:rFonts w:ascii="仿宋_GB2312" w:hAnsi="仿宋_GB2312" w:eastAsia="仿宋_GB2312" w:cs="仿宋_GB2312"/>
          <w:color w:val="auto"/>
          <w:highlight w:val="none"/>
          <w:u w:val="single"/>
        </w:rPr>
        <w:t>（采购文件中明确的所属行业）</w:t>
      </w:r>
      <w:r>
        <w:rPr>
          <w:rFonts w:ascii="仿宋_GB2312" w:hAnsi="仿宋_GB2312" w:eastAsia="仿宋_GB2312" w:cs="仿宋_GB2312"/>
          <w:color w:val="auto"/>
          <w:highlight w:val="none"/>
        </w:rPr>
        <w:t>行业；制造商为</w:t>
      </w:r>
      <w:r>
        <w:rPr>
          <w:rFonts w:ascii="仿宋_GB2312" w:hAnsi="仿宋_GB2312" w:eastAsia="仿宋_GB2312" w:cs="仿宋_GB2312"/>
          <w:color w:val="auto"/>
          <w:highlight w:val="none"/>
          <w:u w:val="single"/>
        </w:rPr>
        <w:t>（企业名称）</w:t>
      </w:r>
      <w:r>
        <w:rPr>
          <w:rFonts w:ascii="仿宋_GB2312" w:hAnsi="仿宋_GB2312" w:eastAsia="仿宋_GB2312" w:cs="仿宋_GB2312"/>
          <w:color w:val="auto"/>
          <w:highlight w:val="none"/>
        </w:rPr>
        <w:t>，从业人员</w:t>
      </w:r>
      <w:r>
        <w:rPr>
          <w:rFonts w:ascii="仿宋_GB2312" w:hAnsi="仿宋_GB2312" w:eastAsia="仿宋_GB2312" w:cs="仿宋_GB2312"/>
          <w:color w:val="auto"/>
          <w:highlight w:val="none"/>
          <w:u w:val="single"/>
        </w:rPr>
        <w:t>　　　　　</w:t>
      </w:r>
      <w:r>
        <w:rPr>
          <w:rFonts w:ascii="仿宋_GB2312" w:hAnsi="仿宋_GB2312" w:eastAsia="仿宋_GB2312" w:cs="仿宋_GB2312"/>
          <w:color w:val="auto"/>
          <w:highlight w:val="none"/>
        </w:rPr>
        <w:t>人，营业收入为</w:t>
      </w:r>
      <w:r>
        <w:rPr>
          <w:rFonts w:ascii="仿宋_GB2312" w:hAnsi="仿宋_GB2312" w:eastAsia="仿宋_GB2312" w:cs="仿宋_GB2312"/>
          <w:color w:val="auto"/>
          <w:highlight w:val="none"/>
          <w:u w:val="single"/>
        </w:rPr>
        <w:t>　　　　　</w:t>
      </w:r>
      <w:r>
        <w:rPr>
          <w:rFonts w:ascii="仿宋_GB2312" w:hAnsi="仿宋_GB2312" w:eastAsia="仿宋_GB2312" w:cs="仿宋_GB2312"/>
          <w:color w:val="auto"/>
          <w:highlight w:val="none"/>
        </w:rPr>
        <w:t>万元，资产总额为</w:t>
      </w:r>
      <w:r>
        <w:rPr>
          <w:rFonts w:ascii="仿宋_GB2312" w:hAnsi="仿宋_GB2312" w:eastAsia="仿宋_GB2312" w:cs="仿宋_GB2312"/>
          <w:color w:val="auto"/>
          <w:highlight w:val="none"/>
          <w:u w:val="single"/>
        </w:rPr>
        <w:t>　　　　　</w:t>
      </w:r>
      <w:r>
        <w:rPr>
          <w:rFonts w:ascii="仿宋_GB2312" w:hAnsi="仿宋_GB2312" w:eastAsia="仿宋_GB2312" w:cs="仿宋_GB2312"/>
          <w:color w:val="auto"/>
          <w:highlight w:val="none"/>
        </w:rPr>
        <w:t>万元</w:t>
      </w:r>
      <w:r>
        <w:rPr>
          <w:rFonts w:ascii="仿宋_GB2312" w:hAnsi="仿宋_GB2312" w:eastAsia="仿宋_GB2312" w:cs="仿宋_GB2312"/>
          <w:color w:val="auto"/>
          <w:sz w:val="21"/>
          <w:highlight w:val="none"/>
          <w:vertAlign w:val="superscript"/>
        </w:rPr>
        <w:t>1</w:t>
      </w:r>
      <w:r>
        <w:rPr>
          <w:rFonts w:ascii="仿宋_GB2312" w:hAnsi="仿宋_GB2312" w:eastAsia="仿宋_GB2312" w:cs="仿宋_GB2312"/>
          <w:color w:val="auto"/>
          <w:highlight w:val="none"/>
        </w:rPr>
        <w:t>，属于</w:t>
      </w:r>
      <w:r>
        <w:rPr>
          <w:rFonts w:ascii="仿宋_GB2312" w:hAnsi="仿宋_GB2312" w:eastAsia="仿宋_GB2312" w:cs="仿宋_GB2312"/>
          <w:color w:val="auto"/>
          <w:highlight w:val="none"/>
          <w:u w:val="single"/>
        </w:rPr>
        <w:t>（中型企业、小型企业、微型企业）</w:t>
      </w:r>
      <w:r>
        <w:rPr>
          <w:rFonts w:ascii="仿宋_GB2312" w:hAnsi="仿宋_GB2312" w:eastAsia="仿宋_GB2312" w:cs="仿宋_GB2312"/>
          <w:color w:val="auto"/>
          <w:highlight w:val="none"/>
        </w:rPr>
        <w:t>；</w:t>
      </w:r>
    </w:p>
    <w:p>
      <w:pPr>
        <w:pStyle w:val="11"/>
        <w:ind w:firstLine="480"/>
        <w:jc w:val="left"/>
        <w:rPr>
          <w:color w:val="auto"/>
          <w:highlight w:val="none"/>
        </w:rPr>
      </w:pPr>
      <w:r>
        <w:rPr>
          <w:rFonts w:ascii="仿宋_GB2312" w:hAnsi="仿宋_GB2312" w:eastAsia="仿宋_GB2312" w:cs="仿宋_GB2312"/>
          <w:color w:val="auto"/>
          <w:highlight w:val="none"/>
        </w:rPr>
        <w:t>2.</w:t>
      </w:r>
      <w:r>
        <w:rPr>
          <w:rFonts w:ascii="仿宋_GB2312" w:hAnsi="仿宋_GB2312" w:eastAsia="仿宋_GB2312" w:cs="仿宋_GB2312"/>
          <w:color w:val="auto"/>
          <w:highlight w:val="none"/>
          <w:u w:val="single"/>
        </w:rPr>
        <w:t xml:space="preserve"> （标的名称） </w:t>
      </w:r>
      <w:r>
        <w:rPr>
          <w:rFonts w:ascii="仿宋_GB2312" w:hAnsi="仿宋_GB2312" w:eastAsia="仿宋_GB2312" w:cs="仿宋_GB2312"/>
          <w:color w:val="auto"/>
          <w:highlight w:val="none"/>
        </w:rPr>
        <w:t>，属于</w:t>
      </w:r>
      <w:r>
        <w:rPr>
          <w:rFonts w:ascii="仿宋_GB2312" w:hAnsi="仿宋_GB2312" w:eastAsia="仿宋_GB2312" w:cs="仿宋_GB2312"/>
          <w:color w:val="auto"/>
          <w:highlight w:val="none"/>
          <w:u w:val="single"/>
        </w:rPr>
        <w:t>（采购文件中明确的所属行业）</w:t>
      </w:r>
      <w:r>
        <w:rPr>
          <w:rFonts w:ascii="仿宋_GB2312" w:hAnsi="仿宋_GB2312" w:eastAsia="仿宋_GB2312" w:cs="仿宋_GB2312"/>
          <w:color w:val="auto"/>
          <w:highlight w:val="none"/>
        </w:rPr>
        <w:t>行业；制造商为</w:t>
      </w:r>
      <w:r>
        <w:rPr>
          <w:rFonts w:ascii="仿宋_GB2312" w:hAnsi="仿宋_GB2312" w:eastAsia="仿宋_GB2312" w:cs="仿宋_GB2312"/>
          <w:color w:val="auto"/>
          <w:highlight w:val="none"/>
          <w:u w:val="single"/>
        </w:rPr>
        <w:t>（企业名称）</w:t>
      </w:r>
      <w:r>
        <w:rPr>
          <w:rFonts w:ascii="仿宋_GB2312" w:hAnsi="仿宋_GB2312" w:eastAsia="仿宋_GB2312" w:cs="仿宋_GB2312"/>
          <w:color w:val="auto"/>
          <w:highlight w:val="none"/>
        </w:rPr>
        <w:t>，从业人员</w:t>
      </w:r>
      <w:r>
        <w:rPr>
          <w:rFonts w:ascii="仿宋_GB2312" w:hAnsi="仿宋_GB2312" w:eastAsia="仿宋_GB2312" w:cs="仿宋_GB2312"/>
          <w:color w:val="auto"/>
          <w:highlight w:val="none"/>
          <w:u w:val="single"/>
        </w:rPr>
        <w:t>　　　　　</w:t>
      </w:r>
      <w:r>
        <w:rPr>
          <w:rFonts w:ascii="仿宋_GB2312" w:hAnsi="仿宋_GB2312" w:eastAsia="仿宋_GB2312" w:cs="仿宋_GB2312"/>
          <w:color w:val="auto"/>
          <w:highlight w:val="none"/>
        </w:rPr>
        <w:t>人，营业收入为</w:t>
      </w:r>
      <w:r>
        <w:rPr>
          <w:rFonts w:ascii="仿宋_GB2312" w:hAnsi="仿宋_GB2312" w:eastAsia="仿宋_GB2312" w:cs="仿宋_GB2312"/>
          <w:color w:val="auto"/>
          <w:highlight w:val="none"/>
          <w:u w:val="single"/>
        </w:rPr>
        <w:t>　　　　　</w:t>
      </w:r>
      <w:r>
        <w:rPr>
          <w:rFonts w:ascii="仿宋_GB2312" w:hAnsi="仿宋_GB2312" w:eastAsia="仿宋_GB2312" w:cs="仿宋_GB2312"/>
          <w:color w:val="auto"/>
          <w:highlight w:val="none"/>
        </w:rPr>
        <w:t>万元，资产总额为</w:t>
      </w:r>
      <w:r>
        <w:rPr>
          <w:rFonts w:ascii="仿宋_GB2312" w:hAnsi="仿宋_GB2312" w:eastAsia="仿宋_GB2312" w:cs="仿宋_GB2312"/>
          <w:color w:val="auto"/>
          <w:highlight w:val="none"/>
          <w:u w:val="single"/>
        </w:rPr>
        <w:t>　　　　　</w:t>
      </w:r>
      <w:r>
        <w:rPr>
          <w:rFonts w:ascii="仿宋_GB2312" w:hAnsi="仿宋_GB2312" w:eastAsia="仿宋_GB2312" w:cs="仿宋_GB2312"/>
          <w:color w:val="auto"/>
          <w:highlight w:val="none"/>
        </w:rPr>
        <w:t>万元，属于</w:t>
      </w:r>
      <w:r>
        <w:rPr>
          <w:rFonts w:ascii="仿宋_GB2312" w:hAnsi="仿宋_GB2312" w:eastAsia="仿宋_GB2312" w:cs="仿宋_GB2312"/>
          <w:color w:val="auto"/>
          <w:highlight w:val="none"/>
          <w:u w:val="single"/>
        </w:rPr>
        <w:t>（中型企业、小型企业、微型企业）</w:t>
      </w:r>
      <w:r>
        <w:rPr>
          <w:rFonts w:ascii="仿宋_GB2312" w:hAnsi="仿宋_GB2312" w:eastAsia="仿宋_GB2312" w:cs="仿宋_GB2312"/>
          <w:color w:val="auto"/>
          <w:highlight w:val="none"/>
        </w:rPr>
        <w:t>；</w:t>
      </w:r>
    </w:p>
    <w:p>
      <w:pPr>
        <w:pStyle w:val="11"/>
        <w:ind w:firstLine="480"/>
        <w:jc w:val="left"/>
        <w:rPr>
          <w:color w:val="auto"/>
          <w:highlight w:val="none"/>
        </w:rPr>
      </w:pPr>
      <w:r>
        <w:rPr>
          <w:rFonts w:ascii="仿宋_GB2312" w:hAnsi="仿宋_GB2312" w:eastAsia="仿宋_GB2312" w:cs="仿宋_GB2312"/>
          <w:color w:val="auto"/>
          <w:highlight w:val="none"/>
        </w:rPr>
        <w:t>……</w:t>
      </w:r>
    </w:p>
    <w:p>
      <w:pPr>
        <w:pStyle w:val="11"/>
        <w:ind w:firstLine="480"/>
        <w:jc w:val="left"/>
        <w:rPr>
          <w:color w:val="auto"/>
          <w:highlight w:val="none"/>
        </w:rPr>
      </w:pPr>
      <w:r>
        <w:rPr>
          <w:rFonts w:ascii="仿宋_GB2312" w:hAnsi="仿宋_GB2312" w:eastAsia="仿宋_GB2312" w:cs="仿宋_GB2312"/>
          <w:color w:val="auto"/>
          <w:highlight w:val="none"/>
        </w:rPr>
        <w:t>以上企业，不属于大企业的分支机构，不存在控股股东为大企业的情形，也不存在与大企业的负责人为同一人的情形。</w:t>
      </w:r>
    </w:p>
    <w:p>
      <w:pPr>
        <w:pStyle w:val="11"/>
        <w:ind w:firstLine="480"/>
        <w:jc w:val="left"/>
        <w:rPr>
          <w:color w:val="auto"/>
          <w:highlight w:val="none"/>
        </w:rPr>
      </w:pPr>
      <w:r>
        <w:rPr>
          <w:rFonts w:ascii="仿宋_GB2312" w:hAnsi="仿宋_GB2312" w:eastAsia="仿宋_GB2312" w:cs="仿宋_GB2312"/>
          <w:color w:val="auto"/>
          <w:highlight w:val="none"/>
        </w:rPr>
        <w:t>本企业对上述声明内容的真实性负责。如有虚假，将依法承担相应责任。</w:t>
      </w:r>
    </w:p>
    <w:p>
      <w:pPr>
        <w:pStyle w:val="11"/>
        <w:ind w:firstLine="480"/>
        <w:jc w:val="right"/>
        <w:rPr>
          <w:color w:val="auto"/>
          <w:highlight w:val="none"/>
        </w:rPr>
      </w:pPr>
      <w:r>
        <w:rPr>
          <w:rFonts w:ascii="仿宋_GB2312" w:hAnsi="仿宋_GB2312" w:eastAsia="仿宋_GB2312" w:cs="仿宋_GB2312"/>
          <w:color w:val="auto"/>
          <w:highlight w:val="none"/>
        </w:rPr>
        <w:t>投标人：</w:t>
      </w:r>
      <w:r>
        <w:rPr>
          <w:rFonts w:ascii="仿宋_GB2312" w:hAnsi="仿宋_GB2312" w:eastAsia="仿宋_GB2312" w:cs="仿宋_GB2312"/>
          <w:color w:val="auto"/>
          <w:highlight w:val="none"/>
          <w:u w:val="single"/>
        </w:rPr>
        <w:t>（全称并加盖单位公章）</w:t>
      </w:r>
    </w:p>
    <w:p>
      <w:pPr>
        <w:pStyle w:val="11"/>
        <w:ind w:firstLine="480"/>
        <w:jc w:val="right"/>
        <w:rPr>
          <w:color w:val="auto"/>
          <w:highlight w:val="none"/>
        </w:rPr>
      </w:pPr>
      <w:r>
        <w:rPr>
          <w:rFonts w:ascii="仿宋_GB2312" w:hAnsi="仿宋_GB2312" w:eastAsia="仿宋_GB2312" w:cs="仿宋_GB2312"/>
          <w:color w:val="auto"/>
          <w:highlight w:val="none"/>
        </w:rPr>
        <w:t>日期：</w:t>
      </w:r>
      <w:r>
        <w:rPr>
          <w:rFonts w:ascii="仿宋_GB2312" w:hAnsi="仿宋_GB2312" w:eastAsia="仿宋_GB2312" w:cs="仿宋_GB2312"/>
          <w:color w:val="auto"/>
          <w:highlight w:val="none"/>
          <w:u w:val="single"/>
        </w:rPr>
        <w:t>　　年　　月　　日</w:t>
      </w:r>
    </w:p>
    <w:p>
      <w:pPr>
        <w:pStyle w:val="11"/>
        <w:ind w:firstLine="480"/>
        <w:jc w:val="left"/>
        <w:rPr>
          <w:color w:val="auto"/>
          <w:highlight w:val="none"/>
        </w:rPr>
      </w:pPr>
      <w:r>
        <w:rPr>
          <w:rFonts w:ascii="仿宋_GB2312" w:hAnsi="仿宋_GB2312" w:eastAsia="仿宋_GB2312" w:cs="仿宋_GB2312"/>
          <w:color w:val="auto"/>
          <w:highlight w:val="none"/>
        </w:rPr>
        <w:t>※注意：</w:t>
      </w:r>
    </w:p>
    <w:p>
      <w:pPr>
        <w:pStyle w:val="11"/>
        <w:ind w:firstLine="480"/>
        <w:jc w:val="left"/>
        <w:rPr>
          <w:color w:val="auto"/>
          <w:highlight w:val="none"/>
        </w:rPr>
      </w:pPr>
      <w:r>
        <w:rPr>
          <w:rFonts w:ascii="仿宋_GB2312" w:hAnsi="仿宋_GB2312" w:eastAsia="仿宋_GB2312" w:cs="仿宋_GB2312"/>
          <w:color w:val="auto"/>
          <w:highlight w:val="none"/>
        </w:rPr>
        <w:t>1、从业人员、营业收入、资产总额填报上一年度数据，无上一年度数据的新成立企业可不填报。</w:t>
      </w:r>
    </w:p>
    <w:p>
      <w:pPr>
        <w:pStyle w:val="11"/>
        <w:ind w:firstLine="480"/>
        <w:jc w:val="left"/>
        <w:rPr>
          <w:color w:val="auto"/>
          <w:highlight w:val="none"/>
        </w:rPr>
      </w:pPr>
      <w:r>
        <w:rPr>
          <w:rFonts w:ascii="仿宋_GB2312" w:hAnsi="仿宋_GB2312" w:eastAsia="仿宋_GB2312" w:cs="仿宋_GB2312"/>
          <w:color w:val="auto"/>
          <w:highlight w:val="none"/>
        </w:rPr>
        <w:t>2、投标人须按招标文件中明确的所属行业填列，多品目项目中须按上表要求逐条填列，否则，其提供的中小企业声明将被判定为无效声明函，由此造成的后果由投标人自行承担（涉及资格的按无效投标处理；涉及价格评审优惠的，不予认定）。</w:t>
      </w:r>
    </w:p>
    <w:p>
      <w:pPr>
        <w:pStyle w:val="11"/>
        <w:ind w:firstLine="480"/>
        <w:jc w:val="left"/>
        <w:rPr>
          <w:color w:val="auto"/>
          <w:highlight w:val="none"/>
        </w:rPr>
      </w:pPr>
      <w:r>
        <w:rPr>
          <w:rFonts w:ascii="仿宋_GB2312" w:hAnsi="仿宋_GB2312" w:eastAsia="仿宋_GB2312" w:cs="仿宋_GB2312"/>
          <w:color w:val="auto"/>
          <w:highlight w:val="none"/>
        </w:rPr>
        <w:t>3、投标人应当对其出具的《中小企业声明函》真实性负责，投标人出具的《中小企业声明函》内容不实的，属于提供虚假材料谋取中标。在实际操作中，项目属性为货物且投标人希望获得中小企业政策支持的，应从制造商处获得充分、准确的信息。对相关制造商信息了解不充分，或者不能确定相关信息真实、准确的，不建议出具《中小企业声明函》。</w:t>
      </w:r>
    </w:p>
    <w:p>
      <w:pPr>
        <w:pStyle w:val="11"/>
        <w:jc w:val="left"/>
        <w:rPr>
          <w:color w:val="auto"/>
          <w:highlight w:val="none"/>
        </w:rPr>
      </w:pPr>
      <w:r>
        <w:rPr>
          <w:rFonts w:ascii="仿宋_GB2312" w:hAnsi="仿宋_GB2312" w:eastAsia="仿宋_GB2312" w:cs="仿宋_GB2312"/>
          <w:color w:val="auto"/>
          <w:highlight w:val="none"/>
        </w:rPr>
        <w:t xml:space="preserve"> </w:t>
      </w:r>
      <w:r>
        <w:rPr>
          <w:rFonts w:ascii="仿宋_GB2312" w:hAnsi="仿宋_GB2312" w:eastAsia="仿宋_GB2312" w:cs="仿宋_GB2312"/>
          <w:color w:val="auto"/>
          <w:highlight w:val="none"/>
        </w:rPr>
        <w:br w:type="textWrapping"/>
      </w:r>
      <w:r>
        <w:rPr>
          <w:rFonts w:ascii="仿宋_GB2312" w:hAnsi="仿宋_GB2312" w:eastAsia="仿宋_GB2312" w:cs="仿宋_GB2312"/>
          <w:color w:val="auto"/>
          <w:highlight w:val="none"/>
        </w:rPr>
        <w:br w:type="page"/>
      </w:r>
    </w:p>
    <w:p>
      <w:pPr>
        <w:pStyle w:val="11"/>
        <w:jc w:val="center"/>
        <w:outlineLvl w:val="3"/>
        <w:rPr>
          <w:color w:val="auto"/>
          <w:highlight w:val="none"/>
        </w:rPr>
      </w:pPr>
      <w:r>
        <w:rPr>
          <w:rFonts w:ascii="仿宋_GB2312" w:hAnsi="仿宋_GB2312" w:eastAsia="仿宋_GB2312" w:cs="仿宋_GB2312"/>
          <w:b/>
          <w:color w:val="auto"/>
          <w:sz w:val="24"/>
          <w:highlight w:val="none"/>
        </w:rPr>
        <w:t>中小企业声明函（工程、服务）</w:t>
      </w:r>
    </w:p>
    <w:p>
      <w:pPr>
        <w:pStyle w:val="11"/>
        <w:ind w:firstLine="480"/>
        <w:jc w:val="left"/>
        <w:rPr>
          <w:color w:val="auto"/>
          <w:highlight w:val="none"/>
        </w:rPr>
      </w:pPr>
      <w:r>
        <w:rPr>
          <w:rFonts w:ascii="仿宋_GB2312" w:hAnsi="仿宋_GB2312" w:eastAsia="仿宋_GB2312" w:cs="仿宋_GB2312"/>
          <w:color w:val="auto"/>
          <w:highlight w:val="none"/>
        </w:rPr>
        <w:t>本公司（联合体）郑重声明，根据《政府采购促进中小企业发展管理办法》（财库﹝2020﹞46 号）的规定，本公司（联合体）参加</w:t>
      </w:r>
      <w:r>
        <w:rPr>
          <w:rFonts w:ascii="仿宋_GB2312" w:hAnsi="仿宋_GB2312" w:eastAsia="仿宋_GB2312" w:cs="仿宋_GB2312"/>
          <w:color w:val="auto"/>
          <w:highlight w:val="none"/>
          <w:u w:val="single"/>
        </w:rPr>
        <w:t>（单位名称）</w:t>
      </w:r>
      <w:r>
        <w:rPr>
          <w:rFonts w:ascii="仿宋_GB2312" w:hAnsi="仿宋_GB2312" w:eastAsia="仿宋_GB2312" w:cs="仿宋_GB2312"/>
          <w:color w:val="auto"/>
          <w:highlight w:val="none"/>
        </w:rPr>
        <w:t>的</w:t>
      </w:r>
      <w:r>
        <w:rPr>
          <w:rFonts w:ascii="仿宋_GB2312" w:hAnsi="仿宋_GB2312" w:eastAsia="仿宋_GB2312" w:cs="仿宋_GB2312"/>
          <w:color w:val="auto"/>
          <w:highlight w:val="none"/>
          <w:u w:val="single"/>
        </w:rPr>
        <w:t>（项目名称）</w:t>
      </w:r>
      <w:r>
        <w:rPr>
          <w:rFonts w:ascii="仿宋_GB2312" w:hAnsi="仿宋_GB2312" w:eastAsia="仿宋_GB2312" w:cs="仿宋_GB2312"/>
          <w:color w:val="auto"/>
          <w:highlight w:val="none"/>
        </w:rPr>
        <w:t>采购活动，工程的施工单位全部为符合政策要求的中小企业（或者：服务全部由符合政策要求的中小企业承接）。相关企业（含联合体中的中小企业、签订分包意向协议的中小企业）的具体情况如下：</w:t>
      </w:r>
    </w:p>
    <w:p>
      <w:pPr>
        <w:pStyle w:val="11"/>
        <w:ind w:firstLine="480"/>
        <w:jc w:val="left"/>
        <w:rPr>
          <w:color w:val="auto"/>
          <w:highlight w:val="none"/>
        </w:rPr>
      </w:pPr>
      <w:r>
        <w:rPr>
          <w:rFonts w:ascii="仿宋_GB2312" w:hAnsi="仿宋_GB2312" w:eastAsia="仿宋_GB2312" w:cs="仿宋_GB2312"/>
          <w:color w:val="auto"/>
          <w:highlight w:val="none"/>
        </w:rPr>
        <w:t>1.</w:t>
      </w:r>
      <w:r>
        <w:rPr>
          <w:rFonts w:ascii="仿宋_GB2312" w:hAnsi="仿宋_GB2312" w:eastAsia="仿宋_GB2312" w:cs="仿宋_GB2312"/>
          <w:color w:val="auto"/>
          <w:highlight w:val="none"/>
          <w:u w:val="single"/>
        </w:rPr>
        <w:t>（标的名称）</w:t>
      </w:r>
      <w:r>
        <w:rPr>
          <w:rFonts w:ascii="仿宋_GB2312" w:hAnsi="仿宋_GB2312" w:eastAsia="仿宋_GB2312" w:cs="仿宋_GB2312"/>
          <w:color w:val="auto"/>
          <w:highlight w:val="none"/>
        </w:rPr>
        <w:t>，属于</w:t>
      </w:r>
      <w:r>
        <w:rPr>
          <w:rFonts w:ascii="仿宋_GB2312" w:hAnsi="仿宋_GB2312" w:eastAsia="仿宋_GB2312" w:cs="仿宋_GB2312"/>
          <w:color w:val="auto"/>
          <w:highlight w:val="none"/>
          <w:u w:val="single"/>
        </w:rPr>
        <w:t>（采购文件中明确的所属行业）</w:t>
      </w:r>
      <w:r>
        <w:rPr>
          <w:rFonts w:ascii="仿宋_GB2312" w:hAnsi="仿宋_GB2312" w:eastAsia="仿宋_GB2312" w:cs="仿宋_GB2312"/>
          <w:color w:val="auto"/>
          <w:highlight w:val="none"/>
        </w:rPr>
        <w:t>；承建（承接）企业为</w:t>
      </w:r>
      <w:r>
        <w:rPr>
          <w:rFonts w:ascii="仿宋_GB2312" w:hAnsi="仿宋_GB2312" w:eastAsia="仿宋_GB2312" w:cs="仿宋_GB2312"/>
          <w:color w:val="auto"/>
          <w:highlight w:val="none"/>
          <w:u w:val="single"/>
        </w:rPr>
        <w:t>（企业名称）</w:t>
      </w:r>
      <w:r>
        <w:rPr>
          <w:rFonts w:ascii="仿宋_GB2312" w:hAnsi="仿宋_GB2312" w:eastAsia="仿宋_GB2312" w:cs="仿宋_GB2312"/>
          <w:color w:val="auto"/>
          <w:highlight w:val="none"/>
        </w:rPr>
        <w:t>，从业人员</w:t>
      </w:r>
      <w:r>
        <w:rPr>
          <w:rFonts w:ascii="仿宋_GB2312" w:hAnsi="仿宋_GB2312" w:eastAsia="仿宋_GB2312" w:cs="仿宋_GB2312"/>
          <w:color w:val="auto"/>
          <w:highlight w:val="none"/>
          <w:u w:val="single"/>
        </w:rPr>
        <w:t>　　　　　</w:t>
      </w:r>
      <w:r>
        <w:rPr>
          <w:rFonts w:ascii="仿宋_GB2312" w:hAnsi="仿宋_GB2312" w:eastAsia="仿宋_GB2312" w:cs="仿宋_GB2312"/>
          <w:color w:val="auto"/>
          <w:highlight w:val="none"/>
        </w:rPr>
        <w:t>人，营业收入为</w:t>
      </w:r>
      <w:r>
        <w:rPr>
          <w:rFonts w:ascii="仿宋_GB2312" w:hAnsi="仿宋_GB2312" w:eastAsia="仿宋_GB2312" w:cs="仿宋_GB2312"/>
          <w:color w:val="auto"/>
          <w:highlight w:val="none"/>
          <w:u w:val="single"/>
        </w:rPr>
        <w:t>　　　　　</w:t>
      </w:r>
      <w:r>
        <w:rPr>
          <w:rFonts w:ascii="仿宋_GB2312" w:hAnsi="仿宋_GB2312" w:eastAsia="仿宋_GB2312" w:cs="仿宋_GB2312"/>
          <w:color w:val="auto"/>
          <w:highlight w:val="none"/>
        </w:rPr>
        <w:t>万元，资产总额为</w:t>
      </w:r>
      <w:r>
        <w:rPr>
          <w:rFonts w:ascii="仿宋_GB2312" w:hAnsi="仿宋_GB2312" w:eastAsia="仿宋_GB2312" w:cs="仿宋_GB2312"/>
          <w:color w:val="auto"/>
          <w:highlight w:val="none"/>
          <w:u w:val="single"/>
        </w:rPr>
        <w:t>　　　　　</w:t>
      </w:r>
      <w:r>
        <w:rPr>
          <w:rFonts w:ascii="仿宋_GB2312" w:hAnsi="仿宋_GB2312" w:eastAsia="仿宋_GB2312" w:cs="仿宋_GB2312"/>
          <w:color w:val="auto"/>
          <w:highlight w:val="none"/>
        </w:rPr>
        <w:t>万元</w:t>
      </w:r>
      <w:r>
        <w:rPr>
          <w:rFonts w:ascii="仿宋_GB2312" w:hAnsi="仿宋_GB2312" w:eastAsia="仿宋_GB2312" w:cs="仿宋_GB2312"/>
          <w:color w:val="auto"/>
          <w:sz w:val="21"/>
          <w:highlight w:val="none"/>
          <w:vertAlign w:val="superscript"/>
        </w:rPr>
        <w:t>1</w:t>
      </w:r>
      <w:r>
        <w:rPr>
          <w:rFonts w:ascii="仿宋_GB2312" w:hAnsi="仿宋_GB2312" w:eastAsia="仿宋_GB2312" w:cs="仿宋_GB2312"/>
          <w:color w:val="auto"/>
          <w:highlight w:val="none"/>
        </w:rPr>
        <w:t>，属于</w:t>
      </w:r>
      <w:r>
        <w:rPr>
          <w:rFonts w:ascii="仿宋_GB2312" w:hAnsi="仿宋_GB2312" w:eastAsia="仿宋_GB2312" w:cs="仿宋_GB2312"/>
          <w:color w:val="auto"/>
          <w:highlight w:val="none"/>
          <w:u w:val="single"/>
        </w:rPr>
        <w:t>（中型企业、小型企业、微型企业）</w:t>
      </w:r>
      <w:r>
        <w:rPr>
          <w:rFonts w:ascii="仿宋_GB2312" w:hAnsi="仿宋_GB2312" w:eastAsia="仿宋_GB2312" w:cs="仿宋_GB2312"/>
          <w:color w:val="auto"/>
          <w:highlight w:val="none"/>
        </w:rPr>
        <w:t>；</w:t>
      </w:r>
    </w:p>
    <w:p>
      <w:pPr>
        <w:pStyle w:val="11"/>
        <w:ind w:firstLine="480"/>
        <w:jc w:val="left"/>
        <w:rPr>
          <w:color w:val="auto"/>
          <w:highlight w:val="none"/>
        </w:rPr>
      </w:pPr>
      <w:r>
        <w:rPr>
          <w:rFonts w:ascii="仿宋_GB2312" w:hAnsi="仿宋_GB2312" w:eastAsia="仿宋_GB2312" w:cs="仿宋_GB2312"/>
          <w:color w:val="auto"/>
          <w:highlight w:val="none"/>
        </w:rPr>
        <w:t>2.</w:t>
      </w:r>
      <w:r>
        <w:rPr>
          <w:rFonts w:ascii="仿宋_GB2312" w:hAnsi="仿宋_GB2312" w:eastAsia="仿宋_GB2312" w:cs="仿宋_GB2312"/>
          <w:color w:val="auto"/>
          <w:highlight w:val="none"/>
          <w:u w:val="single"/>
        </w:rPr>
        <w:t>（标的名称）</w:t>
      </w:r>
      <w:r>
        <w:rPr>
          <w:rFonts w:ascii="仿宋_GB2312" w:hAnsi="仿宋_GB2312" w:eastAsia="仿宋_GB2312" w:cs="仿宋_GB2312"/>
          <w:color w:val="auto"/>
          <w:highlight w:val="none"/>
        </w:rPr>
        <w:t>，属于</w:t>
      </w:r>
      <w:r>
        <w:rPr>
          <w:rFonts w:ascii="仿宋_GB2312" w:hAnsi="仿宋_GB2312" w:eastAsia="仿宋_GB2312" w:cs="仿宋_GB2312"/>
          <w:color w:val="auto"/>
          <w:highlight w:val="none"/>
          <w:u w:val="single"/>
        </w:rPr>
        <w:t>（采购文件中明确的所属行业）</w:t>
      </w:r>
      <w:r>
        <w:rPr>
          <w:rFonts w:ascii="仿宋_GB2312" w:hAnsi="仿宋_GB2312" w:eastAsia="仿宋_GB2312" w:cs="仿宋_GB2312"/>
          <w:color w:val="auto"/>
          <w:highlight w:val="none"/>
        </w:rPr>
        <w:t>；承建（承接）企业为</w:t>
      </w:r>
      <w:r>
        <w:rPr>
          <w:rFonts w:ascii="仿宋_GB2312" w:hAnsi="仿宋_GB2312" w:eastAsia="仿宋_GB2312" w:cs="仿宋_GB2312"/>
          <w:color w:val="auto"/>
          <w:highlight w:val="none"/>
          <w:u w:val="single"/>
        </w:rPr>
        <w:t>（企业名称）</w:t>
      </w:r>
      <w:r>
        <w:rPr>
          <w:rFonts w:ascii="仿宋_GB2312" w:hAnsi="仿宋_GB2312" w:eastAsia="仿宋_GB2312" w:cs="仿宋_GB2312"/>
          <w:color w:val="auto"/>
          <w:highlight w:val="none"/>
        </w:rPr>
        <w:t>，从业人员</w:t>
      </w:r>
      <w:r>
        <w:rPr>
          <w:rFonts w:ascii="仿宋_GB2312" w:hAnsi="仿宋_GB2312" w:eastAsia="仿宋_GB2312" w:cs="仿宋_GB2312"/>
          <w:color w:val="auto"/>
          <w:highlight w:val="none"/>
          <w:u w:val="single"/>
        </w:rPr>
        <w:t>　　　　　</w:t>
      </w:r>
      <w:r>
        <w:rPr>
          <w:rFonts w:ascii="仿宋_GB2312" w:hAnsi="仿宋_GB2312" w:eastAsia="仿宋_GB2312" w:cs="仿宋_GB2312"/>
          <w:color w:val="auto"/>
          <w:highlight w:val="none"/>
        </w:rPr>
        <w:t>人，营业收入为</w:t>
      </w:r>
      <w:r>
        <w:rPr>
          <w:rFonts w:ascii="仿宋_GB2312" w:hAnsi="仿宋_GB2312" w:eastAsia="仿宋_GB2312" w:cs="仿宋_GB2312"/>
          <w:color w:val="auto"/>
          <w:highlight w:val="none"/>
          <w:u w:val="single"/>
        </w:rPr>
        <w:t>　　　　　</w:t>
      </w:r>
      <w:r>
        <w:rPr>
          <w:rFonts w:ascii="仿宋_GB2312" w:hAnsi="仿宋_GB2312" w:eastAsia="仿宋_GB2312" w:cs="仿宋_GB2312"/>
          <w:color w:val="auto"/>
          <w:highlight w:val="none"/>
        </w:rPr>
        <w:t>万元，资产总额为</w:t>
      </w:r>
      <w:r>
        <w:rPr>
          <w:rFonts w:ascii="仿宋_GB2312" w:hAnsi="仿宋_GB2312" w:eastAsia="仿宋_GB2312" w:cs="仿宋_GB2312"/>
          <w:color w:val="auto"/>
          <w:highlight w:val="none"/>
          <w:u w:val="single"/>
        </w:rPr>
        <w:t>　　　　　</w:t>
      </w:r>
      <w:r>
        <w:rPr>
          <w:rFonts w:ascii="仿宋_GB2312" w:hAnsi="仿宋_GB2312" w:eastAsia="仿宋_GB2312" w:cs="仿宋_GB2312"/>
          <w:color w:val="auto"/>
          <w:highlight w:val="none"/>
        </w:rPr>
        <w:t>万元，属于</w:t>
      </w:r>
      <w:r>
        <w:rPr>
          <w:rFonts w:ascii="仿宋_GB2312" w:hAnsi="仿宋_GB2312" w:eastAsia="仿宋_GB2312" w:cs="仿宋_GB2312"/>
          <w:color w:val="auto"/>
          <w:highlight w:val="none"/>
          <w:u w:val="single"/>
        </w:rPr>
        <w:t>（中型企业、小型企业、微型企业）</w:t>
      </w:r>
      <w:r>
        <w:rPr>
          <w:rFonts w:ascii="仿宋_GB2312" w:hAnsi="仿宋_GB2312" w:eastAsia="仿宋_GB2312" w:cs="仿宋_GB2312"/>
          <w:color w:val="auto"/>
          <w:highlight w:val="none"/>
        </w:rPr>
        <w:t>；</w:t>
      </w:r>
    </w:p>
    <w:p>
      <w:pPr>
        <w:pStyle w:val="11"/>
        <w:ind w:firstLine="480"/>
        <w:jc w:val="left"/>
        <w:rPr>
          <w:color w:val="auto"/>
          <w:highlight w:val="none"/>
        </w:rPr>
      </w:pPr>
      <w:r>
        <w:rPr>
          <w:rFonts w:ascii="仿宋_GB2312" w:hAnsi="仿宋_GB2312" w:eastAsia="仿宋_GB2312" w:cs="仿宋_GB2312"/>
          <w:color w:val="auto"/>
          <w:highlight w:val="none"/>
        </w:rPr>
        <w:t>……</w:t>
      </w:r>
    </w:p>
    <w:p>
      <w:pPr>
        <w:pStyle w:val="11"/>
        <w:ind w:firstLine="480"/>
        <w:jc w:val="left"/>
        <w:rPr>
          <w:color w:val="auto"/>
          <w:highlight w:val="none"/>
        </w:rPr>
      </w:pPr>
      <w:r>
        <w:rPr>
          <w:rFonts w:ascii="仿宋_GB2312" w:hAnsi="仿宋_GB2312" w:eastAsia="仿宋_GB2312" w:cs="仿宋_GB2312"/>
          <w:color w:val="auto"/>
          <w:highlight w:val="none"/>
        </w:rPr>
        <w:t>以上企业，不属于大企业的分支机构，不存在控股股东为大企业的情形，也不存在与大企业的负责人为同一人的情形。</w:t>
      </w:r>
    </w:p>
    <w:p>
      <w:pPr>
        <w:pStyle w:val="11"/>
        <w:ind w:firstLine="480"/>
        <w:jc w:val="left"/>
        <w:rPr>
          <w:color w:val="auto"/>
          <w:highlight w:val="none"/>
        </w:rPr>
      </w:pPr>
      <w:r>
        <w:rPr>
          <w:rFonts w:ascii="仿宋_GB2312" w:hAnsi="仿宋_GB2312" w:eastAsia="仿宋_GB2312" w:cs="仿宋_GB2312"/>
          <w:color w:val="auto"/>
          <w:highlight w:val="none"/>
        </w:rPr>
        <w:t>本企业对上述声明内容的真实性负责。如有虚假，将依法承担相应责任。</w:t>
      </w:r>
    </w:p>
    <w:p>
      <w:pPr>
        <w:pStyle w:val="11"/>
        <w:ind w:firstLine="480"/>
        <w:jc w:val="right"/>
        <w:rPr>
          <w:color w:val="auto"/>
          <w:highlight w:val="none"/>
        </w:rPr>
      </w:pPr>
      <w:r>
        <w:rPr>
          <w:rFonts w:ascii="仿宋_GB2312" w:hAnsi="仿宋_GB2312" w:eastAsia="仿宋_GB2312" w:cs="仿宋_GB2312"/>
          <w:color w:val="auto"/>
          <w:highlight w:val="none"/>
        </w:rPr>
        <w:t>投标人：</w:t>
      </w:r>
      <w:r>
        <w:rPr>
          <w:rFonts w:ascii="仿宋_GB2312" w:hAnsi="仿宋_GB2312" w:eastAsia="仿宋_GB2312" w:cs="仿宋_GB2312"/>
          <w:color w:val="auto"/>
          <w:highlight w:val="none"/>
          <w:u w:val="single"/>
        </w:rPr>
        <w:t>（全称并加盖单位公章）</w:t>
      </w:r>
    </w:p>
    <w:p>
      <w:pPr>
        <w:pStyle w:val="11"/>
        <w:ind w:firstLine="480"/>
        <w:jc w:val="right"/>
        <w:rPr>
          <w:color w:val="auto"/>
          <w:highlight w:val="none"/>
        </w:rPr>
      </w:pPr>
      <w:r>
        <w:rPr>
          <w:rFonts w:ascii="仿宋_GB2312" w:hAnsi="仿宋_GB2312" w:eastAsia="仿宋_GB2312" w:cs="仿宋_GB2312"/>
          <w:color w:val="auto"/>
          <w:highlight w:val="none"/>
        </w:rPr>
        <w:t>日期：</w:t>
      </w:r>
      <w:r>
        <w:rPr>
          <w:rFonts w:ascii="仿宋_GB2312" w:hAnsi="仿宋_GB2312" w:eastAsia="仿宋_GB2312" w:cs="仿宋_GB2312"/>
          <w:color w:val="auto"/>
          <w:highlight w:val="none"/>
          <w:u w:val="single"/>
        </w:rPr>
        <w:t>　　年　　月　　日</w:t>
      </w:r>
    </w:p>
    <w:p>
      <w:pPr>
        <w:pStyle w:val="11"/>
        <w:ind w:firstLine="480"/>
        <w:jc w:val="left"/>
        <w:rPr>
          <w:color w:val="auto"/>
          <w:highlight w:val="none"/>
        </w:rPr>
      </w:pPr>
      <w:r>
        <w:rPr>
          <w:rFonts w:ascii="仿宋_GB2312" w:hAnsi="仿宋_GB2312" w:eastAsia="仿宋_GB2312" w:cs="仿宋_GB2312"/>
          <w:color w:val="auto"/>
          <w:highlight w:val="none"/>
        </w:rPr>
        <w:t>※注意：</w:t>
      </w:r>
    </w:p>
    <w:p>
      <w:pPr>
        <w:pStyle w:val="11"/>
        <w:ind w:firstLine="480"/>
        <w:jc w:val="left"/>
        <w:rPr>
          <w:color w:val="auto"/>
          <w:highlight w:val="none"/>
        </w:rPr>
      </w:pPr>
      <w:r>
        <w:rPr>
          <w:rFonts w:ascii="仿宋_GB2312" w:hAnsi="仿宋_GB2312" w:eastAsia="仿宋_GB2312" w:cs="仿宋_GB2312"/>
          <w:color w:val="auto"/>
          <w:highlight w:val="none"/>
        </w:rPr>
        <w:t>1、从业人员、营业收入、资产总额填报上一年度数据，无上一年度数据的新成立企业可不填报。</w:t>
      </w:r>
    </w:p>
    <w:p>
      <w:pPr>
        <w:pStyle w:val="11"/>
        <w:ind w:firstLine="480"/>
        <w:jc w:val="left"/>
        <w:rPr>
          <w:color w:val="auto"/>
          <w:highlight w:val="none"/>
        </w:rPr>
      </w:pPr>
      <w:r>
        <w:rPr>
          <w:rFonts w:ascii="仿宋_GB2312" w:hAnsi="仿宋_GB2312" w:eastAsia="仿宋_GB2312" w:cs="仿宋_GB2312"/>
          <w:color w:val="auto"/>
          <w:highlight w:val="none"/>
        </w:rPr>
        <w:t>2、投标人须按招标文件中明确的所属行业填列，多品目项目中须按上表要求逐条填列，否则，其提供的中小企业声明将被判定为无效声明函，由此造成的后果由投标人自行承担（涉及资格的按无效投标处理；涉及价格评审优惠的，不予认定）。</w:t>
      </w:r>
    </w:p>
    <w:p>
      <w:pPr>
        <w:pStyle w:val="11"/>
        <w:ind w:firstLine="480"/>
        <w:jc w:val="left"/>
        <w:rPr>
          <w:color w:val="auto"/>
          <w:highlight w:val="none"/>
        </w:rPr>
      </w:pPr>
      <w:r>
        <w:rPr>
          <w:rFonts w:ascii="仿宋_GB2312" w:hAnsi="仿宋_GB2312" w:eastAsia="仿宋_GB2312" w:cs="仿宋_GB2312"/>
          <w:color w:val="auto"/>
          <w:highlight w:val="none"/>
        </w:rPr>
        <w:t>3、投标人应当对其出具的《中小企业声明函》真实性负责，投标人出具的《中小企业声明函》内容不实的，属于提供虚假材料谋取中标。在实际操作中，项目属性为货物且投标人希望获得中小企业政策支持的，应从制造商处获得充分、准确的信息。对相关制造商信息了解不充分，或者不能确定相关信息真实、准确的，不建议出具《中小企业声明函》。</w:t>
      </w:r>
    </w:p>
    <w:p>
      <w:pPr>
        <w:pStyle w:val="11"/>
        <w:jc w:val="left"/>
        <w:rPr>
          <w:color w:val="auto"/>
          <w:highlight w:val="none"/>
        </w:rPr>
      </w:pPr>
      <w:r>
        <w:rPr>
          <w:rFonts w:ascii="仿宋_GB2312" w:hAnsi="仿宋_GB2312" w:eastAsia="仿宋_GB2312" w:cs="仿宋_GB2312"/>
          <w:color w:val="auto"/>
          <w:highlight w:val="none"/>
        </w:rPr>
        <w:t xml:space="preserve"> </w:t>
      </w:r>
      <w:r>
        <w:rPr>
          <w:rFonts w:ascii="仿宋_GB2312" w:hAnsi="仿宋_GB2312" w:eastAsia="仿宋_GB2312" w:cs="仿宋_GB2312"/>
          <w:color w:val="auto"/>
          <w:highlight w:val="none"/>
        </w:rPr>
        <w:br w:type="textWrapping"/>
      </w:r>
      <w:r>
        <w:rPr>
          <w:rFonts w:ascii="仿宋_GB2312" w:hAnsi="仿宋_GB2312" w:eastAsia="仿宋_GB2312" w:cs="仿宋_GB2312"/>
          <w:color w:val="auto"/>
          <w:highlight w:val="none"/>
        </w:rPr>
        <w:br w:type="page"/>
      </w:r>
    </w:p>
    <w:p>
      <w:pPr>
        <w:pStyle w:val="11"/>
        <w:jc w:val="center"/>
        <w:outlineLvl w:val="3"/>
        <w:rPr>
          <w:color w:val="auto"/>
          <w:highlight w:val="none"/>
        </w:rPr>
      </w:pPr>
      <w:r>
        <w:rPr>
          <w:rFonts w:ascii="仿宋_GB2312" w:hAnsi="仿宋_GB2312" w:eastAsia="仿宋_GB2312" w:cs="仿宋_GB2312"/>
          <w:b/>
          <w:color w:val="auto"/>
          <w:sz w:val="24"/>
          <w:highlight w:val="none"/>
        </w:rPr>
        <w:t>三-2-②小型、微型企业等证明材料（价格扣除适用，若有）</w:t>
      </w:r>
    </w:p>
    <w:p>
      <w:pPr>
        <w:pStyle w:val="11"/>
        <w:ind w:firstLine="480"/>
        <w:jc w:val="center"/>
        <w:rPr>
          <w:color w:val="auto"/>
          <w:highlight w:val="none"/>
        </w:rPr>
      </w:pPr>
      <w:r>
        <w:rPr>
          <w:rFonts w:ascii="仿宋_GB2312" w:hAnsi="仿宋_GB2312" w:eastAsia="仿宋_GB2312" w:cs="仿宋_GB2312"/>
          <w:color w:val="auto"/>
          <w:highlight w:val="none"/>
        </w:rPr>
        <w:t>编制说明</w:t>
      </w:r>
    </w:p>
    <w:p>
      <w:pPr>
        <w:pStyle w:val="11"/>
        <w:ind w:firstLine="480"/>
        <w:jc w:val="left"/>
        <w:rPr>
          <w:color w:val="auto"/>
          <w:highlight w:val="none"/>
        </w:rPr>
      </w:pPr>
      <w:r>
        <w:rPr>
          <w:rFonts w:ascii="仿宋_GB2312" w:hAnsi="仿宋_GB2312" w:eastAsia="仿宋_GB2312" w:cs="仿宋_GB2312"/>
          <w:color w:val="auto"/>
          <w:highlight w:val="none"/>
        </w:rPr>
        <w:t>1、投标人为监狱企业的，根据其提供的由省级以上监狱管理局、戒毒管理局（含新疆生产建设兵团）出具的属于监狱企业的证明文件进行认定，监狱企业视同小型、微型企业。</w:t>
      </w:r>
    </w:p>
    <w:p>
      <w:pPr>
        <w:pStyle w:val="11"/>
        <w:ind w:firstLine="480"/>
        <w:jc w:val="left"/>
        <w:rPr>
          <w:color w:val="auto"/>
          <w:highlight w:val="none"/>
        </w:rPr>
      </w:pPr>
      <w:r>
        <w:rPr>
          <w:rFonts w:ascii="仿宋_GB2312" w:hAnsi="仿宋_GB2312" w:eastAsia="仿宋_GB2312" w:cs="仿宋_GB2312"/>
          <w:color w:val="auto"/>
          <w:highlight w:val="none"/>
        </w:rPr>
        <w:t>2、投标人为残疾人福利性单位的，根据其提供的《残疾人福利性单位声明函》（格式附后）进行认定，残疾人福利性单位视同小型、微型企业。残疾人福利性单位属于小型、微型企业的，不重复享受政策。</w:t>
      </w:r>
    </w:p>
    <w:p>
      <w:pPr>
        <w:pStyle w:val="11"/>
        <w:ind w:firstLine="480"/>
        <w:jc w:val="left"/>
        <w:rPr>
          <w:color w:val="auto"/>
          <w:highlight w:val="none"/>
        </w:rPr>
      </w:pPr>
      <w:r>
        <w:rPr>
          <w:rFonts w:ascii="仿宋_GB2312" w:hAnsi="仿宋_GB2312" w:eastAsia="仿宋_GB2312" w:cs="仿宋_GB2312"/>
          <w:color w:val="auto"/>
          <w:highlight w:val="none"/>
        </w:rPr>
        <w:t>附：</w:t>
      </w:r>
    </w:p>
    <w:p>
      <w:pPr>
        <w:pStyle w:val="11"/>
        <w:jc w:val="center"/>
        <w:outlineLvl w:val="3"/>
        <w:rPr>
          <w:color w:val="auto"/>
          <w:highlight w:val="none"/>
        </w:rPr>
      </w:pPr>
      <w:r>
        <w:rPr>
          <w:rFonts w:ascii="仿宋_GB2312" w:hAnsi="仿宋_GB2312" w:eastAsia="仿宋_GB2312" w:cs="仿宋_GB2312"/>
          <w:b/>
          <w:color w:val="auto"/>
          <w:sz w:val="24"/>
          <w:highlight w:val="none"/>
        </w:rPr>
        <w:t>残疾人福利性单位声明函（价格扣除适用，若有）</w:t>
      </w:r>
    </w:p>
    <w:p>
      <w:pPr>
        <w:pStyle w:val="11"/>
        <w:ind w:firstLine="480"/>
        <w:jc w:val="left"/>
        <w:rPr>
          <w:color w:val="auto"/>
          <w:highlight w:val="none"/>
        </w:rPr>
      </w:pPr>
      <w:r>
        <w:rPr>
          <w:rFonts w:ascii="仿宋_GB2312" w:hAnsi="仿宋_GB2312" w:eastAsia="仿宋_GB2312" w:cs="仿宋_GB2312"/>
          <w:color w:val="auto"/>
          <w:highlight w:val="none"/>
        </w:rPr>
        <w:t>本投标人郑重声明，根据《财政部 民政部 中国残疾人联合会关于促进残疾人就业政府采购政策的通知》（财库[2017]141号）、《政府采购促进中小企业发展管理办法》（财库〔2020〕46号）的规定，本投标人为符合条件的残疾人福利性单位，且本投标人参加贵单位的（填写“项目名称”）项目采购活动：</w:t>
      </w:r>
    </w:p>
    <w:p>
      <w:pPr>
        <w:pStyle w:val="11"/>
        <w:ind w:firstLine="480"/>
        <w:jc w:val="left"/>
        <w:rPr>
          <w:color w:val="auto"/>
          <w:highlight w:val="none"/>
        </w:rPr>
      </w:pPr>
      <w:r>
        <w:rPr>
          <w:rFonts w:ascii="仿宋_GB2312" w:hAnsi="仿宋_GB2312" w:eastAsia="仿宋_GB2312" w:cs="仿宋_GB2312"/>
          <w:color w:val="auto"/>
          <w:highlight w:val="none"/>
        </w:rPr>
        <w:t>（ ）提供本投标人制造的（填写“所投采购包、品目号”）货物，或提供其他残疾人福利性单位制造的（填写“所投采购包、品目号”）货物（不包括使用非残疾人福利性单位注册商标的货物）。（说明：只有部分货物由残疾人福利企业制造的，在该货物后标★）</w:t>
      </w:r>
    </w:p>
    <w:p>
      <w:pPr>
        <w:pStyle w:val="11"/>
        <w:ind w:firstLine="480"/>
        <w:jc w:val="left"/>
        <w:rPr>
          <w:color w:val="auto"/>
          <w:highlight w:val="none"/>
        </w:rPr>
      </w:pPr>
      <w:r>
        <w:rPr>
          <w:rFonts w:ascii="仿宋_GB2312" w:hAnsi="仿宋_GB2312" w:eastAsia="仿宋_GB2312" w:cs="仿宋_GB2312"/>
          <w:color w:val="auto"/>
          <w:highlight w:val="none"/>
        </w:rPr>
        <w:t>（ ）由本投标人承建的（填写“所投采购包、品目号”）工程</w:t>
      </w:r>
    </w:p>
    <w:p>
      <w:pPr>
        <w:pStyle w:val="11"/>
        <w:ind w:firstLine="480"/>
        <w:jc w:val="left"/>
        <w:rPr>
          <w:color w:val="auto"/>
          <w:highlight w:val="none"/>
        </w:rPr>
      </w:pPr>
      <w:r>
        <w:rPr>
          <w:rFonts w:ascii="仿宋_GB2312" w:hAnsi="仿宋_GB2312" w:eastAsia="仿宋_GB2312" w:cs="仿宋_GB2312"/>
          <w:color w:val="auto"/>
          <w:highlight w:val="none"/>
        </w:rPr>
        <w:t>（ ）由本投标人承接的（填写“所投采购包、品目号”）服务；</w:t>
      </w:r>
    </w:p>
    <w:p>
      <w:pPr>
        <w:pStyle w:val="11"/>
        <w:ind w:firstLine="480"/>
        <w:jc w:val="left"/>
        <w:rPr>
          <w:color w:val="auto"/>
          <w:highlight w:val="none"/>
        </w:rPr>
      </w:pPr>
      <w:r>
        <w:rPr>
          <w:rFonts w:ascii="仿宋_GB2312" w:hAnsi="仿宋_GB2312" w:eastAsia="仿宋_GB2312" w:cs="仿宋_GB2312"/>
          <w:color w:val="auto"/>
          <w:highlight w:val="none"/>
        </w:rPr>
        <w:t>本投标人对上述声明的真实性负责。如有虚假，将依法承担相应责任。</w:t>
      </w:r>
    </w:p>
    <w:p>
      <w:pPr>
        <w:pStyle w:val="11"/>
        <w:ind w:firstLine="480"/>
        <w:jc w:val="left"/>
        <w:rPr>
          <w:color w:val="auto"/>
          <w:highlight w:val="none"/>
        </w:rPr>
      </w:pPr>
      <w:r>
        <w:rPr>
          <w:rFonts w:ascii="仿宋_GB2312" w:hAnsi="仿宋_GB2312" w:eastAsia="仿宋_GB2312" w:cs="仿宋_GB2312"/>
          <w:color w:val="auto"/>
          <w:highlight w:val="none"/>
        </w:rPr>
        <w:t>备注：</w:t>
      </w:r>
    </w:p>
    <w:p>
      <w:pPr>
        <w:pStyle w:val="11"/>
        <w:ind w:firstLine="480"/>
        <w:jc w:val="left"/>
        <w:rPr>
          <w:color w:val="auto"/>
          <w:highlight w:val="none"/>
        </w:rPr>
      </w:pPr>
      <w:r>
        <w:rPr>
          <w:rFonts w:ascii="仿宋_GB2312" w:hAnsi="仿宋_GB2312" w:eastAsia="仿宋_GB2312" w:cs="仿宋_GB2312"/>
          <w:color w:val="auto"/>
          <w:highlight w:val="none"/>
        </w:rPr>
        <w:t>1、请投标人按照实际情况编制填写本声明函，并在相应的（）中打“√”。</w:t>
      </w:r>
    </w:p>
    <w:p>
      <w:pPr>
        <w:pStyle w:val="11"/>
        <w:ind w:firstLine="480"/>
        <w:jc w:val="left"/>
        <w:rPr>
          <w:color w:val="auto"/>
          <w:highlight w:val="none"/>
        </w:rPr>
      </w:pPr>
      <w:r>
        <w:rPr>
          <w:rFonts w:ascii="仿宋_GB2312" w:hAnsi="仿宋_GB2312" w:eastAsia="仿宋_GB2312" w:cs="仿宋_GB2312"/>
          <w:color w:val="auto"/>
          <w:highlight w:val="none"/>
        </w:rPr>
        <w:t>2、若《残疾人福利性单位声明函》内容不真实，视为提供虚假材料。</w:t>
      </w:r>
    </w:p>
    <w:p>
      <w:pPr>
        <w:pStyle w:val="11"/>
        <w:ind w:firstLine="480"/>
        <w:jc w:val="right"/>
        <w:rPr>
          <w:color w:val="auto"/>
          <w:highlight w:val="none"/>
        </w:rPr>
      </w:pPr>
      <w:r>
        <w:rPr>
          <w:rFonts w:ascii="仿宋_GB2312" w:hAnsi="仿宋_GB2312" w:eastAsia="仿宋_GB2312" w:cs="仿宋_GB2312"/>
          <w:color w:val="auto"/>
          <w:highlight w:val="none"/>
        </w:rPr>
        <w:t>投标人：</w:t>
      </w:r>
      <w:r>
        <w:rPr>
          <w:rFonts w:ascii="仿宋_GB2312" w:hAnsi="仿宋_GB2312" w:eastAsia="仿宋_GB2312" w:cs="仿宋_GB2312"/>
          <w:color w:val="auto"/>
          <w:highlight w:val="none"/>
          <w:u w:val="single"/>
        </w:rPr>
        <w:t>（全称并加盖单位公章）</w:t>
      </w:r>
    </w:p>
    <w:p>
      <w:pPr>
        <w:pStyle w:val="11"/>
        <w:ind w:firstLine="480"/>
        <w:jc w:val="right"/>
        <w:rPr>
          <w:color w:val="auto"/>
          <w:highlight w:val="none"/>
        </w:rPr>
      </w:pPr>
      <w:r>
        <w:rPr>
          <w:rFonts w:ascii="仿宋_GB2312" w:hAnsi="仿宋_GB2312" w:eastAsia="仿宋_GB2312" w:cs="仿宋_GB2312"/>
          <w:color w:val="auto"/>
          <w:highlight w:val="none"/>
        </w:rPr>
        <w:t>日期：</w:t>
      </w:r>
      <w:r>
        <w:rPr>
          <w:rFonts w:ascii="仿宋_GB2312" w:hAnsi="仿宋_GB2312" w:eastAsia="仿宋_GB2312" w:cs="仿宋_GB2312"/>
          <w:color w:val="auto"/>
          <w:highlight w:val="none"/>
          <w:u w:val="single"/>
        </w:rPr>
        <w:t>　　年　　月　　日</w:t>
      </w:r>
    </w:p>
    <w:p>
      <w:pPr>
        <w:pStyle w:val="11"/>
        <w:jc w:val="left"/>
        <w:rPr>
          <w:color w:val="auto"/>
          <w:highlight w:val="none"/>
        </w:rPr>
      </w:pPr>
      <w:r>
        <w:rPr>
          <w:rFonts w:ascii="仿宋_GB2312" w:hAnsi="仿宋_GB2312" w:eastAsia="仿宋_GB2312" w:cs="仿宋_GB2312"/>
          <w:color w:val="auto"/>
          <w:highlight w:val="none"/>
        </w:rPr>
        <w:t xml:space="preserve"> </w:t>
      </w:r>
      <w:r>
        <w:rPr>
          <w:rFonts w:ascii="仿宋_GB2312" w:hAnsi="仿宋_GB2312" w:eastAsia="仿宋_GB2312" w:cs="仿宋_GB2312"/>
          <w:color w:val="auto"/>
          <w:highlight w:val="none"/>
        </w:rPr>
        <w:br w:type="textWrapping"/>
      </w:r>
      <w:r>
        <w:rPr>
          <w:rFonts w:ascii="仿宋_GB2312" w:hAnsi="仿宋_GB2312" w:eastAsia="仿宋_GB2312" w:cs="仿宋_GB2312"/>
          <w:color w:val="auto"/>
          <w:highlight w:val="none"/>
        </w:rPr>
        <w:br w:type="page"/>
      </w:r>
    </w:p>
    <w:p>
      <w:pPr>
        <w:pStyle w:val="11"/>
        <w:ind w:firstLine="480"/>
        <w:jc w:val="left"/>
        <w:rPr>
          <w:color w:val="auto"/>
          <w:highlight w:val="none"/>
        </w:rPr>
      </w:pPr>
      <w:r>
        <w:rPr>
          <w:rFonts w:ascii="仿宋_GB2312" w:hAnsi="仿宋_GB2312" w:eastAsia="仿宋_GB2312" w:cs="仿宋_GB2312"/>
          <w:color w:val="auto"/>
          <w:highlight w:val="none"/>
        </w:rPr>
        <w:t>附：</w:t>
      </w:r>
    </w:p>
    <w:p>
      <w:pPr>
        <w:pStyle w:val="11"/>
        <w:jc w:val="center"/>
        <w:outlineLvl w:val="3"/>
        <w:rPr>
          <w:color w:val="auto"/>
          <w:highlight w:val="none"/>
        </w:rPr>
      </w:pPr>
      <w:r>
        <w:rPr>
          <w:rFonts w:ascii="仿宋_GB2312" w:hAnsi="仿宋_GB2312" w:eastAsia="仿宋_GB2312" w:cs="仿宋_GB2312"/>
          <w:b/>
          <w:color w:val="auto"/>
          <w:sz w:val="24"/>
          <w:highlight w:val="none"/>
        </w:rPr>
        <w:t>监狱企业证明材料</w:t>
      </w:r>
    </w:p>
    <w:p>
      <w:pPr>
        <w:pStyle w:val="11"/>
        <w:ind w:firstLine="480"/>
        <w:jc w:val="left"/>
        <w:rPr>
          <w:color w:val="auto"/>
          <w:highlight w:val="none"/>
        </w:rPr>
      </w:pPr>
      <w:r>
        <w:rPr>
          <w:rFonts w:ascii="仿宋_GB2312" w:hAnsi="仿宋_GB2312" w:eastAsia="仿宋_GB2312" w:cs="仿宋_GB2312"/>
          <w:color w:val="auto"/>
          <w:highlight w:val="none"/>
        </w:rPr>
        <w:t>投标人为监狱企业，提供本单位制造的货物（承接的服务），并在电子投标文件中提供省级以上监狱管理局、戒毒管理局（含新疆生产建设兵团）出具的属于监狱企业的证明文件。</w:t>
      </w:r>
    </w:p>
    <w:p>
      <w:pPr>
        <w:pStyle w:val="11"/>
        <w:jc w:val="left"/>
        <w:rPr>
          <w:color w:val="auto"/>
          <w:highlight w:val="none"/>
        </w:rPr>
      </w:pPr>
      <w:r>
        <w:rPr>
          <w:rFonts w:ascii="仿宋_GB2312" w:hAnsi="仿宋_GB2312" w:eastAsia="仿宋_GB2312" w:cs="仿宋_GB2312"/>
          <w:color w:val="auto"/>
          <w:highlight w:val="none"/>
        </w:rPr>
        <w:t xml:space="preserve"> </w:t>
      </w:r>
      <w:r>
        <w:rPr>
          <w:rFonts w:ascii="仿宋_GB2312" w:hAnsi="仿宋_GB2312" w:eastAsia="仿宋_GB2312" w:cs="仿宋_GB2312"/>
          <w:color w:val="auto"/>
          <w:highlight w:val="none"/>
        </w:rPr>
        <w:br w:type="textWrapping"/>
      </w:r>
      <w:r>
        <w:rPr>
          <w:rFonts w:ascii="仿宋_GB2312" w:hAnsi="仿宋_GB2312" w:eastAsia="仿宋_GB2312" w:cs="仿宋_GB2312"/>
          <w:color w:val="auto"/>
          <w:highlight w:val="none"/>
        </w:rPr>
        <w:br w:type="page"/>
      </w:r>
    </w:p>
    <w:p>
      <w:pPr>
        <w:pStyle w:val="11"/>
        <w:jc w:val="center"/>
        <w:outlineLvl w:val="3"/>
        <w:rPr>
          <w:color w:val="auto"/>
          <w:highlight w:val="none"/>
        </w:rPr>
      </w:pPr>
      <w:r>
        <w:rPr>
          <w:rFonts w:ascii="仿宋_GB2312" w:hAnsi="仿宋_GB2312" w:eastAsia="仿宋_GB2312" w:cs="仿宋_GB2312"/>
          <w:b/>
          <w:color w:val="auto"/>
          <w:sz w:val="24"/>
          <w:highlight w:val="none"/>
        </w:rPr>
        <w:t>三-3招标文件规定的其他价格扣除证明材料（若有）</w:t>
      </w:r>
    </w:p>
    <w:p>
      <w:pPr>
        <w:pStyle w:val="11"/>
        <w:ind w:firstLine="480"/>
        <w:jc w:val="center"/>
        <w:rPr>
          <w:color w:val="auto"/>
          <w:highlight w:val="none"/>
        </w:rPr>
      </w:pPr>
      <w:r>
        <w:rPr>
          <w:rFonts w:ascii="仿宋_GB2312" w:hAnsi="仿宋_GB2312" w:eastAsia="仿宋_GB2312" w:cs="仿宋_GB2312"/>
          <w:color w:val="auto"/>
          <w:highlight w:val="none"/>
        </w:rPr>
        <w:t>编制说明</w:t>
      </w:r>
    </w:p>
    <w:p>
      <w:pPr>
        <w:pStyle w:val="11"/>
        <w:ind w:firstLine="480"/>
        <w:jc w:val="left"/>
        <w:rPr>
          <w:color w:val="auto"/>
          <w:highlight w:val="none"/>
        </w:rPr>
      </w:pPr>
      <w:r>
        <w:rPr>
          <w:rFonts w:ascii="仿宋_GB2312" w:hAnsi="仿宋_GB2312" w:eastAsia="仿宋_GB2312" w:cs="仿宋_GB2312"/>
          <w:color w:val="auto"/>
          <w:highlight w:val="none"/>
        </w:rPr>
        <w:t>若投标人可享受招标文件规定的除“节能（非强制类）、环境标志产品价格扣除”及“小型、微型企业产品等价格扣除”外的其他价格扣除优惠，则投标人应按照招标文件要求提供相应证明材料。</w:t>
      </w:r>
    </w:p>
    <w:p>
      <w:pPr>
        <w:pStyle w:val="11"/>
        <w:rPr>
          <w:color w:val="auto"/>
          <w:highlight w:val="none"/>
        </w:rPr>
      </w:pPr>
      <w:r>
        <w:rPr>
          <w:rFonts w:ascii="仿宋_GB2312" w:hAnsi="仿宋_GB2312" w:eastAsia="仿宋_GB2312" w:cs="仿宋_GB2312"/>
          <w:color w:val="auto"/>
          <w:highlight w:val="none"/>
        </w:rPr>
        <w:t xml:space="preserve"> </w:t>
      </w:r>
      <w:r>
        <w:rPr>
          <w:rFonts w:ascii="仿宋_GB2312" w:hAnsi="仿宋_GB2312" w:eastAsia="仿宋_GB2312" w:cs="仿宋_GB2312"/>
          <w:color w:val="auto"/>
          <w:highlight w:val="none"/>
        </w:rPr>
        <w:br w:type="textWrapping"/>
      </w:r>
      <w:r>
        <w:rPr>
          <w:rFonts w:ascii="仿宋_GB2312" w:hAnsi="仿宋_GB2312" w:eastAsia="仿宋_GB2312" w:cs="仿宋_GB2312"/>
          <w:color w:val="auto"/>
          <w:highlight w:val="none"/>
        </w:rPr>
        <w:br w:type="page"/>
      </w:r>
    </w:p>
    <w:p>
      <w:pPr>
        <w:pStyle w:val="11"/>
        <w:jc w:val="center"/>
        <w:outlineLvl w:val="2"/>
        <w:rPr>
          <w:color w:val="auto"/>
          <w:highlight w:val="none"/>
        </w:rPr>
      </w:pPr>
      <w:r>
        <w:rPr>
          <w:rFonts w:ascii="仿宋_GB2312" w:hAnsi="仿宋_GB2312" w:eastAsia="仿宋_GB2312" w:cs="仿宋_GB2312"/>
          <w:b/>
          <w:color w:val="auto"/>
          <w:sz w:val="28"/>
          <w:highlight w:val="none"/>
        </w:rPr>
        <w:t>封面格式(技术商务部分)</w:t>
      </w:r>
    </w:p>
    <w:p>
      <w:pPr>
        <w:pStyle w:val="11"/>
        <w:jc w:val="center"/>
        <w:outlineLvl w:val="0"/>
        <w:rPr>
          <w:color w:val="auto"/>
          <w:highlight w:val="none"/>
        </w:rPr>
      </w:pPr>
      <w:r>
        <w:rPr>
          <w:rFonts w:ascii="仿宋_GB2312" w:hAnsi="仿宋_GB2312" w:eastAsia="仿宋_GB2312" w:cs="仿宋_GB2312"/>
          <w:b/>
          <w:color w:val="auto"/>
          <w:sz w:val="48"/>
          <w:highlight w:val="none"/>
        </w:rPr>
        <w:t>福建省政府采购投标文件</w:t>
      </w:r>
    </w:p>
    <w:p>
      <w:pPr>
        <w:pStyle w:val="11"/>
        <w:jc w:val="center"/>
        <w:outlineLvl w:val="0"/>
        <w:rPr>
          <w:color w:val="auto"/>
          <w:highlight w:val="none"/>
        </w:rPr>
      </w:pPr>
      <w:r>
        <w:rPr>
          <w:rFonts w:ascii="仿宋_GB2312" w:hAnsi="仿宋_GB2312" w:eastAsia="仿宋_GB2312" w:cs="仿宋_GB2312"/>
          <w:b/>
          <w:color w:val="auto"/>
          <w:sz w:val="48"/>
          <w:highlight w:val="none"/>
        </w:rPr>
        <w:t>（技术商务部分）</w:t>
      </w:r>
      <w:r>
        <w:rPr>
          <w:color w:val="auto"/>
          <w:highlight w:val="none"/>
        </w:rPr>
        <w:br w:type="textWrapping"/>
      </w:r>
      <w:r>
        <w:rPr>
          <w:color w:val="auto"/>
          <w:highlight w:val="none"/>
        </w:rPr>
        <w:br w:type="textWrapping"/>
      </w:r>
      <w:r>
        <w:rPr>
          <w:color w:val="auto"/>
          <w:highlight w:val="none"/>
        </w:rPr>
        <w:br w:type="textWrapping"/>
      </w:r>
    </w:p>
    <w:p>
      <w:pPr>
        <w:pStyle w:val="11"/>
        <w:jc w:val="center"/>
        <w:outlineLvl w:val="1"/>
        <w:rPr>
          <w:color w:val="auto"/>
          <w:highlight w:val="none"/>
        </w:rPr>
      </w:pPr>
      <w:r>
        <w:rPr>
          <w:rFonts w:ascii="仿宋_GB2312" w:hAnsi="仿宋_GB2312" w:eastAsia="仿宋_GB2312" w:cs="仿宋_GB2312"/>
          <w:b/>
          <w:color w:val="auto"/>
          <w:sz w:val="36"/>
          <w:highlight w:val="none"/>
        </w:rPr>
        <w:t>（填写正本或副本）</w:t>
      </w:r>
      <w:r>
        <w:rPr>
          <w:color w:val="auto"/>
          <w:highlight w:val="none"/>
        </w:rPr>
        <w:br w:type="textWrapping"/>
      </w:r>
      <w:r>
        <w:rPr>
          <w:color w:val="auto"/>
          <w:highlight w:val="none"/>
        </w:rPr>
        <w:br w:type="textWrapping"/>
      </w:r>
      <w:r>
        <w:rPr>
          <w:color w:val="auto"/>
          <w:highlight w:val="none"/>
        </w:rPr>
        <w:br w:type="textWrapping"/>
      </w:r>
      <w:r>
        <w:rPr>
          <w:color w:val="auto"/>
          <w:highlight w:val="none"/>
        </w:rPr>
        <w:br w:type="textWrapping"/>
      </w:r>
      <w:r>
        <w:rPr>
          <w:color w:val="auto"/>
          <w:highlight w:val="none"/>
        </w:rPr>
        <w:br w:type="textWrapping"/>
      </w:r>
    </w:p>
    <w:p>
      <w:pPr>
        <w:pStyle w:val="11"/>
        <w:jc w:val="center"/>
        <w:outlineLvl w:val="2"/>
        <w:rPr>
          <w:color w:val="auto"/>
          <w:highlight w:val="none"/>
        </w:rPr>
      </w:pPr>
      <w:r>
        <w:rPr>
          <w:rFonts w:ascii="仿宋_GB2312" w:hAnsi="仿宋_GB2312" w:eastAsia="仿宋_GB2312" w:cs="仿宋_GB2312"/>
          <w:b/>
          <w:color w:val="auto"/>
          <w:sz w:val="28"/>
          <w:highlight w:val="none"/>
        </w:rPr>
        <w:t>（项目名称：（由投标人填写）</w:t>
      </w:r>
    </w:p>
    <w:p>
      <w:pPr>
        <w:pStyle w:val="11"/>
        <w:jc w:val="center"/>
        <w:outlineLvl w:val="2"/>
        <w:rPr>
          <w:color w:val="auto"/>
          <w:highlight w:val="none"/>
        </w:rPr>
      </w:pPr>
      <w:r>
        <w:rPr>
          <w:rFonts w:ascii="仿宋_GB2312" w:hAnsi="仿宋_GB2312" w:eastAsia="仿宋_GB2312" w:cs="仿宋_GB2312"/>
          <w:b/>
          <w:color w:val="auto"/>
          <w:sz w:val="28"/>
          <w:highlight w:val="none"/>
        </w:rPr>
        <w:t>（备案编号：（由投标人填写）</w:t>
      </w:r>
    </w:p>
    <w:p>
      <w:pPr>
        <w:pStyle w:val="11"/>
        <w:jc w:val="center"/>
        <w:outlineLvl w:val="2"/>
        <w:rPr>
          <w:color w:val="auto"/>
          <w:highlight w:val="none"/>
        </w:rPr>
      </w:pPr>
      <w:r>
        <w:rPr>
          <w:rFonts w:ascii="仿宋_GB2312" w:hAnsi="仿宋_GB2312" w:eastAsia="仿宋_GB2312" w:cs="仿宋_GB2312"/>
          <w:b/>
          <w:color w:val="auto"/>
          <w:sz w:val="28"/>
          <w:highlight w:val="none"/>
        </w:rPr>
        <w:t>（项目编号：（由投标人填写）</w:t>
      </w:r>
    </w:p>
    <w:p>
      <w:pPr>
        <w:pStyle w:val="11"/>
        <w:jc w:val="center"/>
        <w:outlineLvl w:val="2"/>
        <w:rPr>
          <w:color w:val="auto"/>
          <w:highlight w:val="none"/>
        </w:rPr>
      </w:pPr>
      <w:r>
        <w:rPr>
          <w:rFonts w:ascii="仿宋_GB2312" w:hAnsi="仿宋_GB2312" w:eastAsia="仿宋_GB2312" w:cs="仿宋_GB2312"/>
          <w:b/>
          <w:color w:val="auto"/>
          <w:sz w:val="28"/>
          <w:highlight w:val="none"/>
        </w:rPr>
        <w:t>（所投采购包：（由投标人填写）</w:t>
      </w:r>
      <w:r>
        <w:rPr>
          <w:color w:val="auto"/>
          <w:highlight w:val="none"/>
        </w:rPr>
        <w:br w:type="textWrapping"/>
      </w:r>
      <w:r>
        <w:rPr>
          <w:color w:val="auto"/>
          <w:highlight w:val="none"/>
        </w:rPr>
        <w:br w:type="textWrapping"/>
      </w:r>
    </w:p>
    <w:p>
      <w:pPr>
        <w:pStyle w:val="11"/>
        <w:jc w:val="center"/>
        <w:outlineLvl w:val="2"/>
        <w:rPr>
          <w:color w:val="auto"/>
          <w:highlight w:val="none"/>
        </w:rPr>
      </w:pPr>
      <w:r>
        <w:rPr>
          <w:rFonts w:ascii="仿宋_GB2312" w:hAnsi="仿宋_GB2312" w:eastAsia="仿宋_GB2312" w:cs="仿宋_GB2312"/>
          <w:b/>
          <w:color w:val="auto"/>
          <w:sz w:val="28"/>
          <w:highlight w:val="none"/>
        </w:rPr>
        <w:t>投标人：（填写“全称”）</w:t>
      </w:r>
    </w:p>
    <w:p>
      <w:pPr>
        <w:pStyle w:val="11"/>
        <w:jc w:val="center"/>
        <w:outlineLvl w:val="2"/>
        <w:rPr>
          <w:color w:val="auto"/>
          <w:highlight w:val="none"/>
        </w:rPr>
      </w:pPr>
      <w:r>
        <w:rPr>
          <w:rFonts w:ascii="仿宋_GB2312" w:hAnsi="仿宋_GB2312" w:eastAsia="仿宋_GB2312" w:cs="仿宋_GB2312"/>
          <w:b/>
          <w:color w:val="auto"/>
          <w:sz w:val="28"/>
          <w:highlight w:val="none"/>
        </w:rPr>
        <w:t>（由投标人填写）年（由投标人填写）月</w:t>
      </w:r>
    </w:p>
    <w:p>
      <w:pPr>
        <w:pStyle w:val="11"/>
        <w:rPr>
          <w:color w:val="auto"/>
          <w:highlight w:val="none"/>
        </w:rPr>
      </w:pPr>
      <w:r>
        <w:rPr>
          <w:rFonts w:ascii="仿宋_GB2312" w:hAnsi="仿宋_GB2312" w:eastAsia="仿宋_GB2312" w:cs="仿宋_GB2312"/>
          <w:color w:val="auto"/>
          <w:highlight w:val="none"/>
        </w:rPr>
        <w:t xml:space="preserve"> </w:t>
      </w:r>
      <w:r>
        <w:rPr>
          <w:rFonts w:ascii="仿宋_GB2312" w:hAnsi="仿宋_GB2312" w:eastAsia="仿宋_GB2312" w:cs="仿宋_GB2312"/>
          <w:color w:val="auto"/>
          <w:highlight w:val="none"/>
        </w:rPr>
        <w:br w:type="textWrapping"/>
      </w:r>
      <w:r>
        <w:rPr>
          <w:rFonts w:ascii="仿宋_GB2312" w:hAnsi="仿宋_GB2312" w:eastAsia="仿宋_GB2312" w:cs="仿宋_GB2312"/>
          <w:color w:val="auto"/>
          <w:highlight w:val="none"/>
        </w:rPr>
        <w:br w:type="page"/>
      </w:r>
    </w:p>
    <w:p>
      <w:pPr>
        <w:pStyle w:val="11"/>
        <w:jc w:val="center"/>
        <w:outlineLvl w:val="2"/>
        <w:rPr>
          <w:color w:val="auto"/>
          <w:highlight w:val="none"/>
        </w:rPr>
      </w:pPr>
      <w:r>
        <w:rPr>
          <w:rFonts w:ascii="仿宋_GB2312" w:hAnsi="仿宋_GB2312" w:eastAsia="仿宋_GB2312" w:cs="仿宋_GB2312"/>
          <w:b/>
          <w:color w:val="auto"/>
          <w:sz w:val="28"/>
          <w:highlight w:val="none"/>
        </w:rPr>
        <w:t>索引</w:t>
      </w:r>
    </w:p>
    <w:p>
      <w:pPr>
        <w:pStyle w:val="11"/>
        <w:ind w:firstLine="480"/>
        <w:jc w:val="left"/>
        <w:rPr>
          <w:color w:val="auto"/>
          <w:highlight w:val="none"/>
        </w:rPr>
      </w:pPr>
      <w:r>
        <w:rPr>
          <w:rFonts w:ascii="仿宋_GB2312" w:hAnsi="仿宋_GB2312" w:eastAsia="仿宋_GB2312" w:cs="仿宋_GB2312"/>
          <w:color w:val="auto"/>
          <w:highlight w:val="none"/>
        </w:rPr>
        <w:t>一、标的说明一览表</w:t>
      </w:r>
    </w:p>
    <w:p>
      <w:pPr>
        <w:pStyle w:val="11"/>
        <w:ind w:firstLine="480"/>
        <w:jc w:val="left"/>
        <w:rPr>
          <w:color w:val="auto"/>
          <w:highlight w:val="none"/>
        </w:rPr>
      </w:pPr>
      <w:r>
        <w:rPr>
          <w:rFonts w:ascii="仿宋_GB2312" w:hAnsi="仿宋_GB2312" w:eastAsia="仿宋_GB2312" w:cs="仿宋_GB2312"/>
          <w:color w:val="auto"/>
          <w:highlight w:val="none"/>
        </w:rPr>
        <w:t>二、技术和服务要求响应表</w:t>
      </w:r>
    </w:p>
    <w:p>
      <w:pPr>
        <w:pStyle w:val="11"/>
        <w:ind w:firstLine="480"/>
        <w:jc w:val="left"/>
        <w:rPr>
          <w:color w:val="auto"/>
          <w:highlight w:val="none"/>
        </w:rPr>
      </w:pPr>
      <w:r>
        <w:rPr>
          <w:rFonts w:ascii="仿宋_GB2312" w:hAnsi="仿宋_GB2312" w:eastAsia="仿宋_GB2312" w:cs="仿宋_GB2312"/>
          <w:color w:val="auto"/>
          <w:highlight w:val="none"/>
        </w:rPr>
        <w:t>三、商务条件响应表</w:t>
      </w:r>
    </w:p>
    <w:p>
      <w:pPr>
        <w:pStyle w:val="11"/>
        <w:ind w:firstLine="480"/>
        <w:jc w:val="left"/>
        <w:rPr>
          <w:color w:val="auto"/>
          <w:highlight w:val="none"/>
        </w:rPr>
      </w:pPr>
      <w:r>
        <w:rPr>
          <w:rFonts w:ascii="仿宋_GB2312" w:hAnsi="仿宋_GB2312" w:eastAsia="仿宋_GB2312" w:cs="仿宋_GB2312"/>
          <w:color w:val="auto"/>
          <w:highlight w:val="none"/>
        </w:rPr>
        <w:t>四、投标人提交的其他资料（若有）</w:t>
      </w:r>
    </w:p>
    <w:p>
      <w:pPr>
        <w:pStyle w:val="11"/>
        <w:ind w:firstLine="480"/>
        <w:jc w:val="left"/>
        <w:rPr>
          <w:color w:val="auto"/>
          <w:highlight w:val="none"/>
        </w:rPr>
      </w:pPr>
      <w:r>
        <w:rPr>
          <w:rFonts w:ascii="仿宋_GB2312" w:hAnsi="仿宋_GB2312" w:eastAsia="仿宋_GB2312" w:cs="仿宋_GB2312"/>
          <w:color w:val="auto"/>
          <w:highlight w:val="none"/>
        </w:rPr>
        <w:t>※注意</w:t>
      </w:r>
    </w:p>
    <w:p>
      <w:pPr>
        <w:pStyle w:val="11"/>
        <w:ind w:firstLine="480"/>
        <w:jc w:val="left"/>
        <w:rPr>
          <w:color w:val="auto"/>
          <w:highlight w:val="none"/>
        </w:rPr>
      </w:pPr>
      <w:r>
        <w:rPr>
          <w:rFonts w:ascii="仿宋_GB2312" w:hAnsi="仿宋_GB2312" w:eastAsia="仿宋_GB2312" w:cs="仿宋_GB2312"/>
          <w:color w:val="auto"/>
          <w:highlight w:val="none"/>
        </w:rPr>
        <w:t>技术商务部分中不得出现报价部分的全部或部分的投标报价信息（或组成资料），否则符合性审查不合格。</w:t>
      </w:r>
    </w:p>
    <w:p>
      <w:pPr>
        <w:pStyle w:val="11"/>
        <w:rPr>
          <w:color w:val="auto"/>
          <w:highlight w:val="none"/>
        </w:rPr>
      </w:pPr>
      <w:r>
        <w:rPr>
          <w:rFonts w:ascii="仿宋_GB2312" w:hAnsi="仿宋_GB2312" w:eastAsia="仿宋_GB2312" w:cs="仿宋_GB2312"/>
          <w:color w:val="auto"/>
          <w:highlight w:val="none"/>
        </w:rPr>
        <w:t xml:space="preserve"> </w:t>
      </w:r>
      <w:r>
        <w:rPr>
          <w:rFonts w:ascii="仿宋_GB2312" w:hAnsi="仿宋_GB2312" w:eastAsia="仿宋_GB2312" w:cs="仿宋_GB2312"/>
          <w:color w:val="auto"/>
          <w:highlight w:val="none"/>
        </w:rPr>
        <w:br w:type="textWrapping"/>
      </w:r>
      <w:r>
        <w:rPr>
          <w:rFonts w:ascii="仿宋_GB2312" w:hAnsi="仿宋_GB2312" w:eastAsia="仿宋_GB2312" w:cs="仿宋_GB2312"/>
          <w:color w:val="auto"/>
          <w:highlight w:val="none"/>
        </w:rPr>
        <w:br w:type="page"/>
      </w:r>
    </w:p>
    <w:p>
      <w:pPr>
        <w:pStyle w:val="11"/>
        <w:jc w:val="center"/>
        <w:outlineLvl w:val="2"/>
        <w:rPr>
          <w:color w:val="auto"/>
          <w:highlight w:val="none"/>
        </w:rPr>
      </w:pPr>
      <w:r>
        <w:rPr>
          <w:rFonts w:ascii="仿宋_GB2312" w:hAnsi="仿宋_GB2312" w:eastAsia="仿宋_GB2312" w:cs="仿宋_GB2312"/>
          <w:b/>
          <w:color w:val="auto"/>
          <w:sz w:val="28"/>
          <w:highlight w:val="none"/>
        </w:rPr>
        <w:t>一、标的说明一览表</w:t>
      </w:r>
    </w:p>
    <w:p>
      <w:pPr>
        <w:pStyle w:val="11"/>
        <w:ind w:firstLine="480"/>
        <w:jc w:val="left"/>
        <w:rPr>
          <w:color w:val="auto"/>
          <w:highlight w:val="none"/>
        </w:rPr>
      </w:pPr>
      <w:r>
        <w:rPr>
          <w:rFonts w:ascii="仿宋_GB2312" w:hAnsi="仿宋_GB2312" w:eastAsia="仿宋_GB2312" w:cs="仿宋_GB2312"/>
          <w:color w:val="auto"/>
          <w:highlight w:val="none"/>
        </w:rPr>
        <w:t>项目编号：</w:t>
      </w:r>
      <w:r>
        <w:rPr>
          <w:rFonts w:ascii="仿宋_GB2312" w:hAnsi="仿宋_GB2312" w:eastAsia="仿宋_GB2312" w:cs="仿宋_GB2312"/>
          <w:color w:val="auto"/>
          <w:highlight w:val="none"/>
          <w:u w:val="single"/>
        </w:rPr>
        <w:t>　　　　　　　　</w:t>
      </w:r>
    </w:p>
    <w:tbl>
      <w:tblPr>
        <w:tblStyle w:val="7"/>
        <w:tblW w:w="8309" w:type="dxa"/>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fixed"/>
        <w:tblCellMar>
          <w:top w:w="0" w:type="dxa"/>
          <w:left w:w="108" w:type="dxa"/>
          <w:bottom w:w="0" w:type="dxa"/>
          <w:right w:w="108" w:type="dxa"/>
        </w:tblCellMar>
      </w:tblPr>
      <w:tblGrid>
        <w:gridCol w:w="1187"/>
        <w:gridCol w:w="1187"/>
        <w:gridCol w:w="1187"/>
        <w:gridCol w:w="1187"/>
        <w:gridCol w:w="1187"/>
        <w:gridCol w:w="1187"/>
        <w:gridCol w:w="1187"/>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87" w:type="dxa"/>
          </w:tcPr>
          <w:p>
            <w:pPr>
              <w:pStyle w:val="11"/>
              <w:jc w:val="left"/>
              <w:rPr>
                <w:color w:val="auto"/>
                <w:highlight w:val="none"/>
              </w:rPr>
            </w:pPr>
            <w:r>
              <w:rPr>
                <w:rFonts w:ascii="仿宋_GB2312" w:hAnsi="仿宋_GB2312" w:eastAsia="仿宋_GB2312" w:cs="仿宋_GB2312"/>
                <w:color w:val="auto"/>
                <w:highlight w:val="none"/>
              </w:rPr>
              <w:t>采购包</w:t>
            </w:r>
          </w:p>
        </w:tc>
        <w:tc>
          <w:tcPr>
            <w:tcW w:w="1187" w:type="dxa"/>
          </w:tcPr>
          <w:p>
            <w:pPr>
              <w:pStyle w:val="11"/>
              <w:jc w:val="left"/>
              <w:rPr>
                <w:color w:val="auto"/>
                <w:highlight w:val="none"/>
              </w:rPr>
            </w:pPr>
            <w:r>
              <w:rPr>
                <w:rFonts w:ascii="仿宋_GB2312" w:hAnsi="仿宋_GB2312" w:eastAsia="仿宋_GB2312" w:cs="仿宋_GB2312"/>
                <w:color w:val="auto"/>
                <w:highlight w:val="none"/>
              </w:rPr>
              <w:t>品目号</w:t>
            </w:r>
          </w:p>
        </w:tc>
        <w:tc>
          <w:tcPr>
            <w:tcW w:w="1187" w:type="dxa"/>
          </w:tcPr>
          <w:p>
            <w:pPr>
              <w:pStyle w:val="11"/>
              <w:jc w:val="left"/>
              <w:rPr>
                <w:color w:val="auto"/>
                <w:highlight w:val="none"/>
              </w:rPr>
            </w:pPr>
            <w:r>
              <w:rPr>
                <w:rFonts w:ascii="仿宋_GB2312" w:hAnsi="仿宋_GB2312" w:eastAsia="仿宋_GB2312" w:cs="仿宋_GB2312"/>
                <w:color w:val="auto"/>
                <w:highlight w:val="none"/>
              </w:rPr>
              <w:t>投标标的</w:t>
            </w:r>
          </w:p>
        </w:tc>
        <w:tc>
          <w:tcPr>
            <w:tcW w:w="1187" w:type="dxa"/>
          </w:tcPr>
          <w:p>
            <w:pPr>
              <w:pStyle w:val="11"/>
              <w:jc w:val="left"/>
              <w:rPr>
                <w:color w:val="auto"/>
                <w:highlight w:val="none"/>
              </w:rPr>
            </w:pPr>
            <w:r>
              <w:rPr>
                <w:rFonts w:ascii="仿宋_GB2312" w:hAnsi="仿宋_GB2312" w:eastAsia="仿宋_GB2312" w:cs="仿宋_GB2312"/>
                <w:color w:val="auto"/>
                <w:highlight w:val="none"/>
              </w:rPr>
              <w:t>数量</w:t>
            </w:r>
          </w:p>
        </w:tc>
        <w:tc>
          <w:tcPr>
            <w:tcW w:w="1187" w:type="dxa"/>
          </w:tcPr>
          <w:p>
            <w:pPr>
              <w:pStyle w:val="11"/>
              <w:jc w:val="left"/>
              <w:rPr>
                <w:color w:val="auto"/>
                <w:highlight w:val="none"/>
              </w:rPr>
            </w:pPr>
            <w:r>
              <w:rPr>
                <w:rFonts w:ascii="仿宋_GB2312" w:hAnsi="仿宋_GB2312" w:eastAsia="仿宋_GB2312" w:cs="仿宋_GB2312"/>
                <w:color w:val="auto"/>
                <w:highlight w:val="none"/>
              </w:rPr>
              <w:t>规格</w:t>
            </w:r>
          </w:p>
        </w:tc>
        <w:tc>
          <w:tcPr>
            <w:tcW w:w="1187" w:type="dxa"/>
          </w:tcPr>
          <w:p>
            <w:pPr>
              <w:pStyle w:val="11"/>
              <w:jc w:val="left"/>
              <w:rPr>
                <w:color w:val="auto"/>
                <w:highlight w:val="none"/>
              </w:rPr>
            </w:pPr>
            <w:r>
              <w:rPr>
                <w:rFonts w:ascii="仿宋_GB2312" w:hAnsi="仿宋_GB2312" w:eastAsia="仿宋_GB2312" w:cs="仿宋_GB2312"/>
                <w:color w:val="auto"/>
                <w:highlight w:val="none"/>
              </w:rPr>
              <w:t>来源地</w:t>
            </w:r>
          </w:p>
        </w:tc>
        <w:tc>
          <w:tcPr>
            <w:tcW w:w="1187" w:type="dxa"/>
          </w:tcPr>
          <w:p>
            <w:pPr>
              <w:pStyle w:val="11"/>
              <w:jc w:val="left"/>
              <w:rPr>
                <w:color w:val="auto"/>
                <w:highlight w:val="none"/>
              </w:rPr>
            </w:pPr>
            <w:r>
              <w:rPr>
                <w:rFonts w:ascii="仿宋_GB2312" w:hAnsi="仿宋_GB2312" w:eastAsia="仿宋_GB2312" w:cs="仿宋_GB2312"/>
                <w:color w:val="auto"/>
                <w:highlight w:val="none"/>
              </w:rPr>
              <w:t>备注</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gridAfter w:val="1"/>
          <w:wAfter w:w="1187" w:type="dxa"/>
        </w:trPr>
        <w:tc>
          <w:tcPr>
            <w:tcW w:w="1187" w:type="dxa"/>
            <w:vMerge w:val="restart"/>
          </w:tcPr>
          <w:p>
            <w:pPr>
              <w:pStyle w:val="11"/>
              <w:jc w:val="left"/>
              <w:rPr>
                <w:color w:val="auto"/>
                <w:highlight w:val="none"/>
              </w:rPr>
            </w:pPr>
            <w:r>
              <w:rPr>
                <w:rFonts w:ascii="仿宋_GB2312" w:hAnsi="仿宋_GB2312" w:eastAsia="仿宋_GB2312" w:cs="仿宋_GB2312"/>
                <w:color w:val="auto"/>
                <w:highlight w:val="none"/>
              </w:rPr>
              <w:t>*</w:t>
            </w:r>
          </w:p>
        </w:tc>
        <w:tc>
          <w:tcPr>
            <w:tcW w:w="1187" w:type="dxa"/>
          </w:tcPr>
          <w:p>
            <w:pPr>
              <w:pStyle w:val="11"/>
              <w:jc w:val="left"/>
              <w:rPr>
                <w:color w:val="auto"/>
                <w:highlight w:val="none"/>
              </w:rPr>
            </w:pPr>
            <w:r>
              <w:rPr>
                <w:rFonts w:ascii="仿宋_GB2312" w:hAnsi="仿宋_GB2312" w:eastAsia="仿宋_GB2312" w:cs="仿宋_GB2312"/>
                <w:color w:val="auto"/>
                <w:highlight w:val="none"/>
              </w:rPr>
              <w:t>*-1</w:t>
            </w:r>
          </w:p>
        </w:tc>
        <w:tc>
          <w:tcPr>
            <w:tcW w:w="1187" w:type="dxa"/>
          </w:tcPr>
          <w:p>
            <w:pPr>
              <w:rPr>
                <w:color w:val="auto"/>
                <w:highlight w:val="none"/>
              </w:rPr>
            </w:pPr>
          </w:p>
        </w:tc>
        <w:tc>
          <w:tcPr>
            <w:tcW w:w="1187" w:type="dxa"/>
          </w:tcPr>
          <w:p>
            <w:pPr>
              <w:rPr>
                <w:color w:val="auto"/>
                <w:highlight w:val="none"/>
              </w:rPr>
            </w:pPr>
          </w:p>
        </w:tc>
        <w:tc>
          <w:tcPr>
            <w:tcW w:w="1187" w:type="dxa"/>
          </w:tcPr>
          <w:p>
            <w:pPr>
              <w:rPr>
                <w:color w:val="auto"/>
                <w:highlight w:val="none"/>
              </w:rPr>
            </w:pPr>
          </w:p>
        </w:tc>
        <w:tc>
          <w:tcPr>
            <w:tcW w:w="1187" w:type="dxa"/>
          </w:tcPr>
          <w:p>
            <w:pPr>
              <w:rPr>
                <w:color w:val="auto"/>
                <w:highlight w:val="none"/>
              </w:rPr>
            </w:p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gridAfter w:val="1"/>
          <w:wAfter w:w="1187" w:type="dxa"/>
        </w:trPr>
        <w:tc>
          <w:tcPr>
            <w:tcW w:w="1187" w:type="dxa"/>
            <w:vMerge w:val="continue"/>
          </w:tcPr>
          <w:p>
            <w:pPr>
              <w:rPr>
                <w:color w:val="auto"/>
                <w:highlight w:val="none"/>
              </w:rPr>
            </w:pPr>
          </w:p>
        </w:tc>
        <w:tc>
          <w:tcPr>
            <w:tcW w:w="1187" w:type="dxa"/>
          </w:tcPr>
          <w:p>
            <w:pPr>
              <w:pStyle w:val="11"/>
              <w:jc w:val="left"/>
              <w:rPr>
                <w:color w:val="auto"/>
                <w:highlight w:val="none"/>
              </w:rPr>
            </w:pPr>
            <w:r>
              <w:rPr>
                <w:rFonts w:ascii="仿宋_GB2312" w:hAnsi="仿宋_GB2312" w:eastAsia="仿宋_GB2312" w:cs="仿宋_GB2312"/>
                <w:color w:val="auto"/>
                <w:highlight w:val="none"/>
              </w:rPr>
              <w:t>…</w:t>
            </w:r>
          </w:p>
        </w:tc>
        <w:tc>
          <w:tcPr>
            <w:tcW w:w="1187" w:type="dxa"/>
          </w:tcPr>
          <w:p>
            <w:pPr>
              <w:rPr>
                <w:color w:val="auto"/>
                <w:highlight w:val="none"/>
              </w:rPr>
            </w:pPr>
          </w:p>
        </w:tc>
        <w:tc>
          <w:tcPr>
            <w:tcW w:w="1187" w:type="dxa"/>
          </w:tcPr>
          <w:p>
            <w:pPr>
              <w:rPr>
                <w:color w:val="auto"/>
                <w:highlight w:val="none"/>
              </w:rPr>
            </w:pPr>
          </w:p>
        </w:tc>
        <w:tc>
          <w:tcPr>
            <w:tcW w:w="1187" w:type="dxa"/>
          </w:tcPr>
          <w:p>
            <w:pPr>
              <w:rPr>
                <w:color w:val="auto"/>
                <w:highlight w:val="none"/>
              </w:rPr>
            </w:pPr>
          </w:p>
        </w:tc>
        <w:tc>
          <w:tcPr>
            <w:tcW w:w="1187" w:type="dxa"/>
          </w:tcPr>
          <w:p>
            <w:pPr>
              <w:rPr>
                <w:color w:val="auto"/>
                <w:highlight w:val="none"/>
              </w:rPr>
            </w:p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gridAfter w:val="1"/>
          <w:wAfter w:w="1187" w:type="dxa"/>
        </w:trPr>
        <w:tc>
          <w:tcPr>
            <w:tcW w:w="1187" w:type="dxa"/>
          </w:tcPr>
          <w:p>
            <w:pPr>
              <w:pStyle w:val="11"/>
              <w:jc w:val="left"/>
              <w:rPr>
                <w:color w:val="auto"/>
                <w:highlight w:val="none"/>
              </w:rPr>
            </w:pPr>
            <w:r>
              <w:rPr>
                <w:rFonts w:ascii="仿宋_GB2312" w:hAnsi="仿宋_GB2312" w:eastAsia="仿宋_GB2312" w:cs="仿宋_GB2312"/>
                <w:color w:val="auto"/>
                <w:highlight w:val="none"/>
              </w:rPr>
              <w:t>…</w:t>
            </w:r>
          </w:p>
        </w:tc>
        <w:tc>
          <w:tcPr>
            <w:tcW w:w="1187" w:type="dxa"/>
          </w:tcPr>
          <w:p>
            <w:pPr>
              <w:rPr>
                <w:color w:val="auto"/>
                <w:highlight w:val="none"/>
              </w:rPr>
            </w:pPr>
          </w:p>
        </w:tc>
        <w:tc>
          <w:tcPr>
            <w:tcW w:w="1187" w:type="dxa"/>
          </w:tcPr>
          <w:p>
            <w:pPr>
              <w:rPr>
                <w:color w:val="auto"/>
                <w:highlight w:val="none"/>
              </w:rPr>
            </w:pPr>
          </w:p>
        </w:tc>
        <w:tc>
          <w:tcPr>
            <w:tcW w:w="1187" w:type="dxa"/>
          </w:tcPr>
          <w:p>
            <w:pPr>
              <w:rPr>
                <w:color w:val="auto"/>
                <w:highlight w:val="none"/>
              </w:rPr>
            </w:pPr>
          </w:p>
        </w:tc>
        <w:tc>
          <w:tcPr>
            <w:tcW w:w="1187" w:type="dxa"/>
          </w:tcPr>
          <w:p>
            <w:pPr>
              <w:rPr>
                <w:color w:val="auto"/>
                <w:highlight w:val="none"/>
              </w:rPr>
            </w:pPr>
          </w:p>
        </w:tc>
        <w:tc>
          <w:tcPr>
            <w:tcW w:w="1187" w:type="dxa"/>
          </w:tcPr>
          <w:p>
            <w:pPr>
              <w:rPr>
                <w:color w:val="auto"/>
                <w:highlight w:val="none"/>
              </w:rPr>
            </w:pPr>
          </w:p>
        </w:tc>
      </w:tr>
    </w:tbl>
    <w:p>
      <w:pPr>
        <w:pStyle w:val="11"/>
        <w:ind w:firstLine="480"/>
        <w:jc w:val="left"/>
        <w:rPr>
          <w:color w:val="auto"/>
          <w:highlight w:val="none"/>
        </w:rPr>
      </w:pPr>
      <w:r>
        <w:rPr>
          <w:rFonts w:ascii="仿宋_GB2312" w:hAnsi="仿宋_GB2312" w:eastAsia="仿宋_GB2312" w:cs="仿宋_GB2312"/>
          <w:color w:val="auto"/>
          <w:highlight w:val="none"/>
        </w:rPr>
        <w:t>※注意：</w:t>
      </w:r>
    </w:p>
    <w:p>
      <w:pPr>
        <w:pStyle w:val="11"/>
        <w:ind w:firstLine="480"/>
        <w:jc w:val="left"/>
        <w:rPr>
          <w:color w:val="auto"/>
          <w:highlight w:val="none"/>
        </w:rPr>
      </w:pPr>
      <w:r>
        <w:rPr>
          <w:rFonts w:ascii="仿宋_GB2312" w:hAnsi="仿宋_GB2312" w:eastAsia="仿宋_GB2312" w:cs="仿宋_GB2312"/>
          <w:color w:val="auto"/>
          <w:highlight w:val="none"/>
        </w:rPr>
        <w:t>1、本表应按照下列规定填写：</w:t>
      </w:r>
    </w:p>
    <w:p>
      <w:pPr>
        <w:pStyle w:val="11"/>
        <w:ind w:firstLine="480"/>
        <w:jc w:val="left"/>
        <w:rPr>
          <w:color w:val="auto"/>
          <w:highlight w:val="none"/>
        </w:rPr>
      </w:pPr>
      <w:r>
        <w:rPr>
          <w:rFonts w:ascii="仿宋_GB2312" w:hAnsi="仿宋_GB2312" w:eastAsia="仿宋_GB2312" w:cs="仿宋_GB2312"/>
          <w:color w:val="auto"/>
          <w:highlight w:val="none"/>
        </w:rPr>
        <w:t>1.1“采购包”、“品目号”、“投标标的”及“数量”应与招标文件《采购标的一览表》中的有关内容（“采购包”、“品目号”、“采购标的”及“数量”）保持一致。</w:t>
      </w:r>
    </w:p>
    <w:p>
      <w:pPr>
        <w:pStyle w:val="11"/>
        <w:ind w:firstLine="480"/>
        <w:jc w:val="left"/>
        <w:rPr>
          <w:color w:val="auto"/>
          <w:highlight w:val="none"/>
        </w:rPr>
      </w:pPr>
      <w:r>
        <w:rPr>
          <w:rFonts w:ascii="仿宋_GB2312" w:hAnsi="仿宋_GB2312" w:eastAsia="仿宋_GB2312" w:cs="仿宋_GB2312"/>
          <w:color w:val="auto"/>
          <w:highlight w:val="none"/>
        </w:rPr>
        <w:t>1.2“投标标的”为货物的：“规格”项下应填写货物制造厂商赋予的品牌（属于节能、环保清单产品的货物，填写的品牌名称应与清单载明的品牌名称保持一致）及具体型号。“来源地”应填写货物的原产地。“备注”项下应填写货物的详细性能说明及供货范围清单（若有），其中供货范围清单包括但不限于：组成货物的主要件和关键件的名称、数量、原产地，专用工具（若有）的名称、数量、原产地，备品备件（若有）的名称、数量、原产地等。</w:t>
      </w:r>
    </w:p>
    <w:p>
      <w:pPr>
        <w:pStyle w:val="11"/>
        <w:ind w:firstLine="480"/>
        <w:jc w:val="left"/>
        <w:rPr>
          <w:color w:val="auto"/>
          <w:highlight w:val="none"/>
        </w:rPr>
      </w:pPr>
      <w:r>
        <w:rPr>
          <w:rFonts w:ascii="仿宋_GB2312" w:hAnsi="仿宋_GB2312" w:eastAsia="仿宋_GB2312" w:cs="仿宋_GB2312"/>
          <w:color w:val="auto"/>
          <w:highlight w:val="none"/>
        </w:rPr>
        <w:t>1.3“投标标的”为服务的：“规格”项下应填写服务提供者提供的服务标准及品牌（若有）。“来源地”应填写服务提供者的所在地。“备注”项下应填写关于服务标准所涵盖的具体项目或内容的说明等。</w:t>
      </w:r>
    </w:p>
    <w:p>
      <w:pPr>
        <w:pStyle w:val="11"/>
        <w:ind w:firstLine="480"/>
        <w:jc w:val="left"/>
        <w:rPr>
          <w:color w:val="auto"/>
          <w:highlight w:val="none"/>
        </w:rPr>
      </w:pPr>
      <w:r>
        <w:rPr>
          <w:rFonts w:ascii="仿宋_GB2312" w:hAnsi="仿宋_GB2312" w:eastAsia="仿宋_GB2312" w:cs="仿宋_GB2312"/>
          <w:color w:val="auto"/>
          <w:highlight w:val="none"/>
        </w:rPr>
        <w:t>2、投标人需要说明的内容若需特殊表达，应先在本表中进行相应说明，再另页应答，但应做好标注说明，方便评委查阅评审。未标注说明可能导致的不利的评审后果由投标人自行承担。</w:t>
      </w:r>
    </w:p>
    <w:p>
      <w:pPr>
        <w:pStyle w:val="11"/>
        <w:ind w:firstLine="480"/>
        <w:jc w:val="left"/>
        <w:rPr>
          <w:color w:val="auto"/>
          <w:highlight w:val="none"/>
        </w:rPr>
      </w:pPr>
      <w:r>
        <w:rPr>
          <w:rFonts w:ascii="仿宋_GB2312" w:hAnsi="仿宋_GB2312" w:eastAsia="仿宋_GB2312" w:cs="仿宋_GB2312"/>
          <w:color w:val="auto"/>
          <w:highlight w:val="none"/>
        </w:rPr>
        <w:t>3、电子投标文件中涉及“投标标的”、“数量”、“规格”、“来源地”的内容若不一致，应以本表为准。</w:t>
      </w:r>
    </w:p>
    <w:p>
      <w:pPr>
        <w:pStyle w:val="11"/>
        <w:ind w:firstLine="480"/>
        <w:jc w:val="right"/>
        <w:rPr>
          <w:color w:val="auto"/>
          <w:highlight w:val="none"/>
        </w:rPr>
      </w:pPr>
      <w:r>
        <w:rPr>
          <w:rFonts w:ascii="仿宋_GB2312" w:hAnsi="仿宋_GB2312" w:eastAsia="仿宋_GB2312" w:cs="仿宋_GB2312"/>
          <w:color w:val="auto"/>
          <w:highlight w:val="none"/>
        </w:rPr>
        <w:t>投标人：</w:t>
      </w:r>
      <w:r>
        <w:rPr>
          <w:rFonts w:ascii="仿宋_GB2312" w:hAnsi="仿宋_GB2312" w:eastAsia="仿宋_GB2312" w:cs="仿宋_GB2312"/>
          <w:color w:val="auto"/>
          <w:highlight w:val="none"/>
          <w:u w:val="single"/>
        </w:rPr>
        <w:t>（全称并加盖单位公章）</w:t>
      </w:r>
    </w:p>
    <w:p>
      <w:pPr>
        <w:pStyle w:val="11"/>
        <w:ind w:firstLine="480"/>
        <w:jc w:val="right"/>
        <w:rPr>
          <w:color w:val="auto"/>
          <w:highlight w:val="none"/>
        </w:rPr>
      </w:pPr>
      <w:r>
        <w:rPr>
          <w:rFonts w:ascii="仿宋_GB2312" w:hAnsi="仿宋_GB2312" w:eastAsia="仿宋_GB2312" w:cs="仿宋_GB2312"/>
          <w:color w:val="auto"/>
          <w:highlight w:val="none"/>
        </w:rPr>
        <w:t>日期：</w:t>
      </w:r>
      <w:r>
        <w:rPr>
          <w:rFonts w:ascii="仿宋_GB2312" w:hAnsi="仿宋_GB2312" w:eastAsia="仿宋_GB2312" w:cs="仿宋_GB2312"/>
          <w:color w:val="auto"/>
          <w:highlight w:val="none"/>
          <w:u w:val="single"/>
        </w:rPr>
        <w:t>　　年　　月　　日</w:t>
      </w:r>
    </w:p>
    <w:p>
      <w:pPr>
        <w:pStyle w:val="11"/>
        <w:rPr>
          <w:color w:val="auto"/>
          <w:highlight w:val="none"/>
        </w:rPr>
      </w:pPr>
      <w:r>
        <w:rPr>
          <w:rFonts w:ascii="仿宋_GB2312" w:hAnsi="仿宋_GB2312" w:eastAsia="仿宋_GB2312" w:cs="仿宋_GB2312"/>
          <w:color w:val="auto"/>
          <w:highlight w:val="none"/>
        </w:rPr>
        <w:t xml:space="preserve"> </w:t>
      </w:r>
      <w:r>
        <w:rPr>
          <w:rFonts w:ascii="仿宋_GB2312" w:hAnsi="仿宋_GB2312" w:eastAsia="仿宋_GB2312" w:cs="仿宋_GB2312"/>
          <w:color w:val="auto"/>
          <w:highlight w:val="none"/>
        </w:rPr>
        <w:br w:type="textWrapping"/>
      </w:r>
      <w:r>
        <w:rPr>
          <w:rFonts w:ascii="仿宋_GB2312" w:hAnsi="仿宋_GB2312" w:eastAsia="仿宋_GB2312" w:cs="仿宋_GB2312"/>
          <w:color w:val="auto"/>
          <w:highlight w:val="none"/>
        </w:rPr>
        <w:br w:type="page"/>
      </w:r>
    </w:p>
    <w:p>
      <w:pPr>
        <w:pStyle w:val="11"/>
        <w:jc w:val="center"/>
        <w:outlineLvl w:val="2"/>
        <w:rPr>
          <w:color w:val="auto"/>
          <w:highlight w:val="none"/>
        </w:rPr>
      </w:pPr>
      <w:r>
        <w:rPr>
          <w:rFonts w:ascii="仿宋_GB2312" w:hAnsi="仿宋_GB2312" w:eastAsia="仿宋_GB2312" w:cs="仿宋_GB2312"/>
          <w:b/>
          <w:color w:val="auto"/>
          <w:sz w:val="28"/>
          <w:highlight w:val="none"/>
        </w:rPr>
        <w:t>二、技术和服务要求响应表</w:t>
      </w:r>
    </w:p>
    <w:p>
      <w:pPr>
        <w:pStyle w:val="11"/>
        <w:ind w:firstLine="480"/>
        <w:jc w:val="left"/>
        <w:rPr>
          <w:color w:val="auto"/>
          <w:highlight w:val="none"/>
        </w:rPr>
      </w:pPr>
      <w:r>
        <w:rPr>
          <w:rFonts w:ascii="仿宋_GB2312" w:hAnsi="仿宋_GB2312" w:eastAsia="仿宋_GB2312" w:cs="仿宋_GB2312"/>
          <w:color w:val="auto"/>
          <w:highlight w:val="none"/>
        </w:rPr>
        <w:t>项目编号：</w:t>
      </w:r>
      <w:r>
        <w:rPr>
          <w:rFonts w:ascii="仿宋_GB2312" w:hAnsi="仿宋_GB2312" w:eastAsia="仿宋_GB2312" w:cs="仿宋_GB2312"/>
          <w:color w:val="auto"/>
          <w:highlight w:val="none"/>
          <w:u w:val="single"/>
        </w:rPr>
        <w:t>　　　　　　　　</w:t>
      </w:r>
    </w:p>
    <w:tbl>
      <w:tblPr>
        <w:tblStyle w:val="7"/>
        <w:tblW w:w="8305" w:type="dxa"/>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fixed"/>
        <w:tblCellMar>
          <w:top w:w="0" w:type="dxa"/>
          <w:left w:w="108" w:type="dxa"/>
          <w:bottom w:w="0" w:type="dxa"/>
          <w:right w:w="108" w:type="dxa"/>
        </w:tblCellMar>
      </w:tblPr>
      <w:tblGrid>
        <w:gridCol w:w="1661"/>
        <w:gridCol w:w="1661"/>
        <w:gridCol w:w="1661"/>
        <w:gridCol w:w="1661"/>
        <w:gridCol w:w="1661"/>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661" w:type="dxa"/>
          </w:tcPr>
          <w:p>
            <w:pPr>
              <w:pStyle w:val="11"/>
              <w:jc w:val="left"/>
              <w:rPr>
                <w:color w:val="auto"/>
                <w:highlight w:val="none"/>
              </w:rPr>
            </w:pPr>
            <w:r>
              <w:rPr>
                <w:rFonts w:ascii="仿宋_GB2312" w:hAnsi="仿宋_GB2312" w:eastAsia="仿宋_GB2312" w:cs="仿宋_GB2312"/>
                <w:color w:val="auto"/>
                <w:highlight w:val="none"/>
              </w:rPr>
              <w:t>采购包</w:t>
            </w:r>
          </w:p>
        </w:tc>
        <w:tc>
          <w:tcPr>
            <w:tcW w:w="1661" w:type="dxa"/>
          </w:tcPr>
          <w:p>
            <w:pPr>
              <w:pStyle w:val="11"/>
              <w:jc w:val="left"/>
              <w:rPr>
                <w:color w:val="auto"/>
                <w:highlight w:val="none"/>
              </w:rPr>
            </w:pPr>
            <w:r>
              <w:rPr>
                <w:rFonts w:ascii="仿宋_GB2312" w:hAnsi="仿宋_GB2312" w:eastAsia="仿宋_GB2312" w:cs="仿宋_GB2312"/>
                <w:color w:val="auto"/>
                <w:highlight w:val="none"/>
              </w:rPr>
              <w:t>品目号</w:t>
            </w:r>
          </w:p>
        </w:tc>
        <w:tc>
          <w:tcPr>
            <w:tcW w:w="1661" w:type="dxa"/>
          </w:tcPr>
          <w:p>
            <w:pPr>
              <w:pStyle w:val="11"/>
              <w:jc w:val="left"/>
              <w:rPr>
                <w:color w:val="auto"/>
                <w:highlight w:val="none"/>
              </w:rPr>
            </w:pPr>
            <w:r>
              <w:rPr>
                <w:rFonts w:ascii="仿宋_GB2312" w:hAnsi="仿宋_GB2312" w:eastAsia="仿宋_GB2312" w:cs="仿宋_GB2312"/>
                <w:color w:val="auto"/>
                <w:highlight w:val="none"/>
              </w:rPr>
              <w:t>技术和服务要求</w:t>
            </w:r>
          </w:p>
        </w:tc>
        <w:tc>
          <w:tcPr>
            <w:tcW w:w="1661" w:type="dxa"/>
          </w:tcPr>
          <w:p>
            <w:pPr>
              <w:pStyle w:val="11"/>
              <w:jc w:val="left"/>
              <w:rPr>
                <w:color w:val="auto"/>
                <w:highlight w:val="none"/>
              </w:rPr>
            </w:pPr>
            <w:r>
              <w:rPr>
                <w:rFonts w:ascii="仿宋_GB2312" w:hAnsi="仿宋_GB2312" w:eastAsia="仿宋_GB2312" w:cs="仿宋_GB2312"/>
                <w:color w:val="auto"/>
                <w:highlight w:val="none"/>
              </w:rPr>
              <w:t>投标响应</w:t>
            </w:r>
          </w:p>
        </w:tc>
        <w:tc>
          <w:tcPr>
            <w:tcW w:w="1661" w:type="dxa"/>
          </w:tcPr>
          <w:p>
            <w:pPr>
              <w:pStyle w:val="11"/>
              <w:jc w:val="left"/>
              <w:rPr>
                <w:color w:val="auto"/>
                <w:highlight w:val="none"/>
              </w:rPr>
            </w:pPr>
            <w:r>
              <w:rPr>
                <w:rFonts w:ascii="仿宋_GB2312" w:hAnsi="仿宋_GB2312" w:eastAsia="仿宋_GB2312" w:cs="仿宋_GB2312"/>
                <w:color w:val="auto"/>
                <w:highlight w:val="none"/>
              </w:rPr>
              <w:t>是否偏离及说明</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661" w:type="dxa"/>
            <w:vMerge w:val="restart"/>
          </w:tcPr>
          <w:p>
            <w:pPr>
              <w:pStyle w:val="11"/>
              <w:jc w:val="left"/>
              <w:rPr>
                <w:color w:val="auto"/>
                <w:highlight w:val="none"/>
              </w:rPr>
            </w:pPr>
            <w:r>
              <w:rPr>
                <w:rFonts w:ascii="仿宋_GB2312" w:hAnsi="仿宋_GB2312" w:eastAsia="仿宋_GB2312" w:cs="仿宋_GB2312"/>
                <w:color w:val="auto"/>
                <w:highlight w:val="none"/>
              </w:rPr>
              <w:t>*</w:t>
            </w:r>
          </w:p>
        </w:tc>
        <w:tc>
          <w:tcPr>
            <w:tcW w:w="1661" w:type="dxa"/>
          </w:tcPr>
          <w:p>
            <w:pPr>
              <w:pStyle w:val="11"/>
              <w:jc w:val="left"/>
              <w:rPr>
                <w:color w:val="auto"/>
                <w:highlight w:val="none"/>
              </w:rPr>
            </w:pPr>
            <w:r>
              <w:rPr>
                <w:rFonts w:ascii="仿宋_GB2312" w:hAnsi="仿宋_GB2312" w:eastAsia="仿宋_GB2312" w:cs="仿宋_GB2312"/>
                <w:color w:val="auto"/>
                <w:highlight w:val="none"/>
              </w:rPr>
              <w:t>*-1</w:t>
            </w:r>
          </w:p>
        </w:tc>
        <w:tc>
          <w:tcPr>
            <w:tcW w:w="1661" w:type="dxa"/>
          </w:tcPr>
          <w:p>
            <w:pPr>
              <w:rPr>
                <w:color w:val="auto"/>
                <w:highlight w:val="none"/>
              </w:rPr>
            </w:pPr>
          </w:p>
        </w:tc>
        <w:tc>
          <w:tcPr>
            <w:tcW w:w="1661" w:type="dxa"/>
          </w:tcPr>
          <w:p>
            <w:pPr>
              <w:rPr>
                <w:color w:val="auto"/>
                <w:highlight w:val="none"/>
              </w:rPr>
            </w:pPr>
          </w:p>
        </w:tc>
        <w:tc>
          <w:tcPr>
            <w:tcW w:w="1661" w:type="dxa"/>
          </w:tcPr>
          <w:p>
            <w:pPr>
              <w:rPr>
                <w:color w:val="auto"/>
                <w:highlight w:val="none"/>
              </w:rPr>
            </w:p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661" w:type="dxa"/>
            <w:vMerge w:val="continue"/>
          </w:tcPr>
          <w:p>
            <w:pPr>
              <w:rPr>
                <w:color w:val="auto"/>
                <w:highlight w:val="none"/>
              </w:rPr>
            </w:pPr>
          </w:p>
        </w:tc>
        <w:tc>
          <w:tcPr>
            <w:tcW w:w="1661" w:type="dxa"/>
          </w:tcPr>
          <w:p>
            <w:pPr>
              <w:pStyle w:val="11"/>
              <w:jc w:val="left"/>
              <w:rPr>
                <w:color w:val="auto"/>
                <w:highlight w:val="none"/>
              </w:rPr>
            </w:pPr>
            <w:r>
              <w:rPr>
                <w:rFonts w:ascii="仿宋_GB2312" w:hAnsi="仿宋_GB2312" w:eastAsia="仿宋_GB2312" w:cs="仿宋_GB2312"/>
                <w:color w:val="auto"/>
                <w:highlight w:val="none"/>
              </w:rPr>
              <w:t>…</w:t>
            </w:r>
          </w:p>
        </w:tc>
        <w:tc>
          <w:tcPr>
            <w:tcW w:w="1661" w:type="dxa"/>
          </w:tcPr>
          <w:p>
            <w:pPr>
              <w:rPr>
                <w:color w:val="auto"/>
                <w:highlight w:val="none"/>
              </w:rPr>
            </w:pPr>
          </w:p>
        </w:tc>
        <w:tc>
          <w:tcPr>
            <w:tcW w:w="1661" w:type="dxa"/>
          </w:tcPr>
          <w:p>
            <w:pPr>
              <w:rPr>
                <w:color w:val="auto"/>
                <w:highlight w:val="none"/>
              </w:rPr>
            </w:pPr>
          </w:p>
        </w:tc>
        <w:tc>
          <w:tcPr>
            <w:tcW w:w="1661" w:type="dxa"/>
          </w:tcPr>
          <w:p>
            <w:pPr>
              <w:rPr>
                <w:color w:val="auto"/>
                <w:highlight w:val="none"/>
              </w:rPr>
            </w:p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661" w:type="dxa"/>
          </w:tcPr>
          <w:p>
            <w:pPr>
              <w:pStyle w:val="11"/>
              <w:jc w:val="left"/>
              <w:rPr>
                <w:color w:val="auto"/>
                <w:highlight w:val="none"/>
              </w:rPr>
            </w:pPr>
            <w:r>
              <w:rPr>
                <w:rFonts w:ascii="仿宋_GB2312" w:hAnsi="仿宋_GB2312" w:eastAsia="仿宋_GB2312" w:cs="仿宋_GB2312"/>
                <w:color w:val="auto"/>
                <w:highlight w:val="none"/>
              </w:rPr>
              <w:t>…</w:t>
            </w:r>
          </w:p>
        </w:tc>
        <w:tc>
          <w:tcPr>
            <w:tcW w:w="1661" w:type="dxa"/>
          </w:tcPr>
          <w:p>
            <w:pPr>
              <w:rPr>
                <w:color w:val="auto"/>
                <w:highlight w:val="none"/>
              </w:rPr>
            </w:pPr>
          </w:p>
        </w:tc>
        <w:tc>
          <w:tcPr>
            <w:tcW w:w="1661" w:type="dxa"/>
          </w:tcPr>
          <w:p>
            <w:pPr>
              <w:rPr>
                <w:color w:val="auto"/>
                <w:highlight w:val="none"/>
              </w:rPr>
            </w:pPr>
          </w:p>
        </w:tc>
        <w:tc>
          <w:tcPr>
            <w:tcW w:w="1661" w:type="dxa"/>
          </w:tcPr>
          <w:p>
            <w:pPr>
              <w:rPr>
                <w:color w:val="auto"/>
                <w:highlight w:val="none"/>
              </w:rPr>
            </w:pPr>
          </w:p>
        </w:tc>
        <w:tc>
          <w:tcPr>
            <w:tcW w:w="1661" w:type="dxa"/>
          </w:tcPr>
          <w:p>
            <w:pPr>
              <w:rPr>
                <w:color w:val="auto"/>
                <w:highlight w:val="none"/>
              </w:rPr>
            </w:pPr>
          </w:p>
        </w:tc>
      </w:tr>
    </w:tbl>
    <w:p>
      <w:pPr>
        <w:pStyle w:val="11"/>
        <w:ind w:firstLine="480"/>
        <w:jc w:val="left"/>
        <w:rPr>
          <w:color w:val="auto"/>
          <w:highlight w:val="none"/>
        </w:rPr>
      </w:pPr>
      <w:r>
        <w:rPr>
          <w:rFonts w:ascii="仿宋_GB2312" w:hAnsi="仿宋_GB2312" w:eastAsia="仿宋_GB2312" w:cs="仿宋_GB2312"/>
          <w:color w:val="auto"/>
          <w:highlight w:val="none"/>
        </w:rPr>
        <w:t>※注意：</w:t>
      </w:r>
    </w:p>
    <w:p>
      <w:pPr>
        <w:pStyle w:val="11"/>
        <w:ind w:firstLine="480"/>
        <w:jc w:val="left"/>
        <w:rPr>
          <w:color w:val="auto"/>
          <w:highlight w:val="none"/>
        </w:rPr>
      </w:pPr>
      <w:r>
        <w:rPr>
          <w:rFonts w:ascii="仿宋_GB2312" w:hAnsi="仿宋_GB2312" w:eastAsia="仿宋_GB2312" w:cs="仿宋_GB2312"/>
          <w:color w:val="auto"/>
          <w:highlight w:val="none"/>
        </w:rPr>
        <w:t>1、本表应按照下列规定填写：</w:t>
      </w:r>
    </w:p>
    <w:p>
      <w:pPr>
        <w:pStyle w:val="11"/>
        <w:ind w:firstLine="480"/>
        <w:jc w:val="left"/>
        <w:rPr>
          <w:color w:val="auto"/>
          <w:highlight w:val="none"/>
        </w:rPr>
      </w:pPr>
      <w:r>
        <w:rPr>
          <w:rFonts w:ascii="仿宋_GB2312" w:hAnsi="仿宋_GB2312" w:eastAsia="仿宋_GB2312" w:cs="仿宋_GB2312"/>
          <w:color w:val="auto"/>
          <w:highlight w:val="none"/>
        </w:rPr>
        <w:t>1.1“技术和服务要求”项下填写的内容应与招标文件第五章“技术和服务要求”的内容保持一致。</w:t>
      </w:r>
    </w:p>
    <w:p>
      <w:pPr>
        <w:pStyle w:val="11"/>
        <w:ind w:firstLine="480"/>
        <w:jc w:val="left"/>
        <w:rPr>
          <w:color w:val="auto"/>
          <w:highlight w:val="none"/>
        </w:rPr>
      </w:pPr>
      <w:r>
        <w:rPr>
          <w:rFonts w:ascii="仿宋_GB2312" w:hAnsi="仿宋_GB2312" w:eastAsia="仿宋_GB2312" w:cs="仿宋_GB2312"/>
          <w:color w:val="auto"/>
          <w:highlight w:val="none"/>
        </w:rPr>
        <w:t>1.2“投标响应”项下应填写具体的响应内容并与“技术和服务要求”项下填写的内容逐项对应；对招标文件“技术和服务要求”项下涉及“≥或＞”、“≤或＜”及某个区间值范围内的内容，投标响应应填写具体的数值，但技术指标只能以范围作响应的除外。</w:t>
      </w:r>
    </w:p>
    <w:p>
      <w:pPr>
        <w:pStyle w:val="11"/>
        <w:ind w:firstLine="480"/>
        <w:jc w:val="left"/>
        <w:rPr>
          <w:color w:val="auto"/>
          <w:highlight w:val="none"/>
        </w:rPr>
      </w:pPr>
      <w:r>
        <w:rPr>
          <w:rFonts w:ascii="仿宋_GB2312" w:hAnsi="仿宋_GB2312" w:eastAsia="仿宋_GB2312" w:cs="仿宋_GB2312"/>
          <w:color w:val="auto"/>
          <w:highlight w:val="none"/>
        </w:rPr>
        <w:t>1.3“是否偏离及说明”项下应按下列规定填写：优于的，填写“正偏离”；符合的，填写“无偏离”；低于的，填写“负偏离”。</w:t>
      </w:r>
    </w:p>
    <w:p>
      <w:pPr>
        <w:pStyle w:val="11"/>
        <w:ind w:firstLine="480"/>
        <w:jc w:val="left"/>
        <w:rPr>
          <w:color w:val="auto"/>
          <w:highlight w:val="none"/>
        </w:rPr>
      </w:pPr>
      <w:r>
        <w:rPr>
          <w:rFonts w:ascii="仿宋_GB2312" w:hAnsi="仿宋_GB2312" w:eastAsia="仿宋_GB2312" w:cs="仿宋_GB2312"/>
          <w:color w:val="auto"/>
          <w:highlight w:val="none"/>
        </w:rPr>
        <w:t>2、投标人需要说明的内容若需特殊表达，应先在本表中进行相应说明，再另页应答，但应做好标注说明，方便评委查阅评审。未标注说明可能导致的不利的评审后果由投标人自行承担。</w:t>
      </w:r>
    </w:p>
    <w:p>
      <w:pPr>
        <w:pStyle w:val="11"/>
        <w:ind w:firstLine="480"/>
        <w:jc w:val="right"/>
        <w:rPr>
          <w:color w:val="auto"/>
          <w:highlight w:val="none"/>
        </w:rPr>
      </w:pPr>
      <w:r>
        <w:rPr>
          <w:rFonts w:ascii="仿宋_GB2312" w:hAnsi="仿宋_GB2312" w:eastAsia="仿宋_GB2312" w:cs="仿宋_GB2312"/>
          <w:color w:val="auto"/>
          <w:highlight w:val="none"/>
        </w:rPr>
        <w:t>投标人：</w:t>
      </w:r>
      <w:r>
        <w:rPr>
          <w:rFonts w:ascii="仿宋_GB2312" w:hAnsi="仿宋_GB2312" w:eastAsia="仿宋_GB2312" w:cs="仿宋_GB2312"/>
          <w:color w:val="auto"/>
          <w:highlight w:val="none"/>
          <w:u w:val="single"/>
        </w:rPr>
        <w:t>（全称并加盖单位公章）</w:t>
      </w:r>
    </w:p>
    <w:p>
      <w:pPr>
        <w:pStyle w:val="11"/>
        <w:ind w:firstLine="480"/>
        <w:jc w:val="right"/>
        <w:rPr>
          <w:color w:val="auto"/>
          <w:highlight w:val="none"/>
        </w:rPr>
      </w:pPr>
      <w:r>
        <w:rPr>
          <w:rFonts w:ascii="仿宋_GB2312" w:hAnsi="仿宋_GB2312" w:eastAsia="仿宋_GB2312" w:cs="仿宋_GB2312"/>
          <w:color w:val="auto"/>
          <w:highlight w:val="none"/>
        </w:rPr>
        <w:t>日期：</w:t>
      </w:r>
      <w:r>
        <w:rPr>
          <w:rFonts w:ascii="仿宋_GB2312" w:hAnsi="仿宋_GB2312" w:eastAsia="仿宋_GB2312" w:cs="仿宋_GB2312"/>
          <w:color w:val="auto"/>
          <w:highlight w:val="none"/>
          <w:u w:val="single"/>
        </w:rPr>
        <w:t>　　年　　月　　日</w:t>
      </w:r>
    </w:p>
    <w:p>
      <w:pPr>
        <w:pStyle w:val="11"/>
        <w:rPr>
          <w:color w:val="auto"/>
          <w:highlight w:val="none"/>
        </w:rPr>
      </w:pPr>
      <w:r>
        <w:rPr>
          <w:rFonts w:ascii="仿宋_GB2312" w:hAnsi="仿宋_GB2312" w:eastAsia="仿宋_GB2312" w:cs="仿宋_GB2312"/>
          <w:color w:val="auto"/>
          <w:highlight w:val="none"/>
        </w:rPr>
        <w:t xml:space="preserve"> </w:t>
      </w:r>
      <w:r>
        <w:rPr>
          <w:rFonts w:ascii="仿宋_GB2312" w:hAnsi="仿宋_GB2312" w:eastAsia="仿宋_GB2312" w:cs="仿宋_GB2312"/>
          <w:color w:val="auto"/>
          <w:highlight w:val="none"/>
        </w:rPr>
        <w:br w:type="textWrapping"/>
      </w:r>
      <w:r>
        <w:rPr>
          <w:rFonts w:ascii="仿宋_GB2312" w:hAnsi="仿宋_GB2312" w:eastAsia="仿宋_GB2312" w:cs="仿宋_GB2312"/>
          <w:color w:val="auto"/>
          <w:highlight w:val="none"/>
        </w:rPr>
        <w:br w:type="page"/>
      </w:r>
    </w:p>
    <w:p>
      <w:pPr>
        <w:pStyle w:val="11"/>
        <w:jc w:val="center"/>
        <w:outlineLvl w:val="2"/>
        <w:rPr>
          <w:color w:val="auto"/>
          <w:highlight w:val="none"/>
        </w:rPr>
      </w:pPr>
      <w:r>
        <w:rPr>
          <w:rFonts w:ascii="仿宋_GB2312" w:hAnsi="仿宋_GB2312" w:eastAsia="仿宋_GB2312" w:cs="仿宋_GB2312"/>
          <w:b/>
          <w:color w:val="auto"/>
          <w:sz w:val="28"/>
          <w:highlight w:val="none"/>
        </w:rPr>
        <w:t>三、商务条件响应表</w:t>
      </w:r>
    </w:p>
    <w:p>
      <w:pPr>
        <w:pStyle w:val="11"/>
        <w:ind w:firstLine="480"/>
        <w:jc w:val="left"/>
        <w:rPr>
          <w:color w:val="auto"/>
          <w:highlight w:val="none"/>
        </w:rPr>
      </w:pPr>
      <w:r>
        <w:rPr>
          <w:rFonts w:ascii="仿宋_GB2312" w:hAnsi="仿宋_GB2312" w:eastAsia="仿宋_GB2312" w:cs="仿宋_GB2312"/>
          <w:color w:val="auto"/>
          <w:highlight w:val="none"/>
        </w:rPr>
        <w:t>项目编号：</w:t>
      </w:r>
      <w:r>
        <w:rPr>
          <w:rFonts w:ascii="仿宋_GB2312" w:hAnsi="仿宋_GB2312" w:eastAsia="仿宋_GB2312" w:cs="仿宋_GB2312"/>
          <w:color w:val="auto"/>
          <w:highlight w:val="none"/>
          <w:u w:val="single"/>
        </w:rPr>
        <w:t>　　　　　　　　</w:t>
      </w:r>
    </w:p>
    <w:tbl>
      <w:tblPr>
        <w:tblStyle w:val="7"/>
        <w:tblW w:w="8305" w:type="dxa"/>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fixed"/>
        <w:tblCellMar>
          <w:top w:w="0" w:type="dxa"/>
          <w:left w:w="108" w:type="dxa"/>
          <w:bottom w:w="0" w:type="dxa"/>
          <w:right w:w="108" w:type="dxa"/>
        </w:tblCellMar>
      </w:tblPr>
      <w:tblGrid>
        <w:gridCol w:w="1661"/>
        <w:gridCol w:w="1661"/>
        <w:gridCol w:w="1661"/>
        <w:gridCol w:w="1661"/>
        <w:gridCol w:w="1661"/>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661" w:type="dxa"/>
          </w:tcPr>
          <w:p>
            <w:pPr>
              <w:pStyle w:val="11"/>
              <w:jc w:val="left"/>
              <w:rPr>
                <w:color w:val="auto"/>
                <w:highlight w:val="none"/>
              </w:rPr>
            </w:pPr>
            <w:r>
              <w:rPr>
                <w:rFonts w:ascii="仿宋_GB2312" w:hAnsi="仿宋_GB2312" w:eastAsia="仿宋_GB2312" w:cs="仿宋_GB2312"/>
                <w:color w:val="auto"/>
                <w:highlight w:val="none"/>
              </w:rPr>
              <w:t>采购包</w:t>
            </w:r>
          </w:p>
        </w:tc>
        <w:tc>
          <w:tcPr>
            <w:tcW w:w="1661" w:type="dxa"/>
          </w:tcPr>
          <w:p>
            <w:pPr>
              <w:pStyle w:val="11"/>
              <w:jc w:val="left"/>
              <w:rPr>
                <w:color w:val="auto"/>
                <w:highlight w:val="none"/>
              </w:rPr>
            </w:pPr>
            <w:r>
              <w:rPr>
                <w:rFonts w:ascii="仿宋_GB2312" w:hAnsi="仿宋_GB2312" w:eastAsia="仿宋_GB2312" w:cs="仿宋_GB2312"/>
                <w:color w:val="auto"/>
                <w:highlight w:val="none"/>
              </w:rPr>
              <w:t>品目号</w:t>
            </w:r>
          </w:p>
        </w:tc>
        <w:tc>
          <w:tcPr>
            <w:tcW w:w="1661" w:type="dxa"/>
          </w:tcPr>
          <w:p>
            <w:pPr>
              <w:pStyle w:val="11"/>
              <w:jc w:val="left"/>
              <w:rPr>
                <w:color w:val="auto"/>
                <w:highlight w:val="none"/>
              </w:rPr>
            </w:pPr>
            <w:r>
              <w:rPr>
                <w:rFonts w:ascii="仿宋_GB2312" w:hAnsi="仿宋_GB2312" w:eastAsia="仿宋_GB2312" w:cs="仿宋_GB2312"/>
                <w:color w:val="auto"/>
                <w:highlight w:val="none"/>
              </w:rPr>
              <w:t>商务条件</w:t>
            </w:r>
          </w:p>
        </w:tc>
        <w:tc>
          <w:tcPr>
            <w:tcW w:w="1661" w:type="dxa"/>
          </w:tcPr>
          <w:p>
            <w:pPr>
              <w:pStyle w:val="11"/>
              <w:jc w:val="left"/>
              <w:rPr>
                <w:color w:val="auto"/>
                <w:highlight w:val="none"/>
              </w:rPr>
            </w:pPr>
            <w:r>
              <w:rPr>
                <w:rFonts w:ascii="仿宋_GB2312" w:hAnsi="仿宋_GB2312" w:eastAsia="仿宋_GB2312" w:cs="仿宋_GB2312"/>
                <w:color w:val="auto"/>
                <w:highlight w:val="none"/>
              </w:rPr>
              <w:t>投标响应</w:t>
            </w:r>
          </w:p>
        </w:tc>
        <w:tc>
          <w:tcPr>
            <w:tcW w:w="1661" w:type="dxa"/>
          </w:tcPr>
          <w:p>
            <w:pPr>
              <w:pStyle w:val="11"/>
              <w:jc w:val="left"/>
              <w:rPr>
                <w:color w:val="auto"/>
                <w:highlight w:val="none"/>
              </w:rPr>
            </w:pPr>
            <w:r>
              <w:rPr>
                <w:rFonts w:ascii="仿宋_GB2312" w:hAnsi="仿宋_GB2312" w:eastAsia="仿宋_GB2312" w:cs="仿宋_GB2312"/>
                <w:color w:val="auto"/>
                <w:highlight w:val="none"/>
              </w:rPr>
              <w:t>是否偏离及说明</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661" w:type="dxa"/>
            <w:vMerge w:val="restart"/>
          </w:tcPr>
          <w:p>
            <w:pPr>
              <w:pStyle w:val="11"/>
              <w:jc w:val="left"/>
              <w:rPr>
                <w:color w:val="auto"/>
                <w:highlight w:val="none"/>
              </w:rPr>
            </w:pPr>
            <w:r>
              <w:rPr>
                <w:rFonts w:ascii="仿宋_GB2312" w:hAnsi="仿宋_GB2312" w:eastAsia="仿宋_GB2312" w:cs="仿宋_GB2312"/>
                <w:color w:val="auto"/>
                <w:highlight w:val="none"/>
              </w:rPr>
              <w:t>*</w:t>
            </w:r>
          </w:p>
        </w:tc>
        <w:tc>
          <w:tcPr>
            <w:tcW w:w="1661" w:type="dxa"/>
          </w:tcPr>
          <w:p>
            <w:pPr>
              <w:pStyle w:val="11"/>
              <w:jc w:val="left"/>
              <w:rPr>
                <w:color w:val="auto"/>
                <w:highlight w:val="none"/>
              </w:rPr>
            </w:pPr>
            <w:r>
              <w:rPr>
                <w:rFonts w:ascii="仿宋_GB2312" w:hAnsi="仿宋_GB2312" w:eastAsia="仿宋_GB2312" w:cs="仿宋_GB2312"/>
                <w:color w:val="auto"/>
                <w:highlight w:val="none"/>
              </w:rPr>
              <w:t>*-1</w:t>
            </w:r>
          </w:p>
        </w:tc>
        <w:tc>
          <w:tcPr>
            <w:tcW w:w="1661" w:type="dxa"/>
          </w:tcPr>
          <w:p>
            <w:pPr>
              <w:rPr>
                <w:color w:val="auto"/>
                <w:highlight w:val="none"/>
              </w:rPr>
            </w:pPr>
          </w:p>
        </w:tc>
        <w:tc>
          <w:tcPr>
            <w:tcW w:w="1661" w:type="dxa"/>
          </w:tcPr>
          <w:p>
            <w:pPr>
              <w:rPr>
                <w:color w:val="auto"/>
                <w:highlight w:val="none"/>
              </w:rPr>
            </w:pPr>
          </w:p>
        </w:tc>
        <w:tc>
          <w:tcPr>
            <w:tcW w:w="1661" w:type="dxa"/>
          </w:tcPr>
          <w:p>
            <w:pPr>
              <w:rPr>
                <w:color w:val="auto"/>
                <w:highlight w:val="none"/>
              </w:rPr>
            </w:p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661" w:type="dxa"/>
            <w:vMerge w:val="continue"/>
          </w:tcPr>
          <w:p>
            <w:pPr>
              <w:rPr>
                <w:color w:val="auto"/>
                <w:highlight w:val="none"/>
              </w:rPr>
            </w:pPr>
          </w:p>
        </w:tc>
        <w:tc>
          <w:tcPr>
            <w:tcW w:w="1661" w:type="dxa"/>
          </w:tcPr>
          <w:p>
            <w:pPr>
              <w:pStyle w:val="11"/>
              <w:jc w:val="left"/>
              <w:rPr>
                <w:color w:val="auto"/>
                <w:highlight w:val="none"/>
              </w:rPr>
            </w:pPr>
            <w:r>
              <w:rPr>
                <w:rFonts w:ascii="仿宋_GB2312" w:hAnsi="仿宋_GB2312" w:eastAsia="仿宋_GB2312" w:cs="仿宋_GB2312"/>
                <w:color w:val="auto"/>
                <w:highlight w:val="none"/>
              </w:rPr>
              <w:t>…</w:t>
            </w:r>
          </w:p>
        </w:tc>
        <w:tc>
          <w:tcPr>
            <w:tcW w:w="1661" w:type="dxa"/>
          </w:tcPr>
          <w:p>
            <w:pPr>
              <w:rPr>
                <w:color w:val="auto"/>
                <w:highlight w:val="none"/>
              </w:rPr>
            </w:pPr>
          </w:p>
        </w:tc>
        <w:tc>
          <w:tcPr>
            <w:tcW w:w="1661" w:type="dxa"/>
          </w:tcPr>
          <w:p>
            <w:pPr>
              <w:rPr>
                <w:color w:val="auto"/>
                <w:highlight w:val="none"/>
              </w:rPr>
            </w:pPr>
          </w:p>
        </w:tc>
        <w:tc>
          <w:tcPr>
            <w:tcW w:w="1661" w:type="dxa"/>
          </w:tcPr>
          <w:p>
            <w:pPr>
              <w:rPr>
                <w:color w:val="auto"/>
                <w:highlight w:val="none"/>
              </w:rPr>
            </w:p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661" w:type="dxa"/>
          </w:tcPr>
          <w:p>
            <w:pPr>
              <w:pStyle w:val="11"/>
              <w:jc w:val="left"/>
              <w:rPr>
                <w:color w:val="auto"/>
                <w:highlight w:val="none"/>
              </w:rPr>
            </w:pPr>
            <w:r>
              <w:rPr>
                <w:rFonts w:ascii="仿宋_GB2312" w:hAnsi="仿宋_GB2312" w:eastAsia="仿宋_GB2312" w:cs="仿宋_GB2312"/>
                <w:color w:val="auto"/>
                <w:highlight w:val="none"/>
              </w:rPr>
              <w:t>…</w:t>
            </w:r>
          </w:p>
        </w:tc>
        <w:tc>
          <w:tcPr>
            <w:tcW w:w="1661" w:type="dxa"/>
          </w:tcPr>
          <w:p>
            <w:pPr>
              <w:rPr>
                <w:color w:val="auto"/>
                <w:highlight w:val="none"/>
              </w:rPr>
            </w:pPr>
          </w:p>
        </w:tc>
        <w:tc>
          <w:tcPr>
            <w:tcW w:w="1661" w:type="dxa"/>
          </w:tcPr>
          <w:p>
            <w:pPr>
              <w:rPr>
                <w:color w:val="auto"/>
                <w:highlight w:val="none"/>
              </w:rPr>
            </w:pPr>
          </w:p>
        </w:tc>
        <w:tc>
          <w:tcPr>
            <w:tcW w:w="1661" w:type="dxa"/>
          </w:tcPr>
          <w:p>
            <w:pPr>
              <w:rPr>
                <w:color w:val="auto"/>
                <w:highlight w:val="none"/>
              </w:rPr>
            </w:pPr>
          </w:p>
        </w:tc>
        <w:tc>
          <w:tcPr>
            <w:tcW w:w="1661" w:type="dxa"/>
          </w:tcPr>
          <w:p>
            <w:pPr>
              <w:rPr>
                <w:color w:val="auto"/>
                <w:highlight w:val="none"/>
              </w:rPr>
            </w:pPr>
          </w:p>
        </w:tc>
      </w:tr>
    </w:tbl>
    <w:p>
      <w:pPr>
        <w:pStyle w:val="11"/>
        <w:ind w:firstLine="480"/>
        <w:jc w:val="left"/>
        <w:rPr>
          <w:color w:val="auto"/>
          <w:highlight w:val="none"/>
        </w:rPr>
      </w:pPr>
      <w:r>
        <w:rPr>
          <w:rFonts w:ascii="仿宋_GB2312" w:hAnsi="仿宋_GB2312" w:eastAsia="仿宋_GB2312" w:cs="仿宋_GB2312"/>
          <w:color w:val="auto"/>
          <w:highlight w:val="none"/>
        </w:rPr>
        <w:t>※注意：</w:t>
      </w:r>
    </w:p>
    <w:p>
      <w:pPr>
        <w:pStyle w:val="11"/>
        <w:ind w:firstLine="480"/>
        <w:jc w:val="left"/>
        <w:rPr>
          <w:color w:val="auto"/>
          <w:highlight w:val="none"/>
        </w:rPr>
      </w:pPr>
      <w:r>
        <w:rPr>
          <w:rFonts w:ascii="仿宋_GB2312" w:hAnsi="仿宋_GB2312" w:eastAsia="仿宋_GB2312" w:cs="仿宋_GB2312"/>
          <w:color w:val="auto"/>
          <w:highlight w:val="none"/>
        </w:rPr>
        <w:t>1、本表应按照下列规定填写：</w:t>
      </w:r>
    </w:p>
    <w:p>
      <w:pPr>
        <w:pStyle w:val="11"/>
        <w:ind w:firstLine="480"/>
        <w:jc w:val="left"/>
        <w:rPr>
          <w:color w:val="auto"/>
          <w:highlight w:val="none"/>
        </w:rPr>
      </w:pPr>
      <w:r>
        <w:rPr>
          <w:rFonts w:ascii="仿宋_GB2312" w:hAnsi="仿宋_GB2312" w:eastAsia="仿宋_GB2312" w:cs="仿宋_GB2312"/>
          <w:color w:val="auto"/>
          <w:highlight w:val="none"/>
        </w:rPr>
        <w:t>1.1“商务条件”项下填写的内容应与招标文件第五章“商务条件”的内容保持一致。</w:t>
      </w:r>
    </w:p>
    <w:p>
      <w:pPr>
        <w:pStyle w:val="11"/>
        <w:ind w:firstLine="480"/>
        <w:jc w:val="left"/>
        <w:rPr>
          <w:color w:val="auto"/>
          <w:highlight w:val="none"/>
        </w:rPr>
      </w:pPr>
      <w:r>
        <w:rPr>
          <w:rFonts w:ascii="仿宋_GB2312" w:hAnsi="仿宋_GB2312" w:eastAsia="仿宋_GB2312" w:cs="仿宋_GB2312"/>
          <w:color w:val="auto"/>
          <w:highlight w:val="none"/>
        </w:rPr>
        <w:t>1.2“投标响应”项下应填写具体的响应内容并与“商务条件”项下填写的内容逐项对应；对“商务条件”项下涉及“≥或＞”、“≤或＜”及某个区间值范围内的内容，应填写具体的数值。</w:t>
      </w:r>
    </w:p>
    <w:p>
      <w:pPr>
        <w:pStyle w:val="11"/>
        <w:ind w:firstLine="480"/>
        <w:jc w:val="left"/>
        <w:rPr>
          <w:color w:val="auto"/>
          <w:highlight w:val="none"/>
        </w:rPr>
      </w:pPr>
      <w:r>
        <w:rPr>
          <w:rFonts w:ascii="仿宋_GB2312" w:hAnsi="仿宋_GB2312" w:eastAsia="仿宋_GB2312" w:cs="仿宋_GB2312"/>
          <w:color w:val="auto"/>
          <w:highlight w:val="none"/>
        </w:rPr>
        <w:t>1.3“是否偏离及说明”项下应按下列规定填写：优于的，填写“正偏离”；符合的，填写“无偏离”；低于的，填写“负偏离”。</w:t>
      </w:r>
    </w:p>
    <w:p>
      <w:pPr>
        <w:pStyle w:val="11"/>
        <w:ind w:firstLine="480"/>
        <w:jc w:val="left"/>
        <w:rPr>
          <w:color w:val="auto"/>
          <w:highlight w:val="none"/>
        </w:rPr>
      </w:pPr>
      <w:r>
        <w:rPr>
          <w:rFonts w:ascii="仿宋_GB2312" w:hAnsi="仿宋_GB2312" w:eastAsia="仿宋_GB2312" w:cs="仿宋_GB2312"/>
          <w:color w:val="auto"/>
          <w:highlight w:val="none"/>
        </w:rPr>
        <w:t>2、投标人需要说明的内容若需特殊表达，应先在本表中进行相应说明，再另页应答，但应做好标注说明，方便评委查阅评审。未标注说明可能导致的不利的评审后果由投标人自行承担。</w:t>
      </w:r>
    </w:p>
    <w:p>
      <w:pPr>
        <w:pStyle w:val="11"/>
        <w:ind w:firstLine="480"/>
        <w:jc w:val="right"/>
        <w:rPr>
          <w:color w:val="auto"/>
          <w:highlight w:val="none"/>
        </w:rPr>
      </w:pPr>
      <w:r>
        <w:rPr>
          <w:rFonts w:ascii="仿宋_GB2312" w:hAnsi="仿宋_GB2312" w:eastAsia="仿宋_GB2312" w:cs="仿宋_GB2312"/>
          <w:color w:val="auto"/>
          <w:highlight w:val="none"/>
        </w:rPr>
        <w:t>投标人：</w:t>
      </w:r>
      <w:r>
        <w:rPr>
          <w:rFonts w:ascii="仿宋_GB2312" w:hAnsi="仿宋_GB2312" w:eastAsia="仿宋_GB2312" w:cs="仿宋_GB2312"/>
          <w:color w:val="auto"/>
          <w:highlight w:val="none"/>
          <w:u w:val="single"/>
        </w:rPr>
        <w:t>（全称并加盖单位公章）</w:t>
      </w:r>
    </w:p>
    <w:p>
      <w:pPr>
        <w:pStyle w:val="11"/>
        <w:ind w:firstLine="480"/>
        <w:jc w:val="right"/>
        <w:rPr>
          <w:color w:val="auto"/>
          <w:highlight w:val="none"/>
        </w:rPr>
      </w:pPr>
      <w:r>
        <w:rPr>
          <w:rFonts w:ascii="仿宋_GB2312" w:hAnsi="仿宋_GB2312" w:eastAsia="仿宋_GB2312" w:cs="仿宋_GB2312"/>
          <w:color w:val="auto"/>
          <w:highlight w:val="none"/>
        </w:rPr>
        <w:t>日期：</w:t>
      </w:r>
      <w:r>
        <w:rPr>
          <w:rFonts w:ascii="仿宋_GB2312" w:hAnsi="仿宋_GB2312" w:eastAsia="仿宋_GB2312" w:cs="仿宋_GB2312"/>
          <w:color w:val="auto"/>
          <w:highlight w:val="none"/>
          <w:u w:val="single"/>
        </w:rPr>
        <w:t>　　年　　月　　日</w:t>
      </w:r>
    </w:p>
    <w:p>
      <w:pPr>
        <w:pStyle w:val="11"/>
        <w:rPr>
          <w:color w:val="auto"/>
          <w:highlight w:val="none"/>
        </w:rPr>
      </w:pPr>
      <w:r>
        <w:rPr>
          <w:rFonts w:ascii="仿宋_GB2312" w:hAnsi="仿宋_GB2312" w:eastAsia="仿宋_GB2312" w:cs="仿宋_GB2312"/>
          <w:color w:val="auto"/>
          <w:highlight w:val="none"/>
        </w:rPr>
        <w:t xml:space="preserve"> </w:t>
      </w:r>
      <w:r>
        <w:rPr>
          <w:rFonts w:ascii="仿宋_GB2312" w:hAnsi="仿宋_GB2312" w:eastAsia="仿宋_GB2312" w:cs="仿宋_GB2312"/>
          <w:color w:val="auto"/>
          <w:highlight w:val="none"/>
        </w:rPr>
        <w:br w:type="textWrapping"/>
      </w:r>
      <w:r>
        <w:rPr>
          <w:rFonts w:ascii="仿宋_GB2312" w:hAnsi="仿宋_GB2312" w:eastAsia="仿宋_GB2312" w:cs="仿宋_GB2312"/>
          <w:color w:val="auto"/>
          <w:highlight w:val="none"/>
        </w:rPr>
        <w:br w:type="page"/>
      </w:r>
    </w:p>
    <w:p>
      <w:pPr>
        <w:pStyle w:val="11"/>
        <w:jc w:val="center"/>
        <w:outlineLvl w:val="2"/>
        <w:rPr>
          <w:color w:val="auto"/>
          <w:highlight w:val="none"/>
        </w:rPr>
      </w:pPr>
      <w:r>
        <w:rPr>
          <w:rFonts w:ascii="仿宋_GB2312" w:hAnsi="仿宋_GB2312" w:eastAsia="仿宋_GB2312" w:cs="仿宋_GB2312"/>
          <w:b/>
          <w:color w:val="auto"/>
          <w:sz w:val="28"/>
          <w:highlight w:val="none"/>
        </w:rPr>
        <w:t>四、投标人提交的其他资料（若有）</w:t>
      </w:r>
    </w:p>
    <w:p>
      <w:pPr>
        <w:pStyle w:val="11"/>
        <w:ind w:firstLine="480"/>
        <w:jc w:val="center"/>
        <w:rPr>
          <w:color w:val="auto"/>
          <w:highlight w:val="none"/>
        </w:rPr>
      </w:pPr>
      <w:r>
        <w:rPr>
          <w:rFonts w:ascii="仿宋_GB2312" w:hAnsi="仿宋_GB2312" w:eastAsia="仿宋_GB2312" w:cs="仿宋_GB2312"/>
          <w:color w:val="auto"/>
          <w:highlight w:val="none"/>
        </w:rPr>
        <w:t>编制说明</w:t>
      </w:r>
    </w:p>
    <w:p>
      <w:pPr>
        <w:pStyle w:val="11"/>
        <w:ind w:firstLine="480"/>
        <w:jc w:val="left"/>
        <w:rPr>
          <w:color w:val="auto"/>
          <w:highlight w:val="none"/>
        </w:rPr>
      </w:pPr>
      <w:r>
        <w:rPr>
          <w:rFonts w:ascii="仿宋_GB2312" w:hAnsi="仿宋_GB2312" w:eastAsia="仿宋_GB2312" w:cs="仿宋_GB2312"/>
          <w:color w:val="auto"/>
          <w:highlight w:val="none"/>
        </w:rPr>
        <w:t>1、招标文件要求提交的除“资格及资信证明部分”、“报价部分”外的其他证明材料或资料加盖投标人的单位公章后应在此项下提交。</w:t>
      </w:r>
    </w:p>
    <w:p>
      <w:pPr>
        <w:pStyle w:val="11"/>
        <w:ind w:firstLine="480"/>
        <w:jc w:val="left"/>
        <w:rPr>
          <w:color w:val="auto"/>
          <w:highlight w:val="none"/>
        </w:rPr>
      </w:pPr>
      <w:r>
        <w:rPr>
          <w:rFonts w:ascii="仿宋_GB2312" w:hAnsi="仿宋_GB2312" w:eastAsia="仿宋_GB2312" w:cs="仿宋_GB2312"/>
          <w:color w:val="auto"/>
          <w:highlight w:val="none"/>
        </w:rPr>
        <w:t>2、招标文件要求投标人提供方案（包括但不限于：组织、实施、技术、服务方案等）的，投标人应在此项下提交。</w:t>
      </w:r>
    </w:p>
    <w:p>
      <w:pPr>
        <w:pStyle w:val="11"/>
        <w:ind w:firstLine="480"/>
        <w:jc w:val="left"/>
        <w:rPr>
          <w:color w:val="auto"/>
          <w:highlight w:val="none"/>
        </w:rPr>
      </w:pPr>
      <w:r>
        <w:rPr>
          <w:rFonts w:ascii="仿宋_GB2312" w:hAnsi="仿宋_GB2312" w:eastAsia="仿宋_GB2312" w:cs="仿宋_GB2312"/>
          <w:color w:val="auto"/>
          <w:highlight w:val="none"/>
        </w:rPr>
        <w:t>3、除招标文件另有规定外，投标人认为需要提交的其他证明材料或资料加盖投标人的单位公章后应在此项下提交。</w:t>
      </w:r>
    </w:p>
    <w:p>
      <w:pPr>
        <w:pStyle w:val="11"/>
        <w:jc w:val="left"/>
      </w:pPr>
    </w:p>
    <w:p/>
    <w:p/>
    <w:p/>
    <w:p>
      <w:pPr>
        <w:pStyle w:val="11"/>
        <w:jc w:val="left"/>
        <w:rPr>
          <w:rFonts w:hint="eastAsia" w:ascii="仿宋_GB2312" w:hAnsi="仿宋_GB2312" w:eastAsia="仿宋_GB2312" w:cs="仿宋_GB2312"/>
          <w:highlight w:val="none"/>
          <w:lang w:eastAsia="zh-CN"/>
        </w:rPr>
      </w:pPr>
    </w:p>
    <w:sectPr>
      <w:pgSz w:w="11906" w:h="16838"/>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MS PGothic">
    <w:panose1 w:val="020B0600070205080204"/>
    <w:charset w:val="80"/>
    <w:family w:val="auto"/>
    <w:pitch w:val="default"/>
    <w:sig w:usb0="E00002FF" w:usb1="6AC7FDFB" w:usb2="08000012" w:usb3="00000000" w:csb0="4002009F" w:csb1="DFD70000"/>
  </w:font>
  <w:font w:name="微软雅黑">
    <w:panose1 w:val="020B0503020204020204"/>
    <w:charset w:val="86"/>
    <w:family w:val="auto"/>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69BFA7E"/>
    <w:multiLevelType w:val="singleLevel"/>
    <w:tmpl w:val="F69BFA7E"/>
    <w:lvl w:ilvl="0" w:tentative="0">
      <w:start w:val="7"/>
      <w:numFmt w:val="decimal"/>
      <w:suff w:val="nothing"/>
      <w:lvlText w:val="%1、"/>
      <w:lvlJc w:val="left"/>
      <w:pPr>
        <w:ind w:left="-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A0MTQwMTcxOWEwMDI2YWVhYWYyN2E0YjJiYzk5MjgifQ=="/>
  </w:docVars>
  <w:rsids>
    <w:rsidRoot w:val="53B52B8D"/>
    <w:rsid w:val="001570FF"/>
    <w:rsid w:val="003F3AA8"/>
    <w:rsid w:val="004D6899"/>
    <w:rsid w:val="00515C5E"/>
    <w:rsid w:val="009511AC"/>
    <w:rsid w:val="009A209B"/>
    <w:rsid w:val="01133920"/>
    <w:rsid w:val="014063FE"/>
    <w:rsid w:val="01F66B96"/>
    <w:rsid w:val="020F5EE1"/>
    <w:rsid w:val="026D3223"/>
    <w:rsid w:val="02935CB8"/>
    <w:rsid w:val="02A705C7"/>
    <w:rsid w:val="02BC4196"/>
    <w:rsid w:val="02F96864"/>
    <w:rsid w:val="03032BFE"/>
    <w:rsid w:val="03285ABD"/>
    <w:rsid w:val="035E2A3D"/>
    <w:rsid w:val="037759DB"/>
    <w:rsid w:val="03DB0660"/>
    <w:rsid w:val="042A6EF2"/>
    <w:rsid w:val="04F01EE9"/>
    <w:rsid w:val="04FD30C0"/>
    <w:rsid w:val="057448C8"/>
    <w:rsid w:val="05761C29"/>
    <w:rsid w:val="05A217DD"/>
    <w:rsid w:val="05A43768"/>
    <w:rsid w:val="062A64C0"/>
    <w:rsid w:val="069D058B"/>
    <w:rsid w:val="06B01930"/>
    <w:rsid w:val="06E577B0"/>
    <w:rsid w:val="07601469"/>
    <w:rsid w:val="08485B98"/>
    <w:rsid w:val="08607386"/>
    <w:rsid w:val="08863F45"/>
    <w:rsid w:val="09D37A01"/>
    <w:rsid w:val="09E3201C"/>
    <w:rsid w:val="09F27F5D"/>
    <w:rsid w:val="0A1966C2"/>
    <w:rsid w:val="0A377A8F"/>
    <w:rsid w:val="0A3C70D8"/>
    <w:rsid w:val="0A7A254C"/>
    <w:rsid w:val="0AE16099"/>
    <w:rsid w:val="0BB27EF8"/>
    <w:rsid w:val="0C581CC5"/>
    <w:rsid w:val="0C5C7E64"/>
    <w:rsid w:val="0CD97582"/>
    <w:rsid w:val="0D0A552D"/>
    <w:rsid w:val="0D0B3D64"/>
    <w:rsid w:val="0D3D1A44"/>
    <w:rsid w:val="0D58062B"/>
    <w:rsid w:val="0D6C40D7"/>
    <w:rsid w:val="0DFE574F"/>
    <w:rsid w:val="0E6D2AA6"/>
    <w:rsid w:val="0E8A793D"/>
    <w:rsid w:val="0E90420D"/>
    <w:rsid w:val="0E991AFD"/>
    <w:rsid w:val="0EBF2140"/>
    <w:rsid w:val="0EDE2DB2"/>
    <w:rsid w:val="0EF12AE6"/>
    <w:rsid w:val="0F68089E"/>
    <w:rsid w:val="0FAF1A48"/>
    <w:rsid w:val="0FBA381F"/>
    <w:rsid w:val="0FBD0C1A"/>
    <w:rsid w:val="0FBF6D8B"/>
    <w:rsid w:val="0FE16FFE"/>
    <w:rsid w:val="100A6066"/>
    <w:rsid w:val="1072110B"/>
    <w:rsid w:val="10951608"/>
    <w:rsid w:val="10D6033B"/>
    <w:rsid w:val="10F354AA"/>
    <w:rsid w:val="10F949FD"/>
    <w:rsid w:val="11356CD5"/>
    <w:rsid w:val="11627CCB"/>
    <w:rsid w:val="122B4561"/>
    <w:rsid w:val="124A6479"/>
    <w:rsid w:val="12706417"/>
    <w:rsid w:val="13203999"/>
    <w:rsid w:val="135F0966"/>
    <w:rsid w:val="139D148E"/>
    <w:rsid w:val="13B97F56"/>
    <w:rsid w:val="13BB781A"/>
    <w:rsid w:val="13EF2E8B"/>
    <w:rsid w:val="14977489"/>
    <w:rsid w:val="14DF5063"/>
    <w:rsid w:val="151D7BB0"/>
    <w:rsid w:val="15396F94"/>
    <w:rsid w:val="1548367B"/>
    <w:rsid w:val="1585042C"/>
    <w:rsid w:val="163836F0"/>
    <w:rsid w:val="164107F7"/>
    <w:rsid w:val="164458C0"/>
    <w:rsid w:val="1657321B"/>
    <w:rsid w:val="166242C9"/>
    <w:rsid w:val="16CA07EC"/>
    <w:rsid w:val="16CB5FEC"/>
    <w:rsid w:val="16D927DD"/>
    <w:rsid w:val="16F969DB"/>
    <w:rsid w:val="17035AAC"/>
    <w:rsid w:val="172065E2"/>
    <w:rsid w:val="17546308"/>
    <w:rsid w:val="177F50ED"/>
    <w:rsid w:val="17896F7F"/>
    <w:rsid w:val="1820543E"/>
    <w:rsid w:val="183F2B14"/>
    <w:rsid w:val="18C1667F"/>
    <w:rsid w:val="18C9062F"/>
    <w:rsid w:val="18DF60A5"/>
    <w:rsid w:val="18F24547"/>
    <w:rsid w:val="195C4D12"/>
    <w:rsid w:val="19B009E9"/>
    <w:rsid w:val="19FC3BE1"/>
    <w:rsid w:val="1A2E0C72"/>
    <w:rsid w:val="1A9B724A"/>
    <w:rsid w:val="1B1A7868"/>
    <w:rsid w:val="1C093B64"/>
    <w:rsid w:val="1C427076"/>
    <w:rsid w:val="1CE57F1E"/>
    <w:rsid w:val="1D1F2520"/>
    <w:rsid w:val="1D796AC8"/>
    <w:rsid w:val="1D7E5172"/>
    <w:rsid w:val="1E024F05"/>
    <w:rsid w:val="1E35361B"/>
    <w:rsid w:val="1E605592"/>
    <w:rsid w:val="1E6257AE"/>
    <w:rsid w:val="1EBB6C6C"/>
    <w:rsid w:val="1ED0526B"/>
    <w:rsid w:val="1F164BA3"/>
    <w:rsid w:val="1F784B5D"/>
    <w:rsid w:val="2000527E"/>
    <w:rsid w:val="200603BB"/>
    <w:rsid w:val="20A7394C"/>
    <w:rsid w:val="21091F11"/>
    <w:rsid w:val="2144566C"/>
    <w:rsid w:val="216C4F55"/>
    <w:rsid w:val="21BE0F4D"/>
    <w:rsid w:val="22023A3F"/>
    <w:rsid w:val="22105521"/>
    <w:rsid w:val="228201CD"/>
    <w:rsid w:val="22DD5670"/>
    <w:rsid w:val="230B4F2D"/>
    <w:rsid w:val="23700025"/>
    <w:rsid w:val="239B0E1A"/>
    <w:rsid w:val="23A423C5"/>
    <w:rsid w:val="23AD1279"/>
    <w:rsid w:val="241E2177"/>
    <w:rsid w:val="243B4AD7"/>
    <w:rsid w:val="245E2574"/>
    <w:rsid w:val="24AC7783"/>
    <w:rsid w:val="24F46A34"/>
    <w:rsid w:val="250A6257"/>
    <w:rsid w:val="25586BA8"/>
    <w:rsid w:val="25826736"/>
    <w:rsid w:val="25A20B86"/>
    <w:rsid w:val="25B34B41"/>
    <w:rsid w:val="25D96377"/>
    <w:rsid w:val="260333D3"/>
    <w:rsid w:val="27F51DBA"/>
    <w:rsid w:val="28046F88"/>
    <w:rsid w:val="28551EE0"/>
    <w:rsid w:val="2859673A"/>
    <w:rsid w:val="286E03F0"/>
    <w:rsid w:val="28B83236"/>
    <w:rsid w:val="28CF1C92"/>
    <w:rsid w:val="28D56B7C"/>
    <w:rsid w:val="28E3573D"/>
    <w:rsid w:val="29360622"/>
    <w:rsid w:val="29530C3B"/>
    <w:rsid w:val="29AA75E0"/>
    <w:rsid w:val="29F21835"/>
    <w:rsid w:val="2A570191"/>
    <w:rsid w:val="2A7C4A7E"/>
    <w:rsid w:val="2AA82667"/>
    <w:rsid w:val="2B147E30"/>
    <w:rsid w:val="2B29437F"/>
    <w:rsid w:val="2B41088E"/>
    <w:rsid w:val="2B977972"/>
    <w:rsid w:val="2C0003B4"/>
    <w:rsid w:val="2C7538F6"/>
    <w:rsid w:val="2CBA4A07"/>
    <w:rsid w:val="2D4A087D"/>
    <w:rsid w:val="2DF857E7"/>
    <w:rsid w:val="2E385BE3"/>
    <w:rsid w:val="2E61338C"/>
    <w:rsid w:val="2E731311"/>
    <w:rsid w:val="2F5F6F2B"/>
    <w:rsid w:val="2F8B5081"/>
    <w:rsid w:val="2FA051DD"/>
    <w:rsid w:val="30C94839"/>
    <w:rsid w:val="30D2151E"/>
    <w:rsid w:val="31522A38"/>
    <w:rsid w:val="31CF685F"/>
    <w:rsid w:val="31D04385"/>
    <w:rsid w:val="322070BA"/>
    <w:rsid w:val="3251196A"/>
    <w:rsid w:val="32713DBA"/>
    <w:rsid w:val="327D62BB"/>
    <w:rsid w:val="3280648A"/>
    <w:rsid w:val="330D28FC"/>
    <w:rsid w:val="33446DD8"/>
    <w:rsid w:val="33481151"/>
    <w:rsid w:val="33615CE0"/>
    <w:rsid w:val="337C47C4"/>
    <w:rsid w:val="33CA3782"/>
    <w:rsid w:val="33CD3272"/>
    <w:rsid w:val="33D94AF6"/>
    <w:rsid w:val="33DC625B"/>
    <w:rsid w:val="340E47AB"/>
    <w:rsid w:val="34774220"/>
    <w:rsid w:val="34802092"/>
    <w:rsid w:val="355F7EFA"/>
    <w:rsid w:val="357656B7"/>
    <w:rsid w:val="36764E8B"/>
    <w:rsid w:val="367E0E48"/>
    <w:rsid w:val="36A93B22"/>
    <w:rsid w:val="36AC2EBA"/>
    <w:rsid w:val="36D05553"/>
    <w:rsid w:val="36D130B5"/>
    <w:rsid w:val="36E7280B"/>
    <w:rsid w:val="36E807A2"/>
    <w:rsid w:val="374455F9"/>
    <w:rsid w:val="38170F5F"/>
    <w:rsid w:val="38267BEF"/>
    <w:rsid w:val="384F0C8B"/>
    <w:rsid w:val="38ED5C53"/>
    <w:rsid w:val="39A90325"/>
    <w:rsid w:val="39D07618"/>
    <w:rsid w:val="39F50E2C"/>
    <w:rsid w:val="3A555D6F"/>
    <w:rsid w:val="3A571AE7"/>
    <w:rsid w:val="3BA44C68"/>
    <w:rsid w:val="3C595008"/>
    <w:rsid w:val="3C5C2972"/>
    <w:rsid w:val="3C8C1F1C"/>
    <w:rsid w:val="3CA35AA5"/>
    <w:rsid w:val="3CAA23A2"/>
    <w:rsid w:val="3D193084"/>
    <w:rsid w:val="3D1D3D7B"/>
    <w:rsid w:val="3D540560"/>
    <w:rsid w:val="3D581DFE"/>
    <w:rsid w:val="3D600CB3"/>
    <w:rsid w:val="3D995F73"/>
    <w:rsid w:val="3DA768E2"/>
    <w:rsid w:val="3DC2371B"/>
    <w:rsid w:val="3DC40CD9"/>
    <w:rsid w:val="3DF8713D"/>
    <w:rsid w:val="3E247F32"/>
    <w:rsid w:val="3E637A74"/>
    <w:rsid w:val="3E7013C9"/>
    <w:rsid w:val="3EB92D70"/>
    <w:rsid w:val="3EC139D3"/>
    <w:rsid w:val="3ECF60F0"/>
    <w:rsid w:val="3EE33949"/>
    <w:rsid w:val="3F1735F3"/>
    <w:rsid w:val="3F2D5006"/>
    <w:rsid w:val="3F9510DF"/>
    <w:rsid w:val="402B37FA"/>
    <w:rsid w:val="4041301D"/>
    <w:rsid w:val="411E5666"/>
    <w:rsid w:val="41370FFA"/>
    <w:rsid w:val="413E130B"/>
    <w:rsid w:val="41682D3C"/>
    <w:rsid w:val="418A72CE"/>
    <w:rsid w:val="42413116"/>
    <w:rsid w:val="42444912"/>
    <w:rsid w:val="42BE0955"/>
    <w:rsid w:val="43130121"/>
    <w:rsid w:val="43432C09"/>
    <w:rsid w:val="4359067E"/>
    <w:rsid w:val="43AA712C"/>
    <w:rsid w:val="43DB1093"/>
    <w:rsid w:val="44953938"/>
    <w:rsid w:val="44CD30D2"/>
    <w:rsid w:val="44FD328B"/>
    <w:rsid w:val="453A55DD"/>
    <w:rsid w:val="4555045A"/>
    <w:rsid w:val="459B7C3D"/>
    <w:rsid w:val="45AD146A"/>
    <w:rsid w:val="45CE5473"/>
    <w:rsid w:val="468E7615"/>
    <w:rsid w:val="4712105C"/>
    <w:rsid w:val="47193A36"/>
    <w:rsid w:val="47925F0D"/>
    <w:rsid w:val="47D46DB8"/>
    <w:rsid w:val="47E2281B"/>
    <w:rsid w:val="47FE17F4"/>
    <w:rsid w:val="481B05F8"/>
    <w:rsid w:val="481F6613"/>
    <w:rsid w:val="484E1A14"/>
    <w:rsid w:val="488B4811"/>
    <w:rsid w:val="48AE03C2"/>
    <w:rsid w:val="48B04741"/>
    <w:rsid w:val="48F549A5"/>
    <w:rsid w:val="49475586"/>
    <w:rsid w:val="4A273284"/>
    <w:rsid w:val="4A537EBC"/>
    <w:rsid w:val="4AB77C70"/>
    <w:rsid w:val="4AB872AD"/>
    <w:rsid w:val="4AF64A04"/>
    <w:rsid w:val="4B867C14"/>
    <w:rsid w:val="4BAF1783"/>
    <w:rsid w:val="4C2869FC"/>
    <w:rsid w:val="4C2F4368"/>
    <w:rsid w:val="4C704112"/>
    <w:rsid w:val="4C994BE1"/>
    <w:rsid w:val="4CE27EB0"/>
    <w:rsid w:val="4CFA6A2E"/>
    <w:rsid w:val="4D785BA5"/>
    <w:rsid w:val="4DB50BA7"/>
    <w:rsid w:val="4E082439"/>
    <w:rsid w:val="4E125FF9"/>
    <w:rsid w:val="4E483C86"/>
    <w:rsid w:val="4E9B5FEF"/>
    <w:rsid w:val="4ED621E6"/>
    <w:rsid w:val="4ED77988"/>
    <w:rsid w:val="4FE35B43"/>
    <w:rsid w:val="50C80BF1"/>
    <w:rsid w:val="51165E00"/>
    <w:rsid w:val="511F6634"/>
    <w:rsid w:val="51497F84"/>
    <w:rsid w:val="519F5DF6"/>
    <w:rsid w:val="52067C23"/>
    <w:rsid w:val="522307D5"/>
    <w:rsid w:val="528C77A0"/>
    <w:rsid w:val="52F061DD"/>
    <w:rsid w:val="53486019"/>
    <w:rsid w:val="537F7B8D"/>
    <w:rsid w:val="53B52B8D"/>
    <w:rsid w:val="53B92A73"/>
    <w:rsid w:val="53F109E6"/>
    <w:rsid w:val="54472288"/>
    <w:rsid w:val="54532EC8"/>
    <w:rsid w:val="54857525"/>
    <w:rsid w:val="54BC7EF3"/>
    <w:rsid w:val="54F01175"/>
    <w:rsid w:val="552471A3"/>
    <w:rsid w:val="5577067E"/>
    <w:rsid w:val="55BB6F76"/>
    <w:rsid w:val="55F34962"/>
    <w:rsid w:val="56156687"/>
    <w:rsid w:val="564E1D72"/>
    <w:rsid w:val="56A5447A"/>
    <w:rsid w:val="56BA38F4"/>
    <w:rsid w:val="57004A1D"/>
    <w:rsid w:val="57AD28EF"/>
    <w:rsid w:val="57CA6EF3"/>
    <w:rsid w:val="584B2834"/>
    <w:rsid w:val="58A576D9"/>
    <w:rsid w:val="58FC25AB"/>
    <w:rsid w:val="5A9D6C4B"/>
    <w:rsid w:val="5AAC17C8"/>
    <w:rsid w:val="5AFD593B"/>
    <w:rsid w:val="5B17042A"/>
    <w:rsid w:val="5B6219E0"/>
    <w:rsid w:val="5BA85EEE"/>
    <w:rsid w:val="5BD60F55"/>
    <w:rsid w:val="5BFF1759"/>
    <w:rsid w:val="5C841A79"/>
    <w:rsid w:val="5C853455"/>
    <w:rsid w:val="5CE45005"/>
    <w:rsid w:val="5D276377"/>
    <w:rsid w:val="5D7719D5"/>
    <w:rsid w:val="5D8B722E"/>
    <w:rsid w:val="5DB125FB"/>
    <w:rsid w:val="5EC450EE"/>
    <w:rsid w:val="5EE664D7"/>
    <w:rsid w:val="5F1665C5"/>
    <w:rsid w:val="5F3B69B2"/>
    <w:rsid w:val="5F5D2E4C"/>
    <w:rsid w:val="5FF40A7C"/>
    <w:rsid w:val="602E1C18"/>
    <w:rsid w:val="60464640"/>
    <w:rsid w:val="60640FCF"/>
    <w:rsid w:val="60A96349"/>
    <w:rsid w:val="60FE0670"/>
    <w:rsid w:val="6160022B"/>
    <w:rsid w:val="61B6366A"/>
    <w:rsid w:val="624E1712"/>
    <w:rsid w:val="627110E9"/>
    <w:rsid w:val="6277706C"/>
    <w:rsid w:val="628A3F58"/>
    <w:rsid w:val="62F7660C"/>
    <w:rsid w:val="63275C4B"/>
    <w:rsid w:val="637E2D0B"/>
    <w:rsid w:val="638D73EA"/>
    <w:rsid w:val="639E0325"/>
    <w:rsid w:val="63C60E3E"/>
    <w:rsid w:val="64406FC4"/>
    <w:rsid w:val="647D46B2"/>
    <w:rsid w:val="64A070E4"/>
    <w:rsid w:val="64B101B0"/>
    <w:rsid w:val="64E36ACE"/>
    <w:rsid w:val="64E42046"/>
    <w:rsid w:val="64EC5F46"/>
    <w:rsid w:val="64F46001"/>
    <w:rsid w:val="655D33FB"/>
    <w:rsid w:val="656767D3"/>
    <w:rsid w:val="65AD68DC"/>
    <w:rsid w:val="66761FE1"/>
    <w:rsid w:val="669F3353"/>
    <w:rsid w:val="676D27AA"/>
    <w:rsid w:val="678E0047"/>
    <w:rsid w:val="68430E0B"/>
    <w:rsid w:val="68E86BFA"/>
    <w:rsid w:val="69431305"/>
    <w:rsid w:val="694F7CAA"/>
    <w:rsid w:val="69807E63"/>
    <w:rsid w:val="69AD33AC"/>
    <w:rsid w:val="69BC750D"/>
    <w:rsid w:val="6A7F011B"/>
    <w:rsid w:val="6A941E18"/>
    <w:rsid w:val="6A9E0BC8"/>
    <w:rsid w:val="6ADE7537"/>
    <w:rsid w:val="6B482C03"/>
    <w:rsid w:val="6B7314EF"/>
    <w:rsid w:val="6B9F0244"/>
    <w:rsid w:val="6CA33476"/>
    <w:rsid w:val="6CBA18DE"/>
    <w:rsid w:val="6CD26C28"/>
    <w:rsid w:val="6D5D14E6"/>
    <w:rsid w:val="6DA265FA"/>
    <w:rsid w:val="6DB037F2"/>
    <w:rsid w:val="6E05706E"/>
    <w:rsid w:val="6E2E4332"/>
    <w:rsid w:val="6E443B55"/>
    <w:rsid w:val="6E9A3775"/>
    <w:rsid w:val="6EC00AB3"/>
    <w:rsid w:val="6F2E247C"/>
    <w:rsid w:val="6F4F3F62"/>
    <w:rsid w:val="6F9C351D"/>
    <w:rsid w:val="6FC00223"/>
    <w:rsid w:val="6FC50CC6"/>
    <w:rsid w:val="70003AAC"/>
    <w:rsid w:val="71327344"/>
    <w:rsid w:val="71327C95"/>
    <w:rsid w:val="71477B07"/>
    <w:rsid w:val="715F2A54"/>
    <w:rsid w:val="71932861"/>
    <w:rsid w:val="71C54FAD"/>
    <w:rsid w:val="72105A0A"/>
    <w:rsid w:val="722647FD"/>
    <w:rsid w:val="724834E8"/>
    <w:rsid w:val="728C7879"/>
    <w:rsid w:val="72A05985"/>
    <w:rsid w:val="731C78E4"/>
    <w:rsid w:val="7367665C"/>
    <w:rsid w:val="73770529"/>
    <w:rsid w:val="737C169B"/>
    <w:rsid w:val="739A5FC5"/>
    <w:rsid w:val="73CD1EF7"/>
    <w:rsid w:val="74055AE2"/>
    <w:rsid w:val="74561364"/>
    <w:rsid w:val="74DE22BC"/>
    <w:rsid w:val="7516167C"/>
    <w:rsid w:val="753A7A60"/>
    <w:rsid w:val="757F36C5"/>
    <w:rsid w:val="75A231A5"/>
    <w:rsid w:val="75DC6B41"/>
    <w:rsid w:val="764E3D8F"/>
    <w:rsid w:val="768E0063"/>
    <w:rsid w:val="77274014"/>
    <w:rsid w:val="773A5AF5"/>
    <w:rsid w:val="779A3DE9"/>
    <w:rsid w:val="779D6084"/>
    <w:rsid w:val="77A25449"/>
    <w:rsid w:val="77BC26C8"/>
    <w:rsid w:val="77BF0378"/>
    <w:rsid w:val="77F79321"/>
    <w:rsid w:val="78AF2513"/>
    <w:rsid w:val="79200D1B"/>
    <w:rsid w:val="79295E21"/>
    <w:rsid w:val="798617C0"/>
    <w:rsid w:val="79B0209F"/>
    <w:rsid w:val="79D02741"/>
    <w:rsid w:val="79E91A91"/>
    <w:rsid w:val="7A516417"/>
    <w:rsid w:val="7AD718AD"/>
    <w:rsid w:val="7AFD47E9"/>
    <w:rsid w:val="7B0A57DF"/>
    <w:rsid w:val="7B197C05"/>
    <w:rsid w:val="7B713AB0"/>
    <w:rsid w:val="7BC97448"/>
    <w:rsid w:val="7BCA420F"/>
    <w:rsid w:val="7BF81544"/>
    <w:rsid w:val="7C3F3BAE"/>
    <w:rsid w:val="7C741AA9"/>
    <w:rsid w:val="7D197A47"/>
    <w:rsid w:val="7D1B3CD3"/>
    <w:rsid w:val="7D9121E7"/>
    <w:rsid w:val="7E5D031B"/>
    <w:rsid w:val="7ED625A7"/>
    <w:rsid w:val="7F2826D7"/>
    <w:rsid w:val="7FA27C7E"/>
    <w:rsid w:val="BBBF777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9">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Normal Indent"/>
    <w:basedOn w:val="1"/>
    <w:next w:val="3"/>
    <w:qFormat/>
    <w:uiPriority w:val="0"/>
    <w:pPr>
      <w:ind w:firstLine="420" w:firstLineChars="200"/>
    </w:p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annotation text"/>
    <w:basedOn w:val="1"/>
    <w:qFormat/>
    <w:uiPriority w:val="0"/>
    <w:pPr>
      <w:jc w:val="left"/>
    </w:pPr>
  </w:style>
  <w:style w:type="paragraph" w:styleId="5">
    <w:name w:val="footer"/>
    <w:basedOn w:val="1"/>
    <w:qFormat/>
    <w:uiPriority w:val="0"/>
    <w:pPr>
      <w:tabs>
        <w:tab w:val="center" w:pos="4153"/>
        <w:tab w:val="right" w:pos="8306"/>
      </w:tabs>
      <w:snapToGrid w:val="0"/>
      <w:jc w:val="left"/>
    </w:pPr>
    <w:rPr>
      <w:sz w:val="18"/>
    </w:rPr>
  </w:style>
  <w:style w:type="paragraph" w:styleId="6">
    <w:name w:val="Normal (Web)"/>
    <w:basedOn w:val="1"/>
    <w:qFormat/>
    <w:uiPriority w:val="0"/>
    <w:rPr>
      <w:sz w:val="24"/>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0">
    <w:name w:val="Strong"/>
    <w:basedOn w:val="9"/>
    <w:qFormat/>
    <w:uiPriority w:val="0"/>
    <w:rPr>
      <w:b/>
    </w:rPr>
  </w:style>
  <w:style w:type="paragraph" w:customStyle="1" w:styleId="11">
    <w:name w:val="null3"/>
    <w:hidden/>
    <w:qFormat/>
    <w:uiPriority w:val="0"/>
    <w:rPr>
      <w:rFonts w:hint="eastAsia" w:asciiTheme="minorHAnsi" w:hAnsiTheme="minorHAnsi" w:eastAsiaTheme="minorEastAsia" w:cstheme="minorBidi"/>
      <w:lang w:val="en-US" w:eastAsia="zh-Hans"/>
    </w:rPr>
  </w:style>
  <w:style w:type="character" w:customStyle="1" w:styleId="12">
    <w:name w:val="font21"/>
    <w:basedOn w:val="9"/>
    <w:qFormat/>
    <w:uiPriority w:val="0"/>
    <w:rPr>
      <w:rFonts w:hint="eastAsia" w:ascii="宋体" w:hAnsi="宋体" w:eastAsia="宋体" w:cs="宋体"/>
      <w:color w:val="000000"/>
      <w:sz w:val="28"/>
      <w:szCs w:val="28"/>
      <w:u w:val="none"/>
    </w:rPr>
  </w:style>
  <w:style w:type="character" w:customStyle="1" w:styleId="13">
    <w:name w:val="font01"/>
    <w:basedOn w:val="9"/>
    <w:qFormat/>
    <w:uiPriority w:val="0"/>
    <w:rPr>
      <w:rFonts w:hint="default" w:ascii="仿宋_GB2312" w:eastAsia="仿宋_GB2312" w:cs="仿宋_GB2312"/>
      <w:color w:val="000000"/>
      <w:sz w:val="28"/>
      <w:szCs w:val="28"/>
      <w:u w:val="none"/>
    </w:rPr>
  </w:style>
  <w:style w:type="character" w:customStyle="1" w:styleId="14">
    <w:name w:val="font11"/>
    <w:basedOn w:val="9"/>
    <w:qFormat/>
    <w:uiPriority w:val="0"/>
    <w:rPr>
      <w:rFonts w:hint="default" w:ascii="仿宋_GB2312" w:eastAsia="仿宋_GB2312" w:cs="仿宋_GB2312"/>
      <w:color w:val="000000"/>
      <w:sz w:val="28"/>
      <w:szCs w:val="28"/>
      <w:u w:val="none"/>
    </w:rPr>
  </w:style>
  <w:style w:type="character" w:customStyle="1" w:styleId="15">
    <w:name w:val="font41"/>
    <w:basedOn w:val="9"/>
    <w:qFormat/>
    <w:uiPriority w:val="0"/>
    <w:rPr>
      <w:rFonts w:hint="default" w:ascii="仿宋_GB2312" w:eastAsia="仿宋_GB2312" w:cs="仿宋_GB2312"/>
      <w:color w:val="000000"/>
      <w:sz w:val="28"/>
      <w:szCs w:val="28"/>
      <w:u w:val="none"/>
    </w:rPr>
  </w:style>
  <w:style w:type="character" w:customStyle="1" w:styleId="16">
    <w:name w:val="font31"/>
    <w:basedOn w:val="9"/>
    <w:qFormat/>
    <w:uiPriority w:val="0"/>
    <w:rPr>
      <w:rFonts w:hint="default" w:ascii="仿宋_GB2312" w:eastAsia="仿宋_GB2312" w:cs="仿宋_GB2312"/>
      <w:color w:val="000000"/>
      <w:sz w:val="28"/>
      <w:szCs w:val="28"/>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209</Pages>
  <Words>190</Words>
  <Characters>251</Characters>
  <Lines>0</Lines>
  <Paragraphs>0</Paragraphs>
  <TotalTime>2</TotalTime>
  <ScaleCrop>false</ScaleCrop>
  <LinksUpToDate>false</LinksUpToDate>
  <CharactersWithSpaces>255</CharactersWithSpaces>
  <Application>WPS Office_11.8.2.10912_F1E327BC-269C-435d-A152-05C5408002CA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2022-04-08T19:57:00Z</dcterms:created>
  <dc:creator>administrator</dc:creator>
  <cp:lastModifiedBy>w</cp:lastModifiedBy>
  <dcterms:modified xsi:type="dcterms:W3CDTF">2025-12-09T02:52:36Z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2052-11.8.2.10912</vt:lpwstr>
  </property>
  <property fmtid="{D5CDD505-2E9C-101B-9397-08002B2CF9AE}" pid="3" name="ICV">
    <vt:lpwstr>F8F0FBCA9E064C81B955DD73AC13A709</vt:lpwstr>
  </property>
  <property fmtid="{D5CDD505-2E9C-101B-9397-08002B2CF9AE}" pid="4" name="KSOTemplateDocerSaveRecord">
    <vt:lpwstr>eyJoZGlkIjoiYTNlZGUwMDA3MzVjMGRlNjExZjhiMDA4ZmYxY2Y0ZjUiLCJ1c2VySWQiOiIyNjQ0NDk5NTYifQ==</vt:lpwstr>
  </property>
</Properties>
</file>