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62C4E5">
      <w:pPr>
        <w:pStyle w:val="5"/>
        <w:rPr>
          <w:rFonts w:hint="eastAsia"/>
          <w:color w:val="auto"/>
          <w:highlight w:val="none"/>
          <w:lang w:val="en-US" w:eastAsia="zh-Hans"/>
        </w:rPr>
      </w:pPr>
      <w:r>
        <w:rPr>
          <w:color w:val="auto"/>
          <w:highlight w:val="none"/>
        </w:rPr>
        <w:br w:type="textWrapping"/>
      </w:r>
    </w:p>
    <w:p w14:paraId="1FC9FFB0">
      <w:pPr>
        <w:pStyle w:val="5"/>
        <w:rPr>
          <w:color w:val="auto"/>
          <w:highlight w:val="none"/>
        </w:rPr>
      </w:pPr>
      <w:r>
        <w:rPr>
          <w:rFonts w:ascii="仿宋_GB2312" w:hAnsi="仿宋_GB2312" w:eastAsia="仿宋_GB2312" w:cs="仿宋_GB2312"/>
          <w:color w:val="auto"/>
          <w:highlight w:val="none"/>
        </w:rPr>
        <w:t>　</w:t>
      </w:r>
    </w:p>
    <w:p w14:paraId="52395704">
      <w:pPr>
        <w:pStyle w:val="5"/>
        <w:jc w:val="center"/>
        <w:outlineLvl w:val="0"/>
        <w:rPr>
          <w:color w:val="auto"/>
          <w:highlight w:val="none"/>
        </w:rPr>
      </w:pPr>
      <w:r>
        <w:rPr>
          <w:rFonts w:ascii="仿宋_GB2312" w:hAnsi="仿宋_GB2312" w:eastAsia="仿宋_GB2312" w:cs="仿宋_GB2312"/>
          <w:b/>
          <w:color w:val="auto"/>
          <w:sz w:val="48"/>
          <w:highlight w:val="none"/>
        </w:rPr>
        <w:t>福建省政府采购</w:t>
      </w:r>
    </w:p>
    <w:p w14:paraId="4467F9CE">
      <w:pPr>
        <w:pStyle w:val="5"/>
        <w:jc w:val="center"/>
        <w:outlineLvl w:val="0"/>
        <w:rPr>
          <w:color w:val="auto"/>
          <w:highlight w:val="none"/>
        </w:rPr>
      </w:pPr>
      <w:r>
        <w:rPr>
          <w:rFonts w:ascii="仿宋_GB2312" w:hAnsi="仿宋_GB2312" w:eastAsia="仿宋_GB2312" w:cs="仿宋_GB2312"/>
          <w:b/>
          <w:color w:val="auto"/>
          <w:sz w:val="48"/>
          <w:highlight w:val="none"/>
        </w:rPr>
        <w:t>货物和服务项目</w:t>
      </w:r>
    </w:p>
    <w:p w14:paraId="2052852D">
      <w:pPr>
        <w:pStyle w:val="5"/>
        <w:jc w:val="center"/>
        <w:outlineLvl w:val="0"/>
        <w:rPr>
          <w:color w:val="auto"/>
          <w:highlight w:val="none"/>
        </w:rPr>
      </w:pPr>
      <w:r>
        <w:rPr>
          <w:rFonts w:ascii="仿宋_GB2312" w:hAnsi="仿宋_GB2312" w:eastAsia="仿宋_GB2312" w:cs="仿宋_GB2312"/>
          <w:b/>
          <w:color w:val="auto"/>
          <w:sz w:val="48"/>
          <w:highlight w:val="none"/>
        </w:rPr>
        <w:t>公开招标文件</w:t>
      </w:r>
    </w:p>
    <w:p w14:paraId="1AD73F49">
      <w:pPr>
        <w:pStyle w:val="5"/>
        <w:jc w:val="center"/>
        <w:outlineLvl w:val="2"/>
        <w:rPr>
          <w:rFonts w:hint="eastAsia" w:ascii="仿宋_GB2312" w:hAnsi="仿宋_GB2312" w:eastAsia="仿宋_GB2312" w:cs="仿宋_GB2312"/>
          <w:b/>
          <w:color w:val="auto"/>
          <w:sz w:val="28"/>
          <w:highlight w:val="none"/>
          <w:lang w:eastAsia="zh-CN"/>
        </w:rPr>
      </w:pPr>
    </w:p>
    <w:p w14:paraId="32A9F7BC">
      <w:pPr>
        <w:pStyle w:val="5"/>
        <w:jc w:val="center"/>
        <w:outlineLvl w:val="2"/>
        <w:rPr>
          <w:rFonts w:hint="eastAsia" w:ascii="仿宋_GB2312" w:hAnsi="仿宋_GB2312" w:eastAsia="仿宋_GB2312" w:cs="仿宋_GB2312"/>
          <w:b/>
          <w:color w:val="auto"/>
          <w:sz w:val="28"/>
          <w:highlight w:val="none"/>
          <w:lang w:eastAsia="zh-CN"/>
        </w:rPr>
      </w:pPr>
      <w:r>
        <w:rPr>
          <w:rFonts w:hint="eastAsia" w:ascii="仿宋_GB2312" w:hAnsi="仿宋_GB2312" w:eastAsia="仿宋_GB2312" w:cs="仿宋_GB2312"/>
          <w:b/>
          <w:color w:val="auto"/>
          <w:sz w:val="28"/>
          <w:highlight w:val="none"/>
          <w:lang w:eastAsia="zh-CN"/>
        </w:rPr>
        <w:t>（</w:t>
      </w:r>
      <w:r>
        <w:rPr>
          <w:rFonts w:hint="eastAsia" w:ascii="仿宋_GB2312" w:hAnsi="仿宋_GB2312" w:eastAsia="仿宋_GB2312" w:cs="仿宋_GB2312"/>
          <w:b/>
          <w:color w:val="auto"/>
          <w:sz w:val="28"/>
          <w:highlight w:val="none"/>
          <w:lang w:val="en-US" w:eastAsia="zh-CN"/>
        </w:rPr>
        <w:t>预公告稿</w:t>
      </w:r>
      <w:r>
        <w:rPr>
          <w:rFonts w:hint="eastAsia" w:ascii="仿宋_GB2312" w:hAnsi="仿宋_GB2312" w:eastAsia="仿宋_GB2312" w:cs="仿宋_GB2312"/>
          <w:b/>
          <w:color w:val="auto"/>
          <w:sz w:val="28"/>
          <w:highlight w:val="none"/>
          <w:lang w:eastAsia="zh-CN"/>
        </w:rPr>
        <w:t>）</w:t>
      </w:r>
    </w:p>
    <w:p w14:paraId="02A21E54">
      <w:pPr>
        <w:pStyle w:val="5"/>
        <w:jc w:val="center"/>
        <w:outlineLvl w:val="2"/>
        <w:rPr>
          <w:rFonts w:ascii="仿宋_GB2312" w:hAnsi="仿宋_GB2312" w:eastAsia="仿宋_GB2312" w:cs="仿宋_GB2312"/>
          <w:b/>
          <w:color w:val="auto"/>
          <w:sz w:val="28"/>
          <w:highlight w:val="none"/>
        </w:rPr>
      </w:pPr>
    </w:p>
    <w:p w14:paraId="4BCA7870">
      <w:pPr>
        <w:pStyle w:val="5"/>
        <w:jc w:val="center"/>
        <w:outlineLvl w:val="2"/>
        <w:rPr>
          <w:rFonts w:ascii="仿宋_GB2312" w:hAnsi="仿宋_GB2312" w:eastAsia="仿宋_GB2312" w:cs="仿宋_GB2312"/>
          <w:b/>
          <w:color w:val="auto"/>
          <w:sz w:val="28"/>
          <w:highlight w:val="none"/>
        </w:rPr>
      </w:pPr>
    </w:p>
    <w:p w14:paraId="6AC779FE">
      <w:pPr>
        <w:pStyle w:val="5"/>
        <w:jc w:val="center"/>
        <w:outlineLvl w:val="2"/>
        <w:rPr>
          <w:rFonts w:ascii="仿宋_GB2312" w:hAnsi="仿宋_GB2312" w:eastAsia="仿宋_GB2312" w:cs="仿宋_GB2312"/>
          <w:b/>
          <w:color w:val="auto"/>
          <w:sz w:val="28"/>
          <w:highlight w:val="none"/>
        </w:rPr>
      </w:pPr>
    </w:p>
    <w:p w14:paraId="44A377BE">
      <w:pPr>
        <w:pStyle w:val="5"/>
        <w:jc w:val="center"/>
        <w:outlineLvl w:val="2"/>
        <w:rPr>
          <w:rFonts w:ascii="仿宋_GB2312" w:hAnsi="仿宋_GB2312" w:eastAsia="仿宋_GB2312" w:cs="仿宋_GB2312"/>
          <w:b/>
          <w:color w:val="auto"/>
          <w:sz w:val="28"/>
          <w:highlight w:val="none"/>
        </w:rPr>
      </w:pPr>
    </w:p>
    <w:p w14:paraId="25BB4875">
      <w:pPr>
        <w:pStyle w:val="5"/>
        <w:jc w:val="center"/>
        <w:outlineLvl w:val="2"/>
        <w:rPr>
          <w:color w:val="auto"/>
          <w:highlight w:val="none"/>
        </w:rPr>
      </w:pPr>
      <w:r>
        <w:rPr>
          <w:rFonts w:ascii="仿宋_GB2312" w:hAnsi="仿宋_GB2312" w:eastAsia="仿宋_GB2312" w:cs="仿宋_GB2312"/>
          <w:b/>
          <w:color w:val="auto"/>
          <w:sz w:val="28"/>
          <w:highlight w:val="none"/>
        </w:rPr>
        <w:t>项目名称：教学训练系统</w:t>
      </w:r>
    </w:p>
    <w:p w14:paraId="1E416A19">
      <w:pPr>
        <w:pStyle w:val="5"/>
        <w:jc w:val="center"/>
        <w:outlineLvl w:val="2"/>
        <w:rPr>
          <w:color w:val="auto"/>
          <w:highlight w:val="none"/>
        </w:rPr>
      </w:pPr>
      <w:r>
        <w:rPr>
          <w:rFonts w:ascii="仿宋_GB2312" w:hAnsi="仿宋_GB2312" w:eastAsia="仿宋_GB2312" w:cs="仿宋_GB2312"/>
          <w:b/>
          <w:color w:val="auto"/>
          <w:sz w:val="28"/>
          <w:highlight w:val="none"/>
        </w:rPr>
        <w:t>备案编号：CGXM-2025-350101-05530[2025]03322</w:t>
      </w:r>
    </w:p>
    <w:p w14:paraId="6A3ED79E">
      <w:pPr>
        <w:pStyle w:val="5"/>
        <w:jc w:val="center"/>
        <w:outlineLvl w:val="2"/>
        <w:rPr>
          <w:color w:val="auto"/>
          <w:highlight w:val="none"/>
        </w:rPr>
      </w:pPr>
      <w:r>
        <w:rPr>
          <w:rFonts w:ascii="仿宋_GB2312" w:hAnsi="仿宋_GB2312" w:eastAsia="仿宋_GB2312" w:cs="仿宋_GB2312"/>
          <w:b/>
          <w:color w:val="auto"/>
          <w:sz w:val="28"/>
          <w:highlight w:val="none"/>
        </w:rPr>
        <w:t>项目编号：[350101]FJCZ[GK]2025008</w:t>
      </w:r>
    </w:p>
    <w:p w14:paraId="4418D062">
      <w:pPr>
        <w:pStyle w:val="5"/>
        <w:jc w:val="center"/>
        <w:outlineLvl w:val="2"/>
        <w:rPr>
          <w:rFonts w:ascii="仿宋_GB2312" w:hAnsi="仿宋_GB2312" w:eastAsia="仿宋_GB2312" w:cs="仿宋_GB2312"/>
          <w:b/>
          <w:color w:val="auto"/>
          <w:sz w:val="28"/>
          <w:highlight w:val="none"/>
        </w:rPr>
      </w:pPr>
    </w:p>
    <w:p w14:paraId="0DF3E442">
      <w:pPr>
        <w:pStyle w:val="5"/>
        <w:jc w:val="center"/>
        <w:outlineLvl w:val="2"/>
        <w:rPr>
          <w:rFonts w:ascii="仿宋_GB2312" w:hAnsi="仿宋_GB2312" w:eastAsia="仿宋_GB2312" w:cs="仿宋_GB2312"/>
          <w:b/>
          <w:color w:val="auto"/>
          <w:sz w:val="28"/>
          <w:highlight w:val="none"/>
        </w:rPr>
      </w:pPr>
    </w:p>
    <w:p w14:paraId="01DFC1E3">
      <w:pPr>
        <w:pStyle w:val="5"/>
        <w:jc w:val="center"/>
        <w:outlineLvl w:val="2"/>
        <w:rPr>
          <w:rFonts w:ascii="仿宋_GB2312" w:hAnsi="仿宋_GB2312" w:eastAsia="仿宋_GB2312" w:cs="仿宋_GB2312"/>
          <w:b/>
          <w:color w:val="auto"/>
          <w:sz w:val="28"/>
          <w:highlight w:val="none"/>
        </w:rPr>
      </w:pPr>
    </w:p>
    <w:p w14:paraId="1885EF29">
      <w:pPr>
        <w:pStyle w:val="5"/>
        <w:jc w:val="center"/>
        <w:outlineLvl w:val="2"/>
        <w:rPr>
          <w:rFonts w:ascii="仿宋_GB2312" w:hAnsi="仿宋_GB2312" w:eastAsia="仿宋_GB2312" w:cs="仿宋_GB2312"/>
          <w:b/>
          <w:color w:val="auto"/>
          <w:sz w:val="28"/>
          <w:highlight w:val="none"/>
        </w:rPr>
      </w:pPr>
    </w:p>
    <w:p w14:paraId="170F3A1F">
      <w:pPr>
        <w:pStyle w:val="5"/>
        <w:jc w:val="center"/>
        <w:outlineLvl w:val="2"/>
        <w:rPr>
          <w:rFonts w:ascii="仿宋_GB2312" w:hAnsi="仿宋_GB2312" w:eastAsia="仿宋_GB2312" w:cs="仿宋_GB2312"/>
          <w:b/>
          <w:color w:val="auto"/>
          <w:sz w:val="28"/>
          <w:highlight w:val="none"/>
        </w:rPr>
      </w:pPr>
    </w:p>
    <w:p w14:paraId="0632974C">
      <w:pPr>
        <w:pStyle w:val="5"/>
        <w:jc w:val="center"/>
        <w:outlineLvl w:val="2"/>
        <w:rPr>
          <w:color w:val="auto"/>
          <w:highlight w:val="none"/>
        </w:rPr>
      </w:pPr>
      <w:r>
        <w:rPr>
          <w:rFonts w:ascii="仿宋_GB2312" w:hAnsi="仿宋_GB2312" w:eastAsia="仿宋_GB2312" w:cs="仿宋_GB2312"/>
          <w:b/>
          <w:color w:val="auto"/>
          <w:sz w:val="28"/>
          <w:highlight w:val="none"/>
        </w:rPr>
        <w:t>采购人：福州市第二总医院</w:t>
      </w:r>
    </w:p>
    <w:p w14:paraId="392DCE80">
      <w:pPr>
        <w:pStyle w:val="5"/>
        <w:jc w:val="center"/>
        <w:outlineLvl w:val="2"/>
        <w:rPr>
          <w:color w:val="auto"/>
          <w:highlight w:val="none"/>
        </w:rPr>
      </w:pPr>
      <w:r>
        <w:rPr>
          <w:rFonts w:ascii="仿宋_GB2312" w:hAnsi="仿宋_GB2312" w:eastAsia="仿宋_GB2312" w:cs="仿宋_GB2312"/>
          <w:b/>
          <w:color w:val="auto"/>
          <w:sz w:val="28"/>
          <w:highlight w:val="none"/>
        </w:rPr>
        <w:t>代理机构：福建诚致项目管理有限公司</w:t>
      </w:r>
    </w:p>
    <w:p w14:paraId="5CD4D26E">
      <w:pPr>
        <w:pStyle w:val="5"/>
        <w:jc w:val="center"/>
        <w:outlineLvl w:val="2"/>
        <w:rPr>
          <w:color w:val="auto"/>
          <w:highlight w:val="none"/>
        </w:rPr>
      </w:pPr>
      <w:r>
        <w:rPr>
          <w:rFonts w:ascii="仿宋_GB2312" w:hAnsi="仿宋_GB2312" w:eastAsia="仿宋_GB2312" w:cs="仿宋_GB2312"/>
          <w:b/>
          <w:color w:val="auto"/>
          <w:sz w:val="28"/>
          <w:highlight w:val="none"/>
        </w:rPr>
        <w:t>编制时间：2025年</w:t>
      </w:r>
      <w:r>
        <w:rPr>
          <w:rFonts w:hint="eastAsia" w:ascii="仿宋_GB2312" w:hAnsi="仿宋_GB2312" w:eastAsia="仿宋_GB2312" w:cs="仿宋_GB2312"/>
          <w:b/>
          <w:color w:val="auto"/>
          <w:sz w:val="28"/>
          <w:highlight w:val="none"/>
          <w:lang w:val="en-US" w:eastAsia="zh-CN"/>
        </w:rPr>
        <w:t>11</w:t>
      </w:r>
      <w:r>
        <w:rPr>
          <w:rFonts w:ascii="仿宋_GB2312" w:hAnsi="仿宋_GB2312" w:eastAsia="仿宋_GB2312" w:cs="仿宋_GB2312"/>
          <w:b/>
          <w:color w:val="auto"/>
          <w:sz w:val="28"/>
          <w:highlight w:val="none"/>
        </w:rPr>
        <w:t>月</w:t>
      </w:r>
    </w:p>
    <w:p w14:paraId="4E012F3F">
      <w:pPr>
        <w:pStyle w:val="5"/>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0080017A">
      <w:pPr>
        <w:pStyle w:val="5"/>
        <w:jc w:val="center"/>
        <w:outlineLvl w:val="1"/>
        <w:rPr>
          <w:color w:val="auto"/>
          <w:highlight w:val="none"/>
        </w:rPr>
      </w:pPr>
      <w:r>
        <w:rPr>
          <w:rFonts w:ascii="仿宋_GB2312" w:hAnsi="仿宋_GB2312" w:eastAsia="仿宋_GB2312" w:cs="仿宋_GB2312"/>
          <w:b/>
          <w:color w:val="auto"/>
          <w:sz w:val="36"/>
          <w:highlight w:val="none"/>
        </w:rPr>
        <w:t>第一章 投标邀请</w:t>
      </w:r>
    </w:p>
    <w:p w14:paraId="28FA4CC5">
      <w:pPr>
        <w:pStyle w:val="5"/>
        <w:ind w:firstLine="480"/>
        <w:jc w:val="both"/>
        <w:rPr>
          <w:color w:val="auto"/>
          <w:highlight w:val="none"/>
        </w:rPr>
      </w:pPr>
      <w:r>
        <w:rPr>
          <w:rFonts w:ascii="仿宋_GB2312" w:hAnsi="仿宋_GB2312" w:eastAsia="仿宋_GB2312" w:cs="仿宋_GB2312"/>
          <w:color w:val="auto"/>
          <w:highlight w:val="none"/>
        </w:rPr>
        <w:t>福建诚致项目管理有限公司 采用公开招标方式组织 教学训练系统 （以下简称：“本项目”）的政府采购活动，现邀请供应商参加投标。</w:t>
      </w:r>
    </w:p>
    <w:p w14:paraId="48E442BA">
      <w:pPr>
        <w:pStyle w:val="5"/>
        <w:ind w:firstLine="480"/>
        <w:jc w:val="left"/>
        <w:outlineLvl w:val="2"/>
        <w:rPr>
          <w:color w:val="auto"/>
          <w:highlight w:val="none"/>
        </w:rPr>
      </w:pPr>
      <w:r>
        <w:rPr>
          <w:rFonts w:ascii="仿宋_GB2312" w:hAnsi="仿宋_GB2312" w:eastAsia="仿宋_GB2312" w:cs="仿宋_GB2312"/>
          <w:b/>
          <w:color w:val="auto"/>
          <w:sz w:val="28"/>
          <w:highlight w:val="none"/>
        </w:rPr>
        <w:t>1、备案编号：CGXM-2025-350101-05530[2025]03322</w:t>
      </w:r>
    </w:p>
    <w:p w14:paraId="568452E4">
      <w:pPr>
        <w:pStyle w:val="5"/>
        <w:ind w:firstLine="480"/>
        <w:jc w:val="left"/>
        <w:outlineLvl w:val="2"/>
        <w:rPr>
          <w:color w:val="auto"/>
          <w:highlight w:val="none"/>
        </w:rPr>
      </w:pPr>
      <w:r>
        <w:rPr>
          <w:rFonts w:ascii="仿宋_GB2312" w:hAnsi="仿宋_GB2312" w:eastAsia="仿宋_GB2312" w:cs="仿宋_GB2312"/>
          <w:b/>
          <w:color w:val="auto"/>
          <w:sz w:val="28"/>
          <w:highlight w:val="none"/>
        </w:rPr>
        <w:t>2、项目编号：[350101]FJCZ[GK]2025008</w:t>
      </w:r>
    </w:p>
    <w:p w14:paraId="362DA499">
      <w:pPr>
        <w:pStyle w:val="5"/>
        <w:ind w:firstLine="480"/>
        <w:jc w:val="both"/>
        <w:outlineLvl w:val="2"/>
        <w:rPr>
          <w:color w:val="auto"/>
          <w:highlight w:val="none"/>
        </w:rPr>
      </w:pPr>
      <w:r>
        <w:rPr>
          <w:rFonts w:ascii="仿宋_GB2312" w:hAnsi="仿宋_GB2312" w:eastAsia="仿宋_GB2312" w:cs="仿宋_GB2312"/>
          <w:b/>
          <w:color w:val="auto"/>
          <w:sz w:val="28"/>
          <w:highlight w:val="none"/>
        </w:rPr>
        <w:t>3、预算金额、最高限价：详见《采购标的一览表》。</w:t>
      </w:r>
    </w:p>
    <w:p w14:paraId="02BC89EE">
      <w:pPr>
        <w:pStyle w:val="5"/>
        <w:ind w:firstLine="480"/>
        <w:jc w:val="left"/>
        <w:outlineLvl w:val="2"/>
        <w:rPr>
          <w:color w:val="auto"/>
          <w:highlight w:val="none"/>
        </w:rPr>
      </w:pPr>
      <w:r>
        <w:rPr>
          <w:rFonts w:ascii="仿宋_GB2312" w:hAnsi="仿宋_GB2312" w:eastAsia="仿宋_GB2312" w:cs="仿宋_GB2312"/>
          <w:b/>
          <w:color w:val="auto"/>
          <w:sz w:val="28"/>
          <w:highlight w:val="none"/>
        </w:rPr>
        <w:t>4、招标内容及要求：详见《采购标的一览表》及招标文件第五章。</w:t>
      </w:r>
    </w:p>
    <w:p w14:paraId="4AFFE5BF">
      <w:pPr>
        <w:pStyle w:val="5"/>
        <w:ind w:firstLine="480"/>
        <w:jc w:val="left"/>
        <w:outlineLvl w:val="2"/>
        <w:rPr>
          <w:color w:val="auto"/>
          <w:highlight w:val="none"/>
        </w:rPr>
      </w:pPr>
      <w:r>
        <w:rPr>
          <w:rFonts w:ascii="仿宋_GB2312" w:hAnsi="仿宋_GB2312" w:eastAsia="仿宋_GB2312" w:cs="仿宋_GB2312"/>
          <w:b/>
          <w:color w:val="auto"/>
          <w:sz w:val="28"/>
          <w:highlight w:val="none"/>
        </w:rPr>
        <w:t>5、需要落实的政府采购政策</w:t>
      </w:r>
    </w:p>
    <w:p w14:paraId="6B39DB9C">
      <w:pPr>
        <w:pStyle w:val="5"/>
        <w:ind w:firstLine="960"/>
        <w:jc w:val="left"/>
        <w:rPr>
          <w:color w:val="auto"/>
          <w:highlight w:val="none"/>
        </w:rPr>
      </w:pPr>
      <w:r>
        <w:rPr>
          <w:rFonts w:ascii="仿宋_GB2312" w:hAnsi="仿宋_GB2312" w:eastAsia="仿宋_GB2312" w:cs="仿宋_GB2312"/>
          <w:color w:val="auto"/>
          <w:highlight w:val="none"/>
        </w:rPr>
        <w:t>进口产品：不适用于本项目</w:t>
      </w:r>
    </w:p>
    <w:p w14:paraId="36479173">
      <w:pPr>
        <w:pStyle w:val="5"/>
        <w:ind w:firstLine="960"/>
        <w:jc w:val="left"/>
        <w:rPr>
          <w:color w:val="auto"/>
          <w:highlight w:val="none"/>
        </w:rPr>
      </w:pPr>
      <w:r>
        <w:rPr>
          <w:rFonts w:ascii="仿宋_GB2312" w:hAnsi="仿宋_GB2312" w:eastAsia="仿宋_GB2312" w:cs="仿宋_GB2312"/>
          <w:color w:val="auto"/>
          <w:highlight w:val="none"/>
        </w:rPr>
        <w:t>节能产品：适用于本项目</w:t>
      </w:r>
    </w:p>
    <w:p w14:paraId="49A16E99">
      <w:pPr>
        <w:pStyle w:val="5"/>
        <w:ind w:firstLine="960"/>
        <w:jc w:val="left"/>
        <w:rPr>
          <w:color w:val="auto"/>
          <w:highlight w:val="none"/>
        </w:rPr>
      </w:pPr>
      <w:r>
        <w:rPr>
          <w:rFonts w:ascii="仿宋_GB2312" w:hAnsi="仿宋_GB2312" w:eastAsia="仿宋_GB2312" w:cs="仿宋_GB2312"/>
          <w:color w:val="auto"/>
          <w:highlight w:val="none"/>
        </w:rPr>
        <w:t>环境标志产品：适用于本项目</w:t>
      </w:r>
    </w:p>
    <w:p w14:paraId="27F5CA32">
      <w:pPr>
        <w:pStyle w:val="5"/>
        <w:ind w:firstLine="960"/>
        <w:jc w:val="left"/>
        <w:rPr>
          <w:color w:val="auto"/>
          <w:highlight w:val="none"/>
        </w:rPr>
      </w:pPr>
      <w:r>
        <w:rPr>
          <w:rFonts w:ascii="仿宋_GB2312" w:hAnsi="仿宋_GB2312" w:eastAsia="仿宋_GB2312" w:cs="仿宋_GB2312"/>
          <w:color w:val="auto"/>
          <w:highlight w:val="none"/>
        </w:rPr>
        <w:t>促进中小企业发展的相关政策：</w:t>
      </w:r>
    </w:p>
    <w:p w14:paraId="66BCE4E0">
      <w:pPr>
        <w:pStyle w:val="5"/>
        <w:ind w:firstLine="960"/>
        <w:jc w:val="left"/>
        <w:rPr>
          <w:color w:val="auto"/>
          <w:highlight w:val="none"/>
        </w:rPr>
      </w:pPr>
      <w:r>
        <w:rPr>
          <w:rFonts w:ascii="仿宋_GB2312" w:hAnsi="仿宋_GB2312" w:eastAsia="仿宋_GB2312" w:cs="仿宋_GB2312"/>
          <w:color w:val="auto"/>
          <w:highlight w:val="none"/>
        </w:rPr>
        <w:t>采购包1：设置专门采购包</w:t>
      </w:r>
    </w:p>
    <w:p w14:paraId="75D94CC4">
      <w:pPr>
        <w:pStyle w:val="5"/>
        <w:jc w:val="left"/>
        <w:rPr>
          <w:color w:val="auto"/>
          <w:highlight w:val="none"/>
        </w:rPr>
      </w:pPr>
      <w:r>
        <w:rPr>
          <w:rFonts w:ascii="仿宋_GB2312" w:hAnsi="仿宋_GB2312" w:eastAsia="仿宋_GB2312" w:cs="仿宋_GB2312"/>
          <w:color w:val="auto"/>
          <w:highlight w:val="none"/>
        </w:rPr>
        <w:t>面向的企业规模：中小企业</w:t>
      </w:r>
    </w:p>
    <w:p w14:paraId="7F62B3C6">
      <w:pPr>
        <w:pStyle w:val="5"/>
        <w:jc w:val="left"/>
        <w:rPr>
          <w:color w:val="auto"/>
          <w:highlight w:val="none"/>
        </w:rPr>
      </w:pPr>
      <w:r>
        <w:rPr>
          <w:rFonts w:ascii="仿宋_GB2312" w:hAnsi="仿宋_GB2312" w:eastAsia="仿宋_GB2312" w:cs="仿宋_GB2312"/>
          <w:color w:val="auto"/>
          <w:highlight w:val="none"/>
        </w:rPr>
        <w:t>预留形式：设置专门采购包</w:t>
      </w:r>
    </w:p>
    <w:p w14:paraId="147A7CEC">
      <w:pPr>
        <w:pStyle w:val="5"/>
        <w:jc w:val="left"/>
        <w:rPr>
          <w:color w:val="auto"/>
          <w:highlight w:val="none"/>
        </w:rPr>
      </w:pPr>
      <w:r>
        <w:rPr>
          <w:rFonts w:ascii="仿宋_GB2312" w:hAnsi="仿宋_GB2312" w:eastAsia="仿宋_GB2312" w:cs="仿宋_GB2312"/>
          <w:color w:val="auto"/>
          <w:highlight w:val="none"/>
        </w:rPr>
        <w:t>预留比例：100%</w:t>
      </w:r>
    </w:p>
    <w:p w14:paraId="2B5CC03C">
      <w:pPr>
        <w:pStyle w:val="5"/>
        <w:ind w:firstLine="480"/>
        <w:jc w:val="both"/>
        <w:outlineLvl w:val="2"/>
        <w:rPr>
          <w:color w:val="auto"/>
          <w:highlight w:val="none"/>
        </w:rPr>
      </w:pPr>
      <w:r>
        <w:rPr>
          <w:rFonts w:ascii="仿宋_GB2312" w:hAnsi="仿宋_GB2312" w:eastAsia="仿宋_GB2312" w:cs="仿宋_GB2312"/>
          <w:b/>
          <w:color w:val="auto"/>
          <w:sz w:val="28"/>
          <w:highlight w:val="none"/>
        </w:rPr>
        <w:t>6、投标人的资格要求</w:t>
      </w:r>
    </w:p>
    <w:p w14:paraId="18EDC1AE">
      <w:pPr>
        <w:pStyle w:val="5"/>
        <w:ind w:firstLine="960"/>
        <w:jc w:val="both"/>
        <w:rPr>
          <w:color w:val="auto"/>
          <w:highlight w:val="none"/>
        </w:rPr>
      </w:pPr>
      <w:r>
        <w:rPr>
          <w:rFonts w:ascii="仿宋_GB2312" w:hAnsi="仿宋_GB2312" w:eastAsia="仿宋_GB2312" w:cs="仿宋_GB2312"/>
          <w:color w:val="auto"/>
          <w:highlight w:val="none"/>
        </w:rPr>
        <w:t>6.1法定条件：符合政府采购法第二十二条第一款规定的条件。</w:t>
      </w:r>
    </w:p>
    <w:p w14:paraId="5B3A7576">
      <w:pPr>
        <w:pStyle w:val="5"/>
        <w:ind w:firstLine="960"/>
        <w:jc w:val="both"/>
        <w:rPr>
          <w:color w:val="auto"/>
          <w:highlight w:val="none"/>
        </w:rPr>
      </w:pPr>
      <w:r>
        <w:rPr>
          <w:rFonts w:ascii="仿宋_GB2312" w:hAnsi="仿宋_GB2312" w:eastAsia="仿宋_GB2312" w:cs="仿宋_GB2312"/>
          <w:color w:val="auto"/>
          <w:highlight w:val="none"/>
        </w:rPr>
        <w:t>6.2特定条件：</w:t>
      </w:r>
    </w:p>
    <w:p w14:paraId="62BBFC80">
      <w:pPr>
        <w:pStyle w:val="5"/>
        <w:ind w:firstLine="480"/>
        <w:jc w:val="left"/>
        <w:rPr>
          <w:color w:val="auto"/>
          <w:highlight w:val="none"/>
        </w:rPr>
      </w:pPr>
      <w:r>
        <w:rPr>
          <w:rFonts w:ascii="仿宋_GB2312" w:hAnsi="仿宋_GB2312" w:eastAsia="仿宋_GB2312" w:cs="仿宋_GB2312"/>
          <w:color w:val="auto"/>
          <w:highlight w:val="none"/>
        </w:rPr>
        <w:t>采购包1：</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3692"/>
        <w:gridCol w:w="4614"/>
      </w:tblGrid>
      <w:tr w14:paraId="72C6CA7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tcPr>
          <w:p w14:paraId="5627178F">
            <w:pPr>
              <w:pStyle w:val="5"/>
              <w:jc w:val="left"/>
              <w:rPr>
                <w:color w:val="auto"/>
                <w:highlight w:val="none"/>
              </w:rPr>
            </w:pPr>
            <w:r>
              <w:rPr>
                <w:rFonts w:ascii="仿宋_GB2312" w:hAnsi="仿宋_GB2312" w:eastAsia="仿宋_GB2312" w:cs="仿宋_GB2312"/>
                <w:color w:val="auto"/>
                <w:highlight w:val="none"/>
              </w:rPr>
              <w:t xml:space="preserve"> 资格审查要求概况</w:t>
            </w:r>
          </w:p>
        </w:tc>
        <w:tc>
          <w:tcPr>
            <w:tcW w:w="4614" w:type="dxa"/>
          </w:tcPr>
          <w:p w14:paraId="4AB0199A">
            <w:pPr>
              <w:pStyle w:val="5"/>
              <w:jc w:val="left"/>
              <w:rPr>
                <w:color w:val="auto"/>
                <w:highlight w:val="none"/>
              </w:rPr>
            </w:pPr>
            <w:r>
              <w:rPr>
                <w:rFonts w:ascii="仿宋_GB2312" w:hAnsi="仿宋_GB2312" w:eastAsia="仿宋_GB2312" w:cs="仿宋_GB2312"/>
                <w:color w:val="auto"/>
                <w:highlight w:val="none"/>
              </w:rPr>
              <w:t xml:space="preserve"> 评审点具体描述</w:t>
            </w:r>
          </w:p>
        </w:tc>
      </w:tr>
      <w:tr w14:paraId="21F700B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tcPr>
          <w:p w14:paraId="02A047FB">
            <w:pPr>
              <w:pStyle w:val="5"/>
              <w:jc w:val="left"/>
              <w:rPr>
                <w:color w:val="auto"/>
                <w:highlight w:val="none"/>
              </w:rPr>
            </w:pPr>
            <w:r>
              <w:rPr>
                <w:rFonts w:ascii="仿宋_GB2312" w:hAnsi="仿宋_GB2312" w:eastAsia="仿宋_GB2312" w:cs="仿宋_GB2312"/>
                <w:color w:val="auto"/>
                <w:highlight w:val="none"/>
              </w:rPr>
              <w:t>资格承诺函</w:t>
            </w:r>
          </w:p>
        </w:tc>
        <w:tc>
          <w:tcPr>
            <w:tcW w:w="4614" w:type="dxa"/>
          </w:tcPr>
          <w:p w14:paraId="3DB0A853">
            <w:pPr>
              <w:pStyle w:val="5"/>
              <w:jc w:val="left"/>
              <w:rPr>
                <w:color w:val="auto"/>
                <w:highlight w:val="none"/>
              </w:rPr>
            </w:pPr>
            <w:r>
              <w:rPr>
                <w:rFonts w:ascii="仿宋_GB2312" w:hAnsi="仿宋_GB2312" w:eastAsia="仿宋_GB2312" w:cs="仿宋_GB2312"/>
                <w:color w:val="auto"/>
                <w:highlight w:val="none"/>
              </w:rPr>
              <w:t>①本采购包允许供应商采用资格承诺制。采用资格承诺制的供应商，应当根据投标(响应)格式文件要求提供资格承诺函，无需提供《政府采购法实施条例》第十七条第一款规定的一般资格条件证明材料；资格承诺函不符合采购文件要求的，视为未按照采购文件规定提交供应商的资格及资信文件，按资格审查不合格处理。②采购项目有特殊资格要求的，供应商还应按要求提供相应的证明材料。</w:t>
            </w:r>
          </w:p>
        </w:tc>
      </w:tr>
      <w:tr w14:paraId="2B57896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tcPr>
          <w:p w14:paraId="4CF1E823">
            <w:pPr>
              <w:pStyle w:val="5"/>
              <w:jc w:val="left"/>
              <w:rPr>
                <w:color w:val="auto"/>
                <w:highlight w:val="none"/>
              </w:rPr>
            </w:pPr>
            <w:r>
              <w:rPr>
                <w:rFonts w:ascii="仿宋_GB2312" w:hAnsi="仿宋_GB2312" w:eastAsia="仿宋_GB2312" w:cs="仿宋_GB2312"/>
                <w:color w:val="auto"/>
                <w:highlight w:val="none"/>
              </w:rPr>
              <w:t>本采购包属于专门面向中小企业采购。</w:t>
            </w:r>
          </w:p>
        </w:tc>
        <w:tc>
          <w:tcPr>
            <w:tcW w:w="4614" w:type="dxa"/>
          </w:tcPr>
          <w:p w14:paraId="2DD47A9F">
            <w:pPr>
              <w:pStyle w:val="5"/>
              <w:jc w:val="left"/>
              <w:rPr>
                <w:color w:val="auto"/>
                <w:highlight w:val="none"/>
              </w:rPr>
            </w:pPr>
            <w:r>
              <w:rPr>
                <w:rFonts w:ascii="仿宋_GB2312" w:hAnsi="仿宋_GB2312" w:eastAsia="仿宋_GB2312" w:cs="仿宋_GB2312"/>
                <w:color w:val="auto"/>
                <w:highlight w:val="none"/>
              </w:rPr>
              <w:t>①本项目专门面向符合财政部、工信部文件（财库〔2020〕46号）规定的中、小、微企业采购。供应商须提供《中小企业声明函》。供应商应认真对照《工业和信息化部、国家统计局、国家发展和改革委员会、财政部关于印发中小企业划型标准规定的通知》（工信部联企业[2011]300号）规定的划分标准，并按照国家统计局关于印发《统计上大中小微型企业划分办法（2017）》的通知（国统字〔2017〕213号）规定准确划分企业类型。②监狱企业视同小型、微型企业，供应商为监狱企业的，可不提供中小企业声明函，但须提供由省级以上监狱管理局、戒毒管理局（含新疆生产建设兵团）出具的属于监狱企业的证明文件。③残疾人福利性单位视同小型、微型企业，供应商为残疾人福利性单位的，可不提供中小企业声明函，但须提供的《残疾人福利性单位声明函》。注：本项目为货物类采购项目，采购标的对应的中小企业划分标准所属行业为工业。</w:t>
            </w:r>
          </w:p>
        </w:tc>
      </w:tr>
    </w:tbl>
    <w:p w14:paraId="131DA5D9">
      <w:pPr>
        <w:pStyle w:val="5"/>
        <w:ind w:firstLine="960"/>
        <w:jc w:val="both"/>
        <w:rPr>
          <w:color w:val="auto"/>
          <w:highlight w:val="none"/>
        </w:rPr>
      </w:pPr>
      <w:r>
        <w:rPr>
          <w:rFonts w:ascii="仿宋_GB2312" w:hAnsi="仿宋_GB2312" w:eastAsia="仿宋_GB2312" w:cs="仿宋_GB2312"/>
          <w:color w:val="auto"/>
          <w:highlight w:val="none"/>
        </w:rPr>
        <w:t>6.3是否接受联合体投标：</w:t>
      </w:r>
    </w:p>
    <w:p w14:paraId="58610A80">
      <w:pPr>
        <w:pStyle w:val="5"/>
        <w:ind w:firstLine="960"/>
        <w:jc w:val="both"/>
        <w:rPr>
          <w:color w:val="auto"/>
          <w:highlight w:val="none"/>
        </w:rPr>
      </w:pPr>
      <w:r>
        <w:rPr>
          <w:rFonts w:ascii="仿宋_GB2312" w:hAnsi="仿宋_GB2312" w:eastAsia="仿宋_GB2312" w:cs="仿宋_GB2312"/>
          <w:color w:val="auto"/>
          <w:highlight w:val="none"/>
        </w:rPr>
        <w:t>采购包1：不接受</w:t>
      </w:r>
    </w:p>
    <w:p w14:paraId="38A73267">
      <w:pPr>
        <w:pStyle w:val="5"/>
        <w:ind w:firstLine="480"/>
        <w:jc w:val="both"/>
        <w:rPr>
          <w:color w:val="auto"/>
          <w:highlight w:val="none"/>
        </w:rPr>
      </w:pPr>
      <w:r>
        <w:rPr>
          <w:rFonts w:ascii="仿宋_GB2312" w:hAnsi="仿宋_GB2312" w:eastAsia="仿宋_GB2312" w:cs="仿宋_GB2312"/>
          <w:b/>
          <w:color w:val="auto"/>
          <w:highlight w:val="none"/>
        </w:rPr>
        <w:t>※根据上述资格要求，电子投标文件中应提交的“投标人的资格及资信证明文件”详见招标文件第四章。</w:t>
      </w:r>
    </w:p>
    <w:p w14:paraId="31B7B74E">
      <w:pPr>
        <w:pStyle w:val="5"/>
        <w:ind w:firstLine="480"/>
        <w:jc w:val="both"/>
        <w:outlineLvl w:val="2"/>
        <w:rPr>
          <w:color w:val="auto"/>
          <w:highlight w:val="none"/>
        </w:rPr>
      </w:pPr>
      <w:r>
        <w:rPr>
          <w:rFonts w:ascii="仿宋_GB2312" w:hAnsi="仿宋_GB2312" w:eastAsia="仿宋_GB2312" w:cs="仿宋_GB2312"/>
          <w:b/>
          <w:color w:val="auto"/>
          <w:sz w:val="28"/>
          <w:highlight w:val="none"/>
        </w:rPr>
        <w:t>7、招标文件的获取</w:t>
      </w:r>
    </w:p>
    <w:p w14:paraId="6B3622FE">
      <w:pPr>
        <w:pStyle w:val="5"/>
        <w:ind w:firstLine="960"/>
        <w:jc w:val="both"/>
        <w:rPr>
          <w:color w:val="auto"/>
          <w:highlight w:val="none"/>
        </w:rPr>
      </w:pPr>
      <w:r>
        <w:rPr>
          <w:rFonts w:ascii="仿宋_GB2312" w:hAnsi="仿宋_GB2312" w:eastAsia="仿宋_GB2312" w:cs="仿宋_GB2312"/>
          <w:color w:val="auto"/>
          <w:highlight w:val="none"/>
        </w:rPr>
        <w:t>7.1、招标文件获取期限：详见招标公告或更正公告，若不一致，以更正公告为准。</w:t>
      </w:r>
    </w:p>
    <w:p w14:paraId="31FF2CB1">
      <w:pPr>
        <w:pStyle w:val="5"/>
        <w:ind w:firstLine="960"/>
        <w:jc w:val="both"/>
        <w:rPr>
          <w:color w:val="auto"/>
          <w:highlight w:val="none"/>
        </w:rPr>
      </w:pPr>
      <w:r>
        <w:rPr>
          <w:rFonts w:ascii="仿宋_GB2312" w:hAnsi="仿宋_GB2312" w:eastAsia="仿宋_GB2312" w:cs="仿宋_GB2312"/>
          <w:color w:val="auto"/>
          <w:highlight w:val="none"/>
        </w:rPr>
        <w:t>7.2、在招标文件获取期限内，供应商应通过福建省政府采购网上公开信息系统的注册账号（免费注册）并获取招标文件(请根据项目所在地，登录对应的福建省政府采购网上公开信息系统(即省本级网址/地市分网))，否则投标将被拒绝。</w:t>
      </w:r>
    </w:p>
    <w:p w14:paraId="7D276C8F">
      <w:pPr>
        <w:pStyle w:val="5"/>
        <w:ind w:firstLine="960"/>
        <w:jc w:val="both"/>
        <w:rPr>
          <w:color w:val="auto"/>
          <w:highlight w:val="none"/>
        </w:rPr>
      </w:pPr>
      <w:r>
        <w:rPr>
          <w:rFonts w:ascii="仿宋_GB2312" w:hAnsi="仿宋_GB2312" w:eastAsia="仿宋_GB2312" w:cs="仿宋_GB2312"/>
          <w:color w:val="auto"/>
          <w:highlight w:val="none"/>
        </w:rPr>
        <w:t>7.3、获取地点及方式：注册账号后，通过福建省政府采购网上公开信息系统以下载方式获取。</w:t>
      </w:r>
    </w:p>
    <w:p w14:paraId="678D6977">
      <w:pPr>
        <w:pStyle w:val="5"/>
        <w:ind w:firstLine="960"/>
        <w:jc w:val="both"/>
        <w:rPr>
          <w:color w:val="auto"/>
          <w:highlight w:val="none"/>
        </w:rPr>
      </w:pPr>
      <w:r>
        <w:rPr>
          <w:rFonts w:ascii="仿宋_GB2312" w:hAnsi="仿宋_GB2312" w:eastAsia="仿宋_GB2312" w:cs="仿宋_GB2312"/>
          <w:color w:val="auto"/>
          <w:highlight w:val="none"/>
        </w:rPr>
        <w:t>7.4、招标文件售价：0元。</w:t>
      </w:r>
    </w:p>
    <w:p w14:paraId="36DC49BE">
      <w:pPr>
        <w:pStyle w:val="5"/>
        <w:ind w:firstLine="480"/>
        <w:jc w:val="both"/>
        <w:outlineLvl w:val="2"/>
        <w:rPr>
          <w:color w:val="auto"/>
          <w:highlight w:val="none"/>
        </w:rPr>
      </w:pPr>
      <w:r>
        <w:rPr>
          <w:rFonts w:ascii="仿宋_GB2312" w:hAnsi="仿宋_GB2312" w:eastAsia="仿宋_GB2312" w:cs="仿宋_GB2312"/>
          <w:b/>
          <w:color w:val="auto"/>
          <w:sz w:val="28"/>
          <w:highlight w:val="none"/>
        </w:rPr>
        <w:t>8、投标截止</w:t>
      </w:r>
    </w:p>
    <w:p w14:paraId="0279914A">
      <w:pPr>
        <w:pStyle w:val="5"/>
        <w:ind w:firstLine="960"/>
        <w:jc w:val="both"/>
        <w:rPr>
          <w:color w:val="auto"/>
          <w:highlight w:val="none"/>
        </w:rPr>
      </w:pPr>
      <w:r>
        <w:rPr>
          <w:rFonts w:ascii="仿宋_GB2312" w:hAnsi="仿宋_GB2312" w:eastAsia="仿宋_GB2312" w:cs="仿宋_GB2312"/>
          <w:color w:val="auto"/>
          <w:highlight w:val="none"/>
        </w:rPr>
        <w:t>8.1、投标截止时间：详见招标公告或更正公告，若不一致，以更正公告为准。</w:t>
      </w:r>
    </w:p>
    <w:p w14:paraId="20DE1464">
      <w:pPr>
        <w:pStyle w:val="5"/>
        <w:ind w:firstLine="960"/>
        <w:jc w:val="both"/>
        <w:rPr>
          <w:color w:val="auto"/>
          <w:highlight w:val="none"/>
        </w:rPr>
      </w:pPr>
      <w:r>
        <w:rPr>
          <w:rFonts w:ascii="仿宋_GB2312" w:hAnsi="仿宋_GB2312" w:eastAsia="仿宋_GB2312" w:cs="仿宋_GB2312"/>
          <w:color w:val="auto"/>
          <w:highlight w:val="none"/>
        </w:rPr>
        <w:t>8.2、投标人应在投标截止时间前按照福建省政府采购网上公开信息系统设定的操作流程将电子投标文件上传至福建省政府采购网上公开信息系统，否则投标将被拒绝。</w:t>
      </w:r>
    </w:p>
    <w:p w14:paraId="177F6D83">
      <w:pPr>
        <w:pStyle w:val="5"/>
        <w:ind w:firstLine="480"/>
        <w:jc w:val="both"/>
        <w:outlineLvl w:val="2"/>
        <w:rPr>
          <w:color w:val="auto"/>
          <w:highlight w:val="none"/>
        </w:rPr>
      </w:pPr>
      <w:r>
        <w:rPr>
          <w:rFonts w:ascii="仿宋_GB2312" w:hAnsi="仿宋_GB2312" w:eastAsia="仿宋_GB2312" w:cs="仿宋_GB2312"/>
          <w:b/>
          <w:color w:val="auto"/>
          <w:sz w:val="28"/>
          <w:highlight w:val="none"/>
        </w:rPr>
        <w:t>9、开标时间及地点</w:t>
      </w:r>
    </w:p>
    <w:p w14:paraId="6BCFE6E6">
      <w:pPr>
        <w:pStyle w:val="5"/>
        <w:ind w:firstLine="960"/>
        <w:jc w:val="both"/>
        <w:rPr>
          <w:color w:val="auto"/>
          <w:highlight w:val="none"/>
        </w:rPr>
      </w:pPr>
      <w:r>
        <w:rPr>
          <w:rFonts w:ascii="仿宋_GB2312" w:hAnsi="仿宋_GB2312" w:eastAsia="仿宋_GB2312" w:cs="仿宋_GB2312"/>
          <w:color w:val="auto"/>
          <w:highlight w:val="none"/>
        </w:rPr>
        <w:t>详见招标公告或更正公告，若不一致，以更正公告为准。</w:t>
      </w:r>
    </w:p>
    <w:p w14:paraId="5C62BDD2">
      <w:pPr>
        <w:pStyle w:val="5"/>
        <w:ind w:firstLine="480"/>
        <w:jc w:val="both"/>
        <w:outlineLvl w:val="2"/>
        <w:rPr>
          <w:color w:val="auto"/>
          <w:highlight w:val="none"/>
        </w:rPr>
      </w:pPr>
      <w:r>
        <w:rPr>
          <w:rFonts w:ascii="仿宋_GB2312" w:hAnsi="仿宋_GB2312" w:eastAsia="仿宋_GB2312" w:cs="仿宋_GB2312"/>
          <w:b/>
          <w:color w:val="auto"/>
          <w:sz w:val="28"/>
          <w:highlight w:val="none"/>
        </w:rPr>
        <w:t>10、公告期限</w:t>
      </w:r>
    </w:p>
    <w:p w14:paraId="10788906">
      <w:pPr>
        <w:pStyle w:val="5"/>
        <w:ind w:firstLine="960"/>
        <w:jc w:val="both"/>
        <w:rPr>
          <w:color w:val="auto"/>
          <w:highlight w:val="none"/>
        </w:rPr>
      </w:pPr>
      <w:r>
        <w:rPr>
          <w:rFonts w:ascii="仿宋_GB2312" w:hAnsi="仿宋_GB2312" w:eastAsia="仿宋_GB2312" w:cs="仿宋_GB2312"/>
          <w:color w:val="auto"/>
          <w:highlight w:val="none"/>
        </w:rPr>
        <w:t>10.1、招标公告的公告期限：自财政部和福建省财政厅指定的政府采购信息发布媒体最先发布公告之日起5个工作日。</w:t>
      </w:r>
    </w:p>
    <w:p w14:paraId="5B4A5617">
      <w:pPr>
        <w:pStyle w:val="5"/>
        <w:ind w:firstLine="960"/>
        <w:jc w:val="both"/>
        <w:rPr>
          <w:color w:val="auto"/>
          <w:highlight w:val="none"/>
        </w:rPr>
      </w:pPr>
      <w:r>
        <w:rPr>
          <w:rFonts w:ascii="仿宋_GB2312" w:hAnsi="仿宋_GB2312" w:eastAsia="仿宋_GB2312" w:cs="仿宋_GB2312"/>
          <w:color w:val="auto"/>
          <w:highlight w:val="none"/>
        </w:rPr>
        <w:t>10.2、招标文件公告期限：招标文件随同招标公告一并发布，其公告期限与招标公告的公告期限保持一致。</w:t>
      </w:r>
    </w:p>
    <w:p w14:paraId="05823E7D">
      <w:pPr>
        <w:pStyle w:val="5"/>
        <w:ind w:firstLine="480"/>
        <w:jc w:val="left"/>
        <w:outlineLvl w:val="2"/>
        <w:rPr>
          <w:color w:val="auto"/>
          <w:highlight w:val="none"/>
        </w:rPr>
      </w:pPr>
      <w:r>
        <w:rPr>
          <w:rFonts w:ascii="仿宋_GB2312" w:hAnsi="仿宋_GB2312" w:eastAsia="仿宋_GB2312" w:cs="仿宋_GB2312"/>
          <w:b/>
          <w:color w:val="auto"/>
          <w:sz w:val="28"/>
          <w:highlight w:val="none"/>
        </w:rPr>
        <w:t>11、采购人：福州市第二总医院</w:t>
      </w:r>
    </w:p>
    <w:p w14:paraId="7CB0BB7D">
      <w:pPr>
        <w:pStyle w:val="5"/>
        <w:ind w:firstLine="960"/>
        <w:jc w:val="left"/>
        <w:rPr>
          <w:color w:val="auto"/>
          <w:highlight w:val="none"/>
        </w:rPr>
      </w:pPr>
      <w:r>
        <w:rPr>
          <w:rFonts w:ascii="仿宋_GB2312" w:hAnsi="仿宋_GB2312" w:eastAsia="仿宋_GB2312" w:cs="仿宋_GB2312"/>
          <w:color w:val="auto"/>
          <w:highlight w:val="none"/>
        </w:rPr>
        <w:t xml:space="preserve"> 地址： 福州市仓山区上藤路47号</w:t>
      </w:r>
    </w:p>
    <w:p w14:paraId="248ACC1D">
      <w:pPr>
        <w:pStyle w:val="5"/>
        <w:jc w:val="left"/>
        <w:rPr>
          <w:color w:val="auto"/>
          <w:highlight w:val="none"/>
        </w:rPr>
      </w:pPr>
      <w:r>
        <w:rPr>
          <w:rFonts w:ascii="仿宋_GB2312" w:hAnsi="仿宋_GB2312" w:eastAsia="仿宋_GB2312" w:cs="仿宋_GB2312"/>
          <w:color w:val="auto"/>
          <w:highlight w:val="none"/>
        </w:rPr>
        <w:t xml:space="preserve"> 邮编： 350026</w:t>
      </w:r>
    </w:p>
    <w:p w14:paraId="5602547B">
      <w:pPr>
        <w:pStyle w:val="5"/>
        <w:jc w:val="left"/>
        <w:rPr>
          <w:rFonts w:hint="eastAsia" w:eastAsia="仿宋_GB2312"/>
          <w:color w:val="auto"/>
          <w:highlight w:val="none"/>
          <w:lang w:eastAsia="zh-CN"/>
        </w:rPr>
      </w:pPr>
      <w:r>
        <w:rPr>
          <w:rFonts w:ascii="仿宋_GB2312" w:hAnsi="仿宋_GB2312" w:eastAsia="仿宋_GB2312" w:cs="仿宋_GB2312"/>
          <w:color w:val="auto"/>
          <w:highlight w:val="none"/>
        </w:rPr>
        <w:t xml:space="preserve"> 联系人： 关</w:t>
      </w:r>
      <w:r>
        <w:rPr>
          <w:rFonts w:hint="eastAsia" w:ascii="仿宋_GB2312" w:hAnsi="仿宋_GB2312" w:eastAsia="仿宋_GB2312" w:cs="仿宋_GB2312"/>
          <w:color w:val="auto"/>
          <w:highlight w:val="none"/>
          <w:lang w:val="en-US" w:eastAsia="zh-CN"/>
        </w:rPr>
        <w:t>女士</w:t>
      </w:r>
    </w:p>
    <w:p w14:paraId="7A5D77F3">
      <w:pPr>
        <w:pStyle w:val="5"/>
        <w:jc w:val="left"/>
        <w:rPr>
          <w:color w:val="auto"/>
          <w:highlight w:val="none"/>
        </w:rPr>
      </w:pPr>
      <w:r>
        <w:rPr>
          <w:rFonts w:ascii="仿宋_GB2312" w:hAnsi="仿宋_GB2312" w:eastAsia="仿宋_GB2312" w:cs="仿宋_GB2312"/>
          <w:color w:val="auto"/>
          <w:highlight w:val="none"/>
        </w:rPr>
        <w:t xml:space="preserve"> 联系电话： 0591-22169031</w:t>
      </w:r>
    </w:p>
    <w:p w14:paraId="53FB4650">
      <w:pPr>
        <w:pStyle w:val="5"/>
        <w:ind w:firstLine="480"/>
        <w:jc w:val="left"/>
        <w:outlineLvl w:val="2"/>
        <w:rPr>
          <w:color w:val="auto"/>
          <w:highlight w:val="none"/>
        </w:rPr>
      </w:pPr>
      <w:r>
        <w:rPr>
          <w:rFonts w:ascii="仿宋_GB2312" w:hAnsi="仿宋_GB2312" w:eastAsia="仿宋_GB2312" w:cs="仿宋_GB2312"/>
          <w:b/>
          <w:color w:val="auto"/>
          <w:sz w:val="28"/>
          <w:highlight w:val="none"/>
        </w:rPr>
        <w:t>12、代理机构：福建诚致项目管理有限公司</w:t>
      </w:r>
    </w:p>
    <w:p w14:paraId="170F7C84">
      <w:pPr>
        <w:pStyle w:val="5"/>
        <w:ind w:firstLine="960"/>
        <w:jc w:val="both"/>
        <w:rPr>
          <w:color w:val="auto"/>
          <w:highlight w:val="none"/>
        </w:rPr>
      </w:pPr>
      <w:r>
        <w:rPr>
          <w:rFonts w:ascii="仿宋_GB2312" w:hAnsi="仿宋_GB2312" w:eastAsia="仿宋_GB2312" w:cs="仿宋_GB2312"/>
          <w:color w:val="auto"/>
          <w:highlight w:val="none"/>
        </w:rPr>
        <w:t xml:space="preserve"> 地址： 福建省福州市鼓楼区铜盘路466-5号大自然文化创意园6号楼2层</w:t>
      </w:r>
    </w:p>
    <w:p w14:paraId="1EB46F87">
      <w:pPr>
        <w:pStyle w:val="5"/>
        <w:jc w:val="both"/>
        <w:rPr>
          <w:color w:val="auto"/>
          <w:highlight w:val="none"/>
        </w:rPr>
      </w:pPr>
      <w:r>
        <w:rPr>
          <w:rFonts w:ascii="仿宋_GB2312" w:hAnsi="仿宋_GB2312" w:eastAsia="仿宋_GB2312" w:cs="仿宋_GB2312"/>
          <w:color w:val="auto"/>
          <w:highlight w:val="none"/>
        </w:rPr>
        <w:t xml:space="preserve"> 邮编： 350003</w:t>
      </w:r>
    </w:p>
    <w:p w14:paraId="18554EE8">
      <w:pPr>
        <w:pStyle w:val="5"/>
        <w:jc w:val="both"/>
        <w:rPr>
          <w:color w:val="auto"/>
          <w:highlight w:val="none"/>
        </w:rPr>
      </w:pPr>
      <w:r>
        <w:rPr>
          <w:rFonts w:ascii="仿宋_GB2312" w:hAnsi="仿宋_GB2312" w:eastAsia="仿宋_GB2312" w:cs="仿宋_GB2312"/>
          <w:color w:val="auto"/>
          <w:highlight w:val="none"/>
        </w:rPr>
        <w:t xml:space="preserve"> 联系人： 孙秀娟、林小斌、方谢菲、翁秀红、林杉</w:t>
      </w:r>
    </w:p>
    <w:p w14:paraId="75EFC13B">
      <w:pPr>
        <w:pStyle w:val="5"/>
        <w:jc w:val="both"/>
        <w:rPr>
          <w:color w:val="auto"/>
          <w:highlight w:val="none"/>
        </w:rPr>
      </w:pPr>
      <w:r>
        <w:rPr>
          <w:rFonts w:ascii="仿宋_GB2312" w:hAnsi="仿宋_GB2312" w:eastAsia="仿宋_GB2312" w:cs="仿宋_GB2312"/>
          <w:color w:val="auto"/>
          <w:highlight w:val="none"/>
        </w:rPr>
        <w:t xml:space="preserve"> 联系电话： 0591-87806063</w:t>
      </w:r>
    </w:p>
    <w:p w14:paraId="09F6871B">
      <w:pPr>
        <w:pStyle w:val="5"/>
        <w:ind w:firstLine="480"/>
        <w:jc w:val="both"/>
        <w:outlineLvl w:val="2"/>
        <w:rPr>
          <w:color w:val="auto"/>
          <w:highlight w:val="none"/>
        </w:rPr>
      </w:pPr>
      <w:r>
        <w:rPr>
          <w:rFonts w:ascii="仿宋_GB2312" w:hAnsi="仿宋_GB2312" w:eastAsia="仿宋_GB2312" w:cs="仿宋_GB2312"/>
          <w:b/>
          <w:color w:val="auto"/>
          <w:sz w:val="28"/>
          <w:highlight w:val="none"/>
        </w:rPr>
        <w:t>附1：账户信息</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8306"/>
      </w:tblGrid>
      <w:tr w14:paraId="3865ABB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14:paraId="22A8E1AB">
            <w:pPr>
              <w:pStyle w:val="5"/>
              <w:jc w:val="left"/>
              <w:rPr>
                <w:color w:val="auto"/>
                <w:highlight w:val="none"/>
              </w:rPr>
            </w:pPr>
            <w:r>
              <w:rPr>
                <w:rFonts w:ascii="仿宋_GB2312" w:hAnsi="仿宋_GB2312" w:eastAsia="仿宋_GB2312" w:cs="仿宋_GB2312"/>
                <w:color w:val="auto"/>
                <w:highlight w:val="none"/>
              </w:rPr>
              <w:t>投标保证金账户</w:t>
            </w:r>
          </w:p>
          <w:p w14:paraId="7A7EB0B7">
            <w:pPr>
              <w:pStyle w:val="5"/>
              <w:jc w:val="left"/>
              <w:rPr>
                <w:color w:val="auto"/>
                <w:highlight w:val="none"/>
              </w:rPr>
            </w:pPr>
          </w:p>
        </w:tc>
      </w:tr>
      <w:tr w14:paraId="5B6FBAF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14:paraId="04D8D6C0">
            <w:pPr>
              <w:pStyle w:val="5"/>
              <w:jc w:val="left"/>
              <w:rPr>
                <w:color w:val="auto"/>
                <w:highlight w:val="none"/>
              </w:rPr>
            </w:pPr>
            <w:r>
              <w:rPr>
                <w:rFonts w:ascii="仿宋_GB2312" w:hAnsi="仿宋_GB2312" w:eastAsia="仿宋_GB2312" w:cs="仿宋_GB2312"/>
                <w:color w:val="auto"/>
                <w:highlight w:val="none"/>
              </w:rPr>
              <w:t>开户名称： 福建诚致项目管理有限公司</w:t>
            </w:r>
          </w:p>
        </w:tc>
      </w:tr>
      <w:tr w14:paraId="625EF27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14:paraId="1C37DC57">
            <w:pPr>
              <w:pStyle w:val="5"/>
              <w:jc w:val="left"/>
              <w:rPr>
                <w:color w:val="auto"/>
                <w:highlight w:val="none"/>
              </w:rPr>
            </w:pPr>
            <w:r>
              <w:rPr>
                <w:rFonts w:ascii="仿宋_GB2312" w:hAnsi="仿宋_GB2312" w:eastAsia="仿宋_GB2312" w:cs="仿宋_GB2312"/>
                <w:color w:val="auto"/>
                <w:highlight w:val="none"/>
              </w:rPr>
              <w:t>开户银行：供应商在福建省政府采购网上公开信息系统获取招标文件后，根据其提示自行选择要缴交的投标保证金托管银行。</w:t>
            </w:r>
          </w:p>
        </w:tc>
      </w:tr>
      <w:tr w14:paraId="0906B13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14:paraId="65B3B91E">
            <w:pPr>
              <w:pStyle w:val="5"/>
              <w:jc w:val="left"/>
              <w:rPr>
                <w:color w:val="auto"/>
                <w:highlight w:val="none"/>
              </w:rPr>
            </w:pPr>
            <w:r>
              <w:rPr>
                <w:rFonts w:ascii="仿宋_GB2312" w:hAnsi="仿宋_GB2312" w:eastAsia="仿宋_GB2312" w:cs="仿宋_GB2312"/>
                <w:color w:val="auto"/>
                <w:highlight w:val="none"/>
              </w:rPr>
              <w:t>银行账号：福建省政府采购网上公开信息系统根据供应商选择的投标保证金托管银行自动生成供应商所投采购包的缴交银行账号（即多个采购包将对应生成多个缴交账号）。供应商应按照所投采购包的投标保证金要求，缴交相应的投标保证金。</w:t>
            </w:r>
          </w:p>
        </w:tc>
      </w:tr>
      <w:tr w14:paraId="0A0FD61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14:paraId="6B85C759">
            <w:pPr>
              <w:pStyle w:val="5"/>
              <w:jc w:val="left"/>
              <w:rPr>
                <w:color w:val="auto"/>
                <w:highlight w:val="none"/>
              </w:rPr>
            </w:pPr>
            <w:r>
              <w:rPr>
                <w:rFonts w:ascii="仿宋_GB2312" w:hAnsi="仿宋_GB2312" w:eastAsia="仿宋_GB2312" w:cs="仿宋_GB2312"/>
                <w:color w:val="auto"/>
                <w:highlight w:val="none"/>
              </w:rPr>
              <w:t>特别提示</w:t>
            </w:r>
          </w:p>
        </w:tc>
      </w:tr>
      <w:tr w14:paraId="146F3DB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14:paraId="41419FE4">
            <w:pPr>
              <w:pStyle w:val="5"/>
              <w:jc w:val="left"/>
              <w:rPr>
                <w:color w:val="auto"/>
                <w:highlight w:val="none"/>
              </w:rPr>
            </w:pPr>
            <w:r>
              <w:rPr>
                <w:rFonts w:ascii="仿宋_GB2312" w:hAnsi="仿宋_GB2312" w:eastAsia="仿宋_GB2312" w:cs="仿宋_GB2312"/>
                <w:color w:val="auto"/>
                <w:highlight w:val="none"/>
              </w:rPr>
              <w:t>1、投标人应认真核对账户信息，将投标保证金汇入以上账户，并自行承担因汇错投标保证金而产生的一切后果。</w:t>
            </w:r>
          </w:p>
          <w:p w14:paraId="17989C10">
            <w:pPr>
              <w:pStyle w:val="5"/>
              <w:jc w:val="left"/>
              <w:rPr>
                <w:color w:val="auto"/>
                <w:highlight w:val="none"/>
              </w:rPr>
            </w:pPr>
            <w:r>
              <w:rPr>
                <w:rFonts w:ascii="仿宋_GB2312" w:hAnsi="仿宋_GB2312" w:eastAsia="仿宋_GB2312" w:cs="仿宋_GB2312"/>
                <w:color w:val="auto"/>
                <w:highlight w:val="none"/>
              </w:rPr>
              <w:t xml:space="preserve"> 2、投标人在转账或电汇的凭证上应按照以下格式注明，以便核对：“（项目编号：***）的投标保证金”。</w:t>
            </w:r>
          </w:p>
        </w:tc>
      </w:tr>
    </w:tbl>
    <w:p w14:paraId="698673B7">
      <w:pPr>
        <w:pStyle w:val="5"/>
        <w:ind w:firstLine="480"/>
        <w:jc w:val="both"/>
        <w:outlineLvl w:val="2"/>
        <w:rPr>
          <w:color w:val="auto"/>
          <w:highlight w:val="none"/>
        </w:rPr>
      </w:pPr>
      <w:r>
        <w:rPr>
          <w:rFonts w:ascii="仿宋_GB2312" w:hAnsi="仿宋_GB2312" w:eastAsia="仿宋_GB2312" w:cs="仿宋_GB2312"/>
          <w:b/>
          <w:color w:val="auto"/>
          <w:sz w:val="28"/>
          <w:highlight w:val="none"/>
        </w:rPr>
        <w:t>附2：采购标的一览表</w:t>
      </w:r>
    </w:p>
    <w:p w14:paraId="3A07CCF2">
      <w:pPr>
        <w:pStyle w:val="5"/>
        <w:jc w:val="left"/>
        <w:rPr>
          <w:color w:val="auto"/>
          <w:highlight w:val="none"/>
        </w:rPr>
      </w:pPr>
      <w:r>
        <w:rPr>
          <w:rFonts w:ascii="仿宋_GB2312" w:hAnsi="仿宋_GB2312" w:eastAsia="仿宋_GB2312" w:cs="仿宋_GB2312"/>
          <w:color w:val="auto"/>
          <w:highlight w:val="none"/>
        </w:rPr>
        <w:t>采购包1：</w:t>
      </w:r>
    </w:p>
    <w:p w14:paraId="6A8B530E">
      <w:pPr>
        <w:pStyle w:val="5"/>
        <w:jc w:val="left"/>
        <w:rPr>
          <w:color w:val="auto"/>
          <w:highlight w:val="none"/>
        </w:rPr>
      </w:pPr>
      <w:r>
        <w:rPr>
          <w:rFonts w:ascii="仿宋_GB2312" w:hAnsi="仿宋_GB2312" w:eastAsia="仿宋_GB2312" w:cs="仿宋_GB2312"/>
          <w:color w:val="auto"/>
          <w:highlight w:val="none"/>
        </w:rPr>
        <w:t>采购包预算金额（元）: 7,480,000.00</w:t>
      </w:r>
    </w:p>
    <w:p w14:paraId="345311FE">
      <w:pPr>
        <w:pStyle w:val="5"/>
        <w:jc w:val="left"/>
        <w:rPr>
          <w:color w:val="auto"/>
          <w:highlight w:val="none"/>
        </w:rPr>
      </w:pPr>
      <w:r>
        <w:rPr>
          <w:rFonts w:ascii="仿宋_GB2312" w:hAnsi="仿宋_GB2312" w:eastAsia="仿宋_GB2312" w:cs="仿宋_GB2312"/>
          <w:color w:val="auto"/>
          <w:highlight w:val="none"/>
        </w:rPr>
        <w:t>采购包最高限价（元）: 7,480,000.00</w:t>
      </w:r>
    </w:p>
    <w:p w14:paraId="5F4ADC21">
      <w:pPr>
        <w:pStyle w:val="5"/>
        <w:jc w:val="left"/>
        <w:rPr>
          <w:color w:val="auto"/>
          <w:highlight w:val="none"/>
        </w:rPr>
      </w:pPr>
      <w:r>
        <w:rPr>
          <w:rFonts w:ascii="仿宋_GB2312" w:hAnsi="仿宋_GB2312" w:eastAsia="仿宋_GB2312" w:cs="仿宋_GB2312"/>
          <w:color w:val="auto"/>
          <w:highlight w:val="none"/>
        </w:rPr>
        <w:t>采购包保证金金额（元）: 0.00</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184"/>
        <w:gridCol w:w="1184"/>
        <w:gridCol w:w="1185"/>
        <w:gridCol w:w="1416"/>
        <w:gridCol w:w="1184"/>
        <w:gridCol w:w="1184"/>
        <w:gridCol w:w="1185"/>
      </w:tblGrid>
      <w:tr w14:paraId="0B42D1D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14:paraId="7075604D">
            <w:pPr>
              <w:pStyle w:val="5"/>
              <w:jc w:val="left"/>
              <w:rPr>
                <w:color w:val="auto"/>
                <w:highlight w:val="none"/>
              </w:rPr>
            </w:pPr>
            <w:r>
              <w:rPr>
                <w:rFonts w:ascii="仿宋_GB2312" w:hAnsi="仿宋_GB2312" w:eastAsia="仿宋_GB2312" w:cs="仿宋_GB2312"/>
                <w:color w:val="auto"/>
                <w:highlight w:val="none"/>
              </w:rPr>
              <w:t>序号</w:t>
            </w:r>
          </w:p>
        </w:tc>
        <w:tc>
          <w:tcPr>
            <w:tcW w:w="1187" w:type="dxa"/>
          </w:tcPr>
          <w:p w14:paraId="52B2AD10">
            <w:pPr>
              <w:pStyle w:val="5"/>
              <w:jc w:val="left"/>
              <w:rPr>
                <w:color w:val="auto"/>
                <w:highlight w:val="none"/>
              </w:rPr>
            </w:pPr>
            <w:r>
              <w:rPr>
                <w:rFonts w:ascii="仿宋_GB2312" w:hAnsi="仿宋_GB2312" w:eastAsia="仿宋_GB2312" w:cs="仿宋_GB2312"/>
                <w:color w:val="auto"/>
                <w:highlight w:val="none"/>
              </w:rPr>
              <w:t>标的名称</w:t>
            </w:r>
          </w:p>
        </w:tc>
        <w:tc>
          <w:tcPr>
            <w:tcW w:w="1187" w:type="dxa"/>
          </w:tcPr>
          <w:p w14:paraId="0A8C1A07">
            <w:pPr>
              <w:pStyle w:val="5"/>
              <w:jc w:val="left"/>
              <w:rPr>
                <w:color w:val="auto"/>
                <w:highlight w:val="none"/>
              </w:rPr>
            </w:pPr>
            <w:r>
              <w:rPr>
                <w:rFonts w:ascii="仿宋_GB2312" w:hAnsi="仿宋_GB2312" w:eastAsia="仿宋_GB2312" w:cs="仿宋_GB2312"/>
                <w:color w:val="auto"/>
                <w:highlight w:val="none"/>
              </w:rPr>
              <w:t>数量</w:t>
            </w:r>
          </w:p>
        </w:tc>
        <w:tc>
          <w:tcPr>
            <w:tcW w:w="1187" w:type="dxa"/>
          </w:tcPr>
          <w:p w14:paraId="3329F14A">
            <w:pPr>
              <w:pStyle w:val="5"/>
              <w:jc w:val="left"/>
              <w:rPr>
                <w:color w:val="auto"/>
                <w:highlight w:val="none"/>
              </w:rPr>
            </w:pPr>
            <w:r>
              <w:rPr>
                <w:rFonts w:ascii="仿宋_GB2312" w:hAnsi="仿宋_GB2312" w:eastAsia="仿宋_GB2312" w:cs="仿宋_GB2312"/>
                <w:color w:val="auto"/>
                <w:highlight w:val="none"/>
              </w:rPr>
              <w:t>标的金额 （元）</w:t>
            </w:r>
          </w:p>
        </w:tc>
        <w:tc>
          <w:tcPr>
            <w:tcW w:w="1187" w:type="dxa"/>
          </w:tcPr>
          <w:p w14:paraId="490D6303">
            <w:pPr>
              <w:pStyle w:val="5"/>
              <w:jc w:val="left"/>
              <w:rPr>
                <w:color w:val="auto"/>
                <w:highlight w:val="none"/>
              </w:rPr>
            </w:pPr>
            <w:r>
              <w:rPr>
                <w:rFonts w:ascii="仿宋_GB2312" w:hAnsi="仿宋_GB2312" w:eastAsia="仿宋_GB2312" w:cs="仿宋_GB2312"/>
                <w:color w:val="auto"/>
                <w:highlight w:val="none"/>
              </w:rPr>
              <w:t>计量单位</w:t>
            </w:r>
          </w:p>
        </w:tc>
        <w:tc>
          <w:tcPr>
            <w:tcW w:w="1187" w:type="dxa"/>
          </w:tcPr>
          <w:p w14:paraId="5DA92D90">
            <w:pPr>
              <w:pStyle w:val="5"/>
              <w:jc w:val="left"/>
              <w:rPr>
                <w:color w:val="auto"/>
                <w:highlight w:val="none"/>
              </w:rPr>
            </w:pPr>
            <w:r>
              <w:rPr>
                <w:rFonts w:ascii="仿宋_GB2312" w:hAnsi="仿宋_GB2312" w:eastAsia="仿宋_GB2312" w:cs="仿宋_GB2312"/>
                <w:color w:val="auto"/>
                <w:highlight w:val="none"/>
              </w:rPr>
              <w:t>所属行业</w:t>
            </w:r>
          </w:p>
        </w:tc>
        <w:tc>
          <w:tcPr>
            <w:tcW w:w="1187" w:type="dxa"/>
          </w:tcPr>
          <w:p w14:paraId="26E7E7C8">
            <w:pPr>
              <w:pStyle w:val="5"/>
              <w:jc w:val="left"/>
              <w:rPr>
                <w:color w:val="auto"/>
                <w:highlight w:val="none"/>
              </w:rPr>
            </w:pPr>
            <w:r>
              <w:rPr>
                <w:rFonts w:ascii="仿宋_GB2312" w:hAnsi="仿宋_GB2312" w:eastAsia="仿宋_GB2312" w:cs="仿宋_GB2312"/>
                <w:color w:val="auto"/>
                <w:highlight w:val="none"/>
              </w:rPr>
              <w:t>是否允许进口产品</w:t>
            </w:r>
          </w:p>
        </w:tc>
      </w:tr>
      <w:tr w14:paraId="0203A07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14:paraId="0417BB7F">
            <w:pPr>
              <w:pStyle w:val="5"/>
              <w:jc w:val="left"/>
              <w:rPr>
                <w:color w:val="auto"/>
                <w:highlight w:val="none"/>
              </w:rPr>
            </w:pPr>
            <w:r>
              <w:rPr>
                <w:rFonts w:ascii="仿宋_GB2312" w:hAnsi="仿宋_GB2312" w:eastAsia="仿宋_GB2312" w:cs="仿宋_GB2312"/>
                <w:color w:val="auto"/>
                <w:highlight w:val="none"/>
              </w:rPr>
              <w:t>1</w:t>
            </w:r>
          </w:p>
        </w:tc>
        <w:tc>
          <w:tcPr>
            <w:tcW w:w="1187" w:type="dxa"/>
          </w:tcPr>
          <w:p w14:paraId="436FE78B">
            <w:pPr>
              <w:pStyle w:val="5"/>
              <w:jc w:val="left"/>
              <w:rPr>
                <w:color w:val="auto"/>
                <w:highlight w:val="none"/>
              </w:rPr>
            </w:pPr>
            <w:r>
              <w:rPr>
                <w:rFonts w:ascii="仿宋_GB2312" w:hAnsi="仿宋_GB2312" w:eastAsia="仿宋_GB2312" w:cs="仿宋_GB2312"/>
                <w:color w:val="auto"/>
                <w:highlight w:val="none"/>
              </w:rPr>
              <w:t>教学训练系统</w:t>
            </w:r>
          </w:p>
        </w:tc>
        <w:tc>
          <w:tcPr>
            <w:tcW w:w="1187" w:type="dxa"/>
          </w:tcPr>
          <w:p w14:paraId="548BA7D3">
            <w:pPr>
              <w:pStyle w:val="5"/>
              <w:jc w:val="right"/>
              <w:rPr>
                <w:color w:val="auto"/>
                <w:highlight w:val="none"/>
              </w:rPr>
            </w:pPr>
            <w:r>
              <w:rPr>
                <w:rFonts w:ascii="仿宋_GB2312" w:hAnsi="仿宋_GB2312" w:eastAsia="仿宋_GB2312" w:cs="仿宋_GB2312"/>
                <w:color w:val="auto"/>
                <w:highlight w:val="none"/>
              </w:rPr>
              <w:t>1.00</w:t>
            </w:r>
          </w:p>
        </w:tc>
        <w:tc>
          <w:tcPr>
            <w:tcW w:w="1187" w:type="dxa"/>
          </w:tcPr>
          <w:p w14:paraId="3AA745E1">
            <w:pPr>
              <w:pStyle w:val="5"/>
              <w:jc w:val="right"/>
              <w:rPr>
                <w:color w:val="auto"/>
                <w:highlight w:val="none"/>
              </w:rPr>
            </w:pPr>
            <w:r>
              <w:rPr>
                <w:rFonts w:ascii="仿宋_GB2312" w:hAnsi="仿宋_GB2312" w:eastAsia="仿宋_GB2312" w:cs="仿宋_GB2312"/>
                <w:color w:val="auto"/>
                <w:highlight w:val="none"/>
              </w:rPr>
              <w:t>7,480,000.00</w:t>
            </w:r>
          </w:p>
        </w:tc>
        <w:tc>
          <w:tcPr>
            <w:tcW w:w="1187" w:type="dxa"/>
          </w:tcPr>
          <w:p w14:paraId="73351942">
            <w:pPr>
              <w:pStyle w:val="5"/>
              <w:jc w:val="left"/>
              <w:rPr>
                <w:color w:val="auto"/>
                <w:highlight w:val="none"/>
              </w:rPr>
            </w:pPr>
            <w:r>
              <w:rPr>
                <w:rFonts w:ascii="仿宋_GB2312" w:hAnsi="仿宋_GB2312" w:eastAsia="仿宋_GB2312" w:cs="仿宋_GB2312"/>
                <w:color w:val="auto"/>
                <w:highlight w:val="none"/>
              </w:rPr>
              <w:t>批</w:t>
            </w:r>
          </w:p>
        </w:tc>
        <w:tc>
          <w:tcPr>
            <w:tcW w:w="1187" w:type="dxa"/>
          </w:tcPr>
          <w:p w14:paraId="07D36F99">
            <w:pPr>
              <w:pStyle w:val="5"/>
              <w:jc w:val="left"/>
              <w:rPr>
                <w:color w:val="auto"/>
                <w:highlight w:val="none"/>
              </w:rPr>
            </w:pPr>
            <w:r>
              <w:rPr>
                <w:rFonts w:ascii="仿宋_GB2312" w:hAnsi="仿宋_GB2312" w:eastAsia="仿宋_GB2312" w:cs="仿宋_GB2312"/>
                <w:color w:val="auto"/>
                <w:highlight w:val="none"/>
              </w:rPr>
              <w:t>工业</w:t>
            </w:r>
          </w:p>
        </w:tc>
        <w:tc>
          <w:tcPr>
            <w:tcW w:w="1187" w:type="dxa"/>
          </w:tcPr>
          <w:p w14:paraId="6B7560C1">
            <w:pPr>
              <w:pStyle w:val="5"/>
              <w:jc w:val="left"/>
              <w:rPr>
                <w:color w:val="auto"/>
                <w:highlight w:val="none"/>
              </w:rPr>
            </w:pPr>
            <w:r>
              <w:rPr>
                <w:rFonts w:ascii="仿宋_GB2312" w:hAnsi="仿宋_GB2312" w:eastAsia="仿宋_GB2312" w:cs="仿宋_GB2312"/>
                <w:color w:val="auto"/>
                <w:highlight w:val="none"/>
              </w:rPr>
              <w:t>否</w:t>
            </w:r>
          </w:p>
        </w:tc>
      </w:tr>
    </w:tbl>
    <w:p w14:paraId="4E9E1692">
      <w:pPr>
        <w:pStyle w:val="5"/>
        <w:jc w:val="left"/>
        <w:rPr>
          <w:color w:val="auto"/>
          <w:highlight w:val="none"/>
        </w:rPr>
      </w:pPr>
      <w:r>
        <w:rPr>
          <w:rFonts w:ascii="仿宋_GB2312" w:hAnsi="仿宋_GB2312" w:eastAsia="仿宋_GB2312" w:cs="仿宋_GB2312"/>
          <w:color w:val="auto"/>
          <w:highlight w:val="none"/>
        </w:rPr>
        <w:t>采购包1：</w:t>
      </w:r>
    </w:p>
    <w:p w14:paraId="4B9D3CCD">
      <w:pPr>
        <w:pStyle w:val="5"/>
        <w:jc w:val="left"/>
        <w:rPr>
          <w:color w:val="auto"/>
          <w:highlight w:val="none"/>
        </w:rPr>
      </w:pPr>
      <w:r>
        <w:rPr>
          <w:rFonts w:ascii="仿宋_GB2312" w:hAnsi="仿宋_GB2312" w:eastAsia="仿宋_GB2312" w:cs="仿宋_GB2312"/>
          <w:color w:val="auto"/>
          <w:highlight w:val="none"/>
        </w:rPr>
        <w:t>（1）报价要求：</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6"/>
        <w:gridCol w:w="3046"/>
        <w:gridCol w:w="554"/>
        <w:gridCol w:w="554"/>
        <w:gridCol w:w="1416"/>
        <w:gridCol w:w="1384"/>
        <w:gridCol w:w="1038"/>
      </w:tblGrid>
      <w:tr w14:paraId="3FAFAFC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46" w:type="dxa"/>
          </w:tcPr>
          <w:p w14:paraId="114A5419">
            <w:pPr>
              <w:pStyle w:val="5"/>
              <w:jc w:val="left"/>
              <w:rPr>
                <w:color w:val="auto"/>
                <w:highlight w:val="none"/>
              </w:rPr>
            </w:pPr>
            <w:r>
              <w:rPr>
                <w:rFonts w:ascii="仿宋_GB2312" w:hAnsi="仿宋_GB2312" w:eastAsia="仿宋_GB2312" w:cs="仿宋_GB2312"/>
                <w:color w:val="auto"/>
                <w:highlight w:val="none"/>
              </w:rPr>
              <w:t>序号</w:t>
            </w:r>
          </w:p>
        </w:tc>
        <w:tc>
          <w:tcPr>
            <w:tcW w:w="3046" w:type="dxa"/>
          </w:tcPr>
          <w:p w14:paraId="38513835">
            <w:pPr>
              <w:pStyle w:val="5"/>
              <w:jc w:val="left"/>
              <w:rPr>
                <w:color w:val="auto"/>
                <w:highlight w:val="none"/>
              </w:rPr>
            </w:pPr>
            <w:r>
              <w:rPr>
                <w:rFonts w:ascii="仿宋_GB2312" w:hAnsi="仿宋_GB2312" w:eastAsia="仿宋_GB2312" w:cs="仿宋_GB2312"/>
                <w:color w:val="auto"/>
                <w:highlight w:val="none"/>
              </w:rPr>
              <w:t>报价内容</w:t>
            </w:r>
          </w:p>
        </w:tc>
        <w:tc>
          <w:tcPr>
            <w:tcW w:w="554" w:type="dxa"/>
          </w:tcPr>
          <w:p w14:paraId="45111574">
            <w:pPr>
              <w:pStyle w:val="5"/>
              <w:jc w:val="left"/>
              <w:rPr>
                <w:color w:val="auto"/>
                <w:highlight w:val="none"/>
              </w:rPr>
            </w:pPr>
            <w:r>
              <w:rPr>
                <w:rFonts w:ascii="仿宋_GB2312" w:hAnsi="仿宋_GB2312" w:eastAsia="仿宋_GB2312" w:cs="仿宋_GB2312"/>
                <w:color w:val="auto"/>
                <w:highlight w:val="none"/>
              </w:rPr>
              <w:t>计量单位</w:t>
            </w:r>
          </w:p>
        </w:tc>
        <w:tc>
          <w:tcPr>
            <w:tcW w:w="554" w:type="dxa"/>
          </w:tcPr>
          <w:p w14:paraId="658499FD">
            <w:pPr>
              <w:pStyle w:val="5"/>
              <w:jc w:val="left"/>
              <w:rPr>
                <w:color w:val="auto"/>
                <w:highlight w:val="none"/>
              </w:rPr>
            </w:pPr>
            <w:r>
              <w:rPr>
                <w:rFonts w:ascii="仿宋_GB2312" w:hAnsi="仿宋_GB2312" w:eastAsia="仿宋_GB2312" w:cs="仿宋_GB2312"/>
                <w:color w:val="auto"/>
                <w:highlight w:val="none"/>
              </w:rPr>
              <w:t>报价单位</w:t>
            </w:r>
          </w:p>
        </w:tc>
        <w:tc>
          <w:tcPr>
            <w:tcW w:w="1384" w:type="dxa"/>
          </w:tcPr>
          <w:p w14:paraId="6ED7718E">
            <w:pPr>
              <w:pStyle w:val="5"/>
              <w:jc w:val="left"/>
              <w:rPr>
                <w:color w:val="auto"/>
                <w:highlight w:val="none"/>
              </w:rPr>
            </w:pPr>
            <w:r>
              <w:rPr>
                <w:rFonts w:ascii="仿宋_GB2312" w:hAnsi="仿宋_GB2312" w:eastAsia="仿宋_GB2312" w:cs="仿宋_GB2312"/>
                <w:color w:val="auto"/>
                <w:highlight w:val="none"/>
              </w:rPr>
              <w:t>最高限价</w:t>
            </w:r>
          </w:p>
        </w:tc>
        <w:tc>
          <w:tcPr>
            <w:tcW w:w="1384" w:type="dxa"/>
          </w:tcPr>
          <w:p w14:paraId="1ECBBDE0">
            <w:pPr>
              <w:pStyle w:val="5"/>
              <w:jc w:val="left"/>
              <w:rPr>
                <w:color w:val="auto"/>
                <w:highlight w:val="none"/>
              </w:rPr>
            </w:pPr>
            <w:r>
              <w:rPr>
                <w:rFonts w:ascii="仿宋_GB2312" w:hAnsi="仿宋_GB2312" w:eastAsia="仿宋_GB2312" w:cs="仿宋_GB2312"/>
                <w:color w:val="auto"/>
                <w:highlight w:val="none"/>
              </w:rPr>
              <w:t>价款形式</w:t>
            </w:r>
          </w:p>
        </w:tc>
        <w:tc>
          <w:tcPr>
            <w:tcW w:w="1038" w:type="dxa"/>
          </w:tcPr>
          <w:p w14:paraId="25F94E53">
            <w:pPr>
              <w:pStyle w:val="5"/>
              <w:jc w:val="left"/>
              <w:rPr>
                <w:color w:val="auto"/>
                <w:highlight w:val="none"/>
              </w:rPr>
            </w:pPr>
            <w:r>
              <w:rPr>
                <w:rFonts w:ascii="仿宋_GB2312" w:hAnsi="仿宋_GB2312" w:eastAsia="仿宋_GB2312" w:cs="仿宋_GB2312"/>
                <w:color w:val="auto"/>
                <w:highlight w:val="none"/>
              </w:rPr>
              <w:t>报价说明</w:t>
            </w:r>
          </w:p>
        </w:tc>
      </w:tr>
      <w:tr w14:paraId="5356AA6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46" w:type="dxa"/>
          </w:tcPr>
          <w:p w14:paraId="219F500B">
            <w:pPr>
              <w:pStyle w:val="5"/>
              <w:jc w:val="left"/>
              <w:rPr>
                <w:color w:val="auto"/>
                <w:highlight w:val="none"/>
              </w:rPr>
            </w:pPr>
            <w:r>
              <w:rPr>
                <w:rFonts w:ascii="仿宋_GB2312" w:hAnsi="仿宋_GB2312" w:eastAsia="仿宋_GB2312" w:cs="仿宋_GB2312"/>
                <w:color w:val="auto"/>
                <w:highlight w:val="none"/>
              </w:rPr>
              <w:t>1</w:t>
            </w:r>
          </w:p>
        </w:tc>
        <w:tc>
          <w:tcPr>
            <w:tcW w:w="3046" w:type="dxa"/>
          </w:tcPr>
          <w:p w14:paraId="08DE95C3">
            <w:pPr>
              <w:pStyle w:val="5"/>
              <w:jc w:val="left"/>
              <w:rPr>
                <w:color w:val="auto"/>
                <w:highlight w:val="none"/>
              </w:rPr>
            </w:pPr>
            <w:r>
              <w:rPr>
                <w:rFonts w:ascii="仿宋_GB2312" w:hAnsi="仿宋_GB2312" w:eastAsia="仿宋_GB2312" w:cs="仿宋_GB2312"/>
                <w:color w:val="auto"/>
                <w:highlight w:val="none"/>
              </w:rPr>
              <w:t>教学训练系统</w:t>
            </w:r>
          </w:p>
        </w:tc>
        <w:tc>
          <w:tcPr>
            <w:tcW w:w="554" w:type="dxa"/>
          </w:tcPr>
          <w:p w14:paraId="3121A242">
            <w:pPr>
              <w:pStyle w:val="5"/>
              <w:jc w:val="left"/>
              <w:rPr>
                <w:color w:val="auto"/>
                <w:highlight w:val="none"/>
              </w:rPr>
            </w:pPr>
            <w:r>
              <w:rPr>
                <w:rFonts w:ascii="仿宋_GB2312" w:hAnsi="仿宋_GB2312" w:eastAsia="仿宋_GB2312" w:cs="仿宋_GB2312"/>
                <w:color w:val="auto"/>
                <w:highlight w:val="none"/>
              </w:rPr>
              <w:t>批</w:t>
            </w:r>
          </w:p>
        </w:tc>
        <w:tc>
          <w:tcPr>
            <w:tcW w:w="554" w:type="dxa"/>
          </w:tcPr>
          <w:p w14:paraId="07B126F0">
            <w:pPr>
              <w:pStyle w:val="5"/>
              <w:jc w:val="left"/>
              <w:rPr>
                <w:color w:val="auto"/>
                <w:highlight w:val="none"/>
              </w:rPr>
            </w:pPr>
            <w:r>
              <w:rPr>
                <w:rFonts w:ascii="仿宋_GB2312" w:hAnsi="仿宋_GB2312" w:eastAsia="仿宋_GB2312" w:cs="仿宋_GB2312"/>
                <w:color w:val="auto"/>
                <w:highlight w:val="none"/>
              </w:rPr>
              <w:t>元</w:t>
            </w:r>
          </w:p>
        </w:tc>
        <w:tc>
          <w:tcPr>
            <w:tcW w:w="1384" w:type="dxa"/>
          </w:tcPr>
          <w:p w14:paraId="59255649">
            <w:pPr>
              <w:pStyle w:val="5"/>
              <w:jc w:val="right"/>
              <w:rPr>
                <w:color w:val="auto"/>
                <w:highlight w:val="none"/>
              </w:rPr>
            </w:pPr>
            <w:r>
              <w:rPr>
                <w:rFonts w:ascii="仿宋_GB2312" w:hAnsi="仿宋_GB2312" w:eastAsia="仿宋_GB2312" w:cs="仿宋_GB2312"/>
                <w:color w:val="auto"/>
                <w:highlight w:val="none"/>
              </w:rPr>
              <w:t>7,480,000.00</w:t>
            </w:r>
          </w:p>
        </w:tc>
        <w:tc>
          <w:tcPr>
            <w:tcW w:w="1384" w:type="dxa"/>
          </w:tcPr>
          <w:p w14:paraId="573545B8">
            <w:pPr>
              <w:pStyle w:val="5"/>
              <w:jc w:val="left"/>
              <w:rPr>
                <w:color w:val="auto"/>
                <w:highlight w:val="none"/>
              </w:rPr>
            </w:pPr>
            <w:r>
              <w:rPr>
                <w:rFonts w:ascii="仿宋_GB2312" w:hAnsi="仿宋_GB2312" w:eastAsia="仿宋_GB2312" w:cs="仿宋_GB2312"/>
                <w:color w:val="auto"/>
                <w:highlight w:val="none"/>
              </w:rPr>
              <w:t>总价</w:t>
            </w:r>
          </w:p>
        </w:tc>
        <w:tc>
          <w:tcPr>
            <w:tcW w:w="1038" w:type="dxa"/>
          </w:tcPr>
          <w:p w14:paraId="21752F3B">
            <w:pPr>
              <w:pStyle w:val="5"/>
              <w:jc w:val="left"/>
              <w:rPr>
                <w:color w:val="auto"/>
                <w:highlight w:val="none"/>
              </w:rPr>
            </w:pPr>
            <w:r>
              <w:rPr>
                <w:rFonts w:ascii="仿宋_GB2312" w:hAnsi="仿宋_GB2312" w:eastAsia="仿宋_GB2312" w:cs="仿宋_GB2312"/>
                <w:color w:val="auto"/>
                <w:highlight w:val="none"/>
              </w:rPr>
              <w:t>无</w:t>
            </w:r>
          </w:p>
        </w:tc>
      </w:tr>
    </w:tbl>
    <w:p w14:paraId="01D4CB6C">
      <w:pPr>
        <w:pStyle w:val="5"/>
        <w:jc w:val="left"/>
        <w:rPr>
          <w:color w:val="auto"/>
          <w:highlight w:val="none"/>
        </w:rPr>
      </w:pPr>
      <w:r>
        <w:rPr>
          <w:rFonts w:ascii="仿宋_GB2312" w:hAnsi="仿宋_GB2312" w:eastAsia="仿宋_GB2312" w:cs="仿宋_GB2312"/>
          <w:color w:val="auto"/>
          <w:highlight w:val="none"/>
        </w:rPr>
        <w:t>（2）报价明细要求：</w:t>
      </w:r>
    </w:p>
    <w:p w14:paraId="38C128B4">
      <w:pPr>
        <w:pStyle w:val="5"/>
        <w:jc w:val="left"/>
        <w:rPr>
          <w:color w:val="auto"/>
          <w:highlight w:val="none"/>
        </w:rPr>
      </w:pPr>
      <w:r>
        <w:rPr>
          <w:rFonts w:ascii="仿宋_GB2312" w:hAnsi="仿宋_GB2312" w:eastAsia="仿宋_GB2312" w:cs="仿宋_GB2312"/>
          <w:color w:val="auto"/>
          <w:highlight w:val="none"/>
        </w:rPr>
        <w:t>教学训练系统</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6"/>
        <w:gridCol w:w="2076"/>
        <w:gridCol w:w="2076"/>
        <w:gridCol w:w="416"/>
        <w:gridCol w:w="416"/>
        <w:gridCol w:w="831"/>
        <w:gridCol w:w="831"/>
        <w:gridCol w:w="1246"/>
      </w:tblGrid>
      <w:tr w14:paraId="498496D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 w:type="dxa"/>
          </w:tcPr>
          <w:p w14:paraId="69394685">
            <w:pPr>
              <w:pStyle w:val="5"/>
              <w:jc w:val="left"/>
              <w:rPr>
                <w:color w:val="auto"/>
                <w:highlight w:val="none"/>
              </w:rPr>
            </w:pPr>
            <w:r>
              <w:rPr>
                <w:rFonts w:ascii="仿宋_GB2312" w:hAnsi="仿宋_GB2312" w:eastAsia="仿宋_GB2312" w:cs="仿宋_GB2312"/>
                <w:color w:val="auto"/>
                <w:highlight w:val="none"/>
              </w:rPr>
              <w:t>序号</w:t>
            </w:r>
          </w:p>
        </w:tc>
        <w:tc>
          <w:tcPr>
            <w:tcW w:w="2076" w:type="dxa"/>
          </w:tcPr>
          <w:p w14:paraId="15E54DB0">
            <w:pPr>
              <w:pStyle w:val="5"/>
              <w:jc w:val="left"/>
              <w:rPr>
                <w:color w:val="auto"/>
                <w:highlight w:val="none"/>
              </w:rPr>
            </w:pPr>
            <w:r>
              <w:rPr>
                <w:rFonts w:ascii="仿宋_GB2312" w:hAnsi="仿宋_GB2312" w:eastAsia="仿宋_GB2312" w:cs="仿宋_GB2312"/>
                <w:color w:val="auto"/>
                <w:highlight w:val="none"/>
              </w:rPr>
              <w:t>报价明细内容</w:t>
            </w:r>
          </w:p>
        </w:tc>
        <w:tc>
          <w:tcPr>
            <w:tcW w:w="2076" w:type="dxa"/>
          </w:tcPr>
          <w:p w14:paraId="2E4C8BB7">
            <w:pPr>
              <w:pStyle w:val="5"/>
              <w:jc w:val="left"/>
              <w:rPr>
                <w:color w:val="auto"/>
                <w:highlight w:val="none"/>
              </w:rPr>
            </w:pPr>
            <w:r>
              <w:rPr>
                <w:rFonts w:ascii="仿宋_GB2312" w:hAnsi="仿宋_GB2312" w:eastAsia="仿宋_GB2312" w:cs="仿宋_GB2312"/>
                <w:color w:val="auto"/>
                <w:highlight w:val="none"/>
              </w:rPr>
              <w:t>报价要求</w:t>
            </w:r>
          </w:p>
        </w:tc>
        <w:tc>
          <w:tcPr>
            <w:tcW w:w="415" w:type="dxa"/>
          </w:tcPr>
          <w:p w14:paraId="1686365B">
            <w:pPr>
              <w:pStyle w:val="5"/>
              <w:jc w:val="left"/>
              <w:rPr>
                <w:color w:val="auto"/>
                <w:highlight w:val="none"/>
              </w:rPr>
            </w:pPr>
            <w:r>
              <w:rPr>
                <w:rFonts w:ascii="仿宋_GB2312" w:hAnsi="仿宋_GB2312" w:eastAsia="仿宋_GB2312" w:cs="仿宋_GB2312"/>
                <w:color w:val="auto"/>
                <w:highlight w:val="none"/>
              </w:rPr>
              <w:t>计量单位</w:t>
            </w:r>
          </w:p>
        </w:tc>
        <w:tc>
          <w:tcPr>
            <w:tcW w:w="415" w:type="dxa"/>
          </w:tcPr>
          <w:p w14:paraId="624035DC">
            <w:pPr>
              <w:pStyle w:val="5"/>
              <w:jc w:val="left"/>
              <w:rPr>
                <w:color w:val="auto"/>
                <w:highlight w:val="none"/>
              </w:rPr>
            </w:pPr>
            <w:r>
              <w:rPr>
                <w:rFonts w:ascii="仿宋_GB2312" w:hAnsi="仿宋_GB2312" w:eastAsia="仿宋_GB2312" w:cs="仿宋_GB2312"/>
                <w:color w:val="auto"/>
                <w:highlight w:val="none"/>
              </w:rPr>
              <w:t>报价单位</w:t>
            </w:r>
          </w:p>
        </w:tc>
        <w:tc>
          <w:tcPr>
            <w:tcW w:w="831" w:type="dxa"/>
          </w:tcPr>
          <w:p w14:paraId="19619E06">
            <w:pPr>
              <w:pStyle w:val="5"/>
              <w:jc w:val="left"/>
              <w:rPr>
                <w:color w:val="auto"/>
                <w:highlight w:val="none"/>
              </w:rPr>
            </w:pPr>
            <w:r>
              <w:rPr>
                <w:rFonts w:ascii="仿宋_GB2312" w:hAnsi="仿宋_GB2312" w:eastAsia="仿宋_GB2312" w:cs="仿宋_GB2312"/>
                <w:color w:val="auto"/>
                <w:highlight w:val="none"/>
              </w:rPr>
              <w:t>最高限价</w:t>
            </w:r>
          </w:p>
        </w:tc>
        <w:tc>
          <w:tcPr>
            <w:tcW w:w="831" w:type="dxa"/>
          </w:tcPr>
          <w:p w14:paraId="2AE62D99">
            <w:pPr>
              <w:pStyle w:val="5"/>
              <w:jc w:val="left"/>
              <w:rPr>
                <w:color w:val="auto"/>
                <w:highlight w:val="none"/>
              </w:rPr>
            </w:pPr>
            <w:r>
              <w:rPr>
                <w:rFonts w:ascii="仿宋_GB2312" w:hAnsi="仿宋_GB2312" w:eastAsia="仿宋_GB2312" w:cs="仿宋_GB2312"/>
                <w:color w:val="auto"/>
                <w:highlight w:val="none"/>
              </w:rPr>
              <w:t>价款形式</w:t>
            </w:r>
          </w:p>
        </w:tc>
        <w:tc>
          <w:tcPr>
            <w:tcW w:w="1246" w:type="dxa"/>
          </w:tcPr>
          <w:p w14:paraId="691661C0">
            <w:pPr>
              <w:pStyle w:val="5"/>
              <w:jc w:val="left"/>
              <w:rPr>
                <w:color w:val="auto"/>
                <w:highlight w:val="none"/>
              </w:rPr>
            </w:pPr>
            <w:r>
              <w:rPr>
                <w:rFonts w:ascii="仿宋_GB2312" w:hAnsi="仿宋_GB2312" w:eastAsia="仿宋_GB2312" w:cs="仿宋_GB2312"/>
                <w:color w:val="auto"/>
                <w:highlight w:val="none"/>
              </w:rPr>
              <w:t>报价说明</w:t>
            </w:r>
          </w:p>
        </w:tc>
      </w:tr>
      <w:tr w14:paraId="1136868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 w:type="dxa"/>
          </w:tcPr>
          <w:p w14:paraId="51352001">
            <w:pPr>
              <w:pStyle w:val="5"/>
              <w:jc w:val="left"/>
              <w:rPr>
                <w:color w:val="auto"/>
                <w:highlight w:val="none"/>
              </w:rPr>
            </w:pPr>
            <w:r>
              <w:rPr>
                <w:rFonts w:ascii="仿宋_GB2312" w:hAnsi="仿宋_GB2312" w:eastAsia="仿宋_GB2312" w:cs="仿宋_GB2312"/>
                <w:color w:val="auto"/>
                <w:highlight w:val="none"/>
              </w:rPr>
              <w:t>1</w:t>
            </w:r>
          </w:p>
        </w:tc>
        <w:tc>
          <w:tcPr>
            <w:tcW w:w="2076" w:type="dxa"/>
          </w:tcPr>
          <w:p w14:paraId="37889A3B">
            <w:pPr>
              <w:pStyle w:val="5"/>
              <w:jc w:val="left"/>
              <w:rPr>
                <w:color w:val="auto"/>
                <w:highlight w:val="none"/>
              </w:rPr>
            </w:pPr>
            <w:r>
              <w:rPr>
                <w:rFonts w:ascii="仿宋_GB2312" w:hAnsi="仿宋_GB2312" w:eastAsia="仿宋_GB2312" w:cs="仿宋_GB2312"/>
                <w:color w:val="auto"/>
                <w:highlight w:val="none"/>
              </w:rPr>
              <w:t>膝关节置换术（含髌骨置换）VR模拟训练器</w:t>
            </w:r>
          </w:p>
        </w:tc>
        <w:tc>
          <w:tcPr>
            <w:tcW w:w="2076" w:type="dxa"/>
          </w:tcPr>
          <w:p w14:paraId="21E4253C">
            <w:pPr>
              <w:pStyle w:val="5"/>
              <w:jc w:val="left"/>
              <w:rPr>
                <w:color w:val="auto"/>
                <w:highlight w:val="none"/>
              </w:rPr>
            </w:pPr>
            <w:r>
              <w:rPr>
                <w:rFonts w:ascii="仿宋_GB2312" w:hAnsi="仿宋_GB2312" w:eastAsia="仿宋_GB2312" w:cs="仿宋_GB2312"/>
                <w:color w:val="auto"/>
                <w:highlight w:val="none"/>
              </w:rPr>
              <w:t>膝关节置换术（含髌骨置换）VR模拟训练器</w:t>
            </w:r>
          </w:p>
        </w:tc>
        <w:tc>
          <w:tcPr>
            <w:tcW w:w="415" w:type="dxa"/>
          </w:tcPr>
          <w:p w14:paraId="440D58BC">
            <w:pPr>
              <w:pStyle w:val="5"/>
              <w:jc w:val="left"/>
              <w:rPr>
                <w:color w:val="auto"/>
                <w:highlight w:val="none"/>
              </w:rPr>
            </w:pPr>
            <w:r>
              <w:rPr>
                <w:rFonts w:ascii="仿宋_GB2312" w:hAnsi="仿宋_GB2312" w:eastAsia="仿宋_GB2312" w:cs="仿宋_GB2312"/>
                <w:color w:val="auto"/>
                <w:highlight w:val="none"/>
              </w:rPr>
              <w:t>套</w:t>
            </w:r>
          </w:p>
        </w:tc>
        <w:tc>
          <w:tcPr>
            <w:tcW w:w="415" w:type="dxa"/>
          </w:tcPr>
          <w:p w14:paraId="77F424FA">
            <w:pPr>
              <w:pStyle w:val="5"/>
              <w:jc w:val="left"/>
              <w:rPr>
                <w:color w:val="auto"/>
                <w:highlight w:val="none"/>
              </w:rPr>
            </w:pPr>
            <w:r>
              <w:rPr>
                <w:rFonts w:ascii="仿宋_GB2312" w:hAnsi="仿宋_GB2312" w:eastAsia="仿宋_GB2312" w:cs="仿宋_GB2312"/>
                <w:color w:val="auto"/>
                <w:highlight w:val="none"/>
              </w:rPr>
              <w:t>元</w:t>
            </w:r>
          </w:p>
        </w:tc>
        <w:tc>
          <w:tcPr>
            <w:tcW w:w="831" w:type="dxa"/>
          </w:tcPr>
          <w:p w14:paraId="1874227F">
            <w:pPr>
              <w:pStyle w:val="5"/>
              <w:jc w:val="right"/>
              <w:rPr>
                <w:color w:val="auto"/>
                <w:highlight w:val="none"/>
              </w:rPr>
            </w:pPr>
            <w:r>
              <w:rPr>
                <w:rFonts w:ascii="仿宋_GB2312" w:hAnsi="仿宋_GB2312" w:eastAsia="仿宋_GB2312" w:cs="仿宋_GB2312"/>
                <w:color w:val="auto"/>
                <w:highlight w:val="none"/>
              </w:rPr>
              <w:t>-</w:t>
            </w:r>
          </w:p>
        </w:tc>
        <w:tc>
          <w:tcPr>
            <w:tcW w:w="831" w:type="dxa"/>
          </w:tcPr>
          <w:p w14:paraId="638132B7">
            <w:pPr>
              <w:pStyle w:val="5"/>
              <w:jc w:val="left"/>
              <w:rPr>
                <w:color w:val="auto"/>
                <w:highlight w:val="none"/>
              </w:rPr>
            </w:pPr>
            <w:r>
              <w:rPr>
                <w:rFonts w:ascii="仿宋_GB2312" w:hAnsi="仿宋_GB2312" w:eastAsia="仿宋_GB2312" w:cs="仿宋_GB2312"/>
                <w:color w:val="auto"/>
                <w:highlight w:val="none"/>
              </w:rPr>
              <w:t>总价</w:t>
            </w:r>
          </w:p>
        </w:tc>
        <w:tc>
          <w:tcPr>
            <w:tcW w:w="1246" w:type="dxa"/>
          </w:tcPr>
          <w:p w14:paraId="06ECFE44">
            <w:pPr>
              <w:pStyle w:val="5"/>
              <w:jc w:val="left"/>
              <w:rPr>
                <w:color w:val="auto"/>
                <w:highlight w:val="none"/>
              </w:rPr>
            </w:pPr>
            <w:r>
              <w:rPr>
                <w:rFonts w:ascii="仿宋_GB2312" w:hAnsi="仿宋_GB2312" w:eastAsia="仿宋_GB2312" w:cs="仿宋_GB2312"/>
                <w:color w:val="auto"/>
                <w:highlight w:val="none"/>
              </w:rPr>
              <w:t>无</w:t>
            </w:r>
          </w:p>
        </w:tc>
      </w:tr>
      <w:tr w14:paraId="5201A5D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 w:type="dxa"/>
          </w:tcPr>
          <w:p w14:paraId="48DCCC0A">
            <w:pPr>
              <w:pStyle w:val="5"/>
              <w:jc w:val="left"/>
              <w:rPr>
                <w:color w:val="auto"/>
                <w:highlight w:val="none"/>
              </w:rPr>
            </w:pPr>
            <w:r>
              <w:rPr>
                <w:rFonts w:ascii="仿宋_GB2312" w:hAnsi="仿宋_GB2312" w:eastAsia="仿宋_GB2312" w:cs="仿宋_GB2312"/>
                <w:color w:val="auto"/>
                <w:highlight w:val="none"/>
              </w:rPr>
              <w:t>2</w:t>
            </w:r>
          </w:p>
        </w:tc>
        <w:tc>
          <w:tcPr>
            <w:tcW w:w="2076" w:type="dxa"/>
          </w:tcPr>
          <w:p w14:paraId="1C300C56">
            <w:pPr>
              <w:pStyle w:val="5"/>
              <w:jc w:val="left"/>
              <w:rPr>
                <w:color w:val="auto"/>
                <w:highlight w:val="none"/>
              </w:rPr>
            </w:pPr>
            <w:r>
              <w:rPr>
                <w:rFonts w:ascii="仿宋_GB2312" w:hAnsi="仿宋_GB2312" w:eastAsia="仿宋_GB2312" w:cs="仿宋_GB2312"/>
                <w:color w:val="auto"/>
                <w:highlight w:val="none"/>
              </w:rPr>
              <w:t>骨科VR虚实训练模拟器</w:t>
            </w:r>
          </w:p>
        </w:tc>
        <w:tc>
          <w:tcPr>
            <w:tcW w:w="2076" w:type="dxa"/>
          </w:tcPr>
          <w:p w14:paraId="598105C3">
            <w:pPr>
              <w:pStyle w:val="5"/>
              <w:jc w:val="left"/>
              <w:rPr>
                <w:color w:val="auto"/>
                <w:highlight w:val="none"/>
              </w:rPr>
            </w:pPr>
            <w:r>
              <w:rPr>
                <w:rFonts w:ascii="仿宋_GB2312" w:hAnsi="仿宋_GB2312" w:eastAsia="仿宋_GB2312" w:cs="仿宋_GB2312"/>
                <w:color w:val="auto"/>
                <w:highlight w:val="none"/>
              </w:rPr>
              <w:t>骨科VR虚实训练模拟器</w:t>
            </w:r>
          </w:p>
        </w:tc>
        <w:tc>
          <w:tcPr>
            <w:tcW w:w="415" w:type="dxa"/>
          </w:tcPr>
          <w:p w14:paraId="6462CA9E">
            <w:pPr>
              <w:pStyle w:val="5"/>
              <w:jc w:val="left"/>
              <w:rPr>
                <w:color w:val="auto"/>
                <w:highlight w:val="none"/>
              </w:rPr>
            </w:pPr>
            <w:r>
              <w:rPr>
                <w:rFonts w:ascii="仿宋_GB2312" w:hAnsi="仿宋_GB2312" w:eastAsia="仿宋_GB2312" w:cs="仿宋_GB2312"/>
                <w:color w:val="auto"/>
                <w:highlight w:val="none"/>
              </w:rPr>
              <w:t>套</w:t>
            </w:r>
          </w:p>
        </w:tc>
        <w:tc>
          <w:tcPr>
            <w:tcW w:w="415" w:type="dxa"/>
          </w:tcPr>
          <w:p w14:paraId="032FB0AD">
            <w:pPr>
              <w:pStyle w:val="5"/>
              <w:jc w:val="left"/>
              <w:rPr>
                <w:color w:val="auto"/>
                <w:highlight w:val="none"/>
              </w:rPr>
            </w:pPr>
            <w:r>
              <w:rPr>
                <w:rFonts w:ascii="仿宋_GB2312" w:hAnsi="仿宋_GB2312" w:eastAsia="仿宋_GB2312" w:cs="仿宋_GB2312"/>
                <w:color w:val="auto"/>
                <w:highlight w:val="none"/>
              </w:rPr>
              <w:t>元</w:t>
            </w:r>
          </w:p>
        </w:tc>
        <w:tc>
          <w:tcPr>
            <w:tcW w:w="831" w:type="dxa"/>
          </w:tcPr>
          <w:p w14:paraId="763DC1A0">
            <w:pPr>
              <w:pStyle w:val="5"/>
              <w:jc w:val="right"/>
              <w:rPr>
                <w:color w:val="auto"/>
                <w:highlight w:val="none"/>
              </w:rPr>
            </w:pPr>
            <w:r>
              <w:rPr>
                <w:rFonts w:ascii="仿宋_GB2312" w:hAnsi="仿宋_GB2312" w:eastAsia="仿宋_GB2312" w:cs="仿宋_GB2312"/>
                <w:color w:val="auto"/>
                <w:highlight w:val="none"/>
              </w:rPr>
              <w:t>-</w:t>
            </w:r>
          </w:p>
        </w:tc>
        <w:tc>
          <w:tcPr>
            <w:tcW w:w="831" w:type="dxa"/>
          </w:tcPr>
          <w:p w14:paraId="30711AB8">
            <w:pPr>
              <w:pStyle w:val="5"/>
              <w:jc w:val="left"/>
              <w:rPr>
                <w:color w:val="auto"/>
                <w:highlight w:val="none"/>
              </w:rPr>
            </w:pPr>
            <w:r>
              <w:rPr>
                <w:rFonts w:ascii="仿宋_GB2312" w:hAnsi="仿宋_GB2312" w:eastAsia="仿宋_GB2312" w:cs="仿宋_GB2312"/>
                <w:color w:val="auto"/>
                <w:highlight w:val="none"/>
              </w:rPr>
              <w:t>总价</w:t>
            </w:r>
          </w:p>
        </w:tc>
        <w:tc>
          <w:tcPr>
            <w:tcW w:w="1246" w:type="dxa"/>
          </w:tcPr>
          <w:p w14:paraId="16D3BBFF">
            <w:pPr>
              <w:pStyle w:val="5"/>
              <w:jc w:val="left"/>
              <w:rPr>
                <w:color w:val="auto"/>
                <w:highlight w:val="none"/>
              </w:rPr>
            </w:pPr>
            <w:r>
              <w:rPr>
                <w:rFonts w:ascii="仿宋_GB2312" w:hAnsi="仿宋_GB2312" w:eastAsia="仿宋_GB2312" w:cs="仿宋_GB2312"/>
                <w:color w:val="auto"/>
                <w:highlight w:val="none"/>
              </w:rPr>
              <w:t>无</w:t>
            </w:r>
          </w:p>
        </w:tc>
      </w:tr>
      <w:tr w14:paraId="3BF2505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 w:type="dxa"/>
          </w:tcPr>
          <w:p w14:paraId="04D720F4">
            <w:pPr>
              <w:pStyle w:val="5"/>
              <w:jc w:val="left"/>
              <w:rPr>
                <w:color w:val="auto"/>
                <w:highlight w:val="none"/>
              </w:rPr>
            </w:pPr>
            <w:r>
              <w:rPr>
                <w:rFonts w:ascii="仿宋_GB2312" w:hAnsi="仿宋_GB2312" w:eastAsia="仿宋_GB2312" w:cs="仿宋_GB2312"/>
                <w:color w:val="auto"/>
                <w:highlight w:val="none"/>
              </w:rPr>
              <w:t>3</w:t>
            </w:r>
          </w:p>
        </w:tc>
        <w:tc>
          <w:tcPr>
            <w:tcW w:w="2076" w:type="dxa"/>
          </w:tcPr>
          <w:p w14:paraId="7165D1A9">
            <w:pPr>
              <w:pStyle w:val="5"/>
              <w:jc w:val="left"/>
              <w:rPr>
                <w:color w:val="auto"/>
                <w:highlight w:val="none"/>
              </w:rPr>
            </w:pPr>
            <w:r>
              <w:rPr>
                <w:rFonts w:ascii="仿宋_GB2312" w:hAnsi="仿宋_GB2312" w:eastAsia="仿宋_GB2312" w:cs="仿宋_GB2312"/>
                <w:color w:val="auto"/>
                <w:highlight w:val="none"/>
              </w:rPr>
              <w:t>中医临床思维训练模拟器</w:t>
            </w:r>
          </w:p>
        </w:tc>
        <w:tc>
          <w:tcPr>
            <w:tcW w:w="2076" w:type="dxa"/>
          </w:tcPr>
          <w:p w14:paraId="56B6781D">
            <w:pPr>
              <w:pStyle w:val="5"/>
              <w:jc w:val="left"/>
              <w:rPr>
                <w:color w:val="auto"/>
                <w:highlight w:val="none"/>
              </w:rPr>
            </w:pPr>
            <w:r>
              <w:rPr>
                <w:rFonts w:ascii="仿宋_GB2312" w:hAnsi="仿宋_GB2312" w:eastAsia="仿宋_GB2312" w:cs="仿宋_GB2312"/>
                <w:color w:val="auto"/>
                <w:highlight w:val="none"/>
              </w:rPr>
              <w:t>中医临床思维训练模拟器</w:t>
            </w:r>
          </w:p>
        </w:tc>
        <w:tc>
          <w:tcPr>
            <w:tcW w:w="415" w:type="dxa"/>
          </w:tcPr>
          <w:p w14:paraId="77DA3AF9">
            <w:pPr>
              <w:pStyle w:val="5"/>
              <w:jc w:val="left"/>
              <w:rPr>
                <w:color w:val="auto"/>
                <w:highlight w:val="none"/>
              </w:rPr>
            </w:pPr>
            <w:r>
              <w:rPr>
                <w:rFonts w:ascii="仿宋_GB2312" w:hAnsi="仿宋_GB2312" w:eastAsia="仿宋_GB2312" w:cs="仿宋_GB2312"/>
                <w:color w:val="auto"/>
                <w:highlight w:val="none"/>
              </w:rPr>
              <w:t>套</w:t>
            </w:r>
          </w:p>
        </w:tc>
        <w:tc>
          <w:tcPr>
            <w:tcW w:w="415" w:type="dxa"/>
          </w:tcPr>
          <w:p w14:paraId="4BD9D104">
            <w:pPr>
              <w:pStyle w:val="5"/>
              <w:jc w:val="left"/>
              <w:rPr>
                <w:color w:val="auto"/>
                <w:highlight w:val="none"/>
              </w:rPr>
            </w:pPr>
            <w:r>
              <w:rPr>
                <w:rFonts w:ascii="仿宋_GB2312" w:hAnsi="仿宋_GB2312" w:eastAsia="仿宋_GB2312" w:cs="仿宋_GB2312"/>
                <w:color w:val="auto"/>
                <w:highlight w:val="none"/>
              </w:rPr>
              <w:t>元</w:t>
            </w:r>
          </w:p>
        </w:tc>
        <w:tc>
          <w:tcPr>
            <w:tcW w:w="831" w:type="dxa"/>
          </w:tcPr>
          <w:p w14:paraId="678E4F1C">
            <w:pPr>
              <w:pStyle w:val="5"/>
              <w:jc w:val="right"/>
              <w:rPr>
                <w:color w:val="auto"/>
                <w:highlight w:val="none"/>
              </w:rPr>
            </w:pPr>
            <w:r>
              <w:rPr>
                <w:rFonts w:ascii="仿宋_GB2312" w:hAnsi="仿宋_GB2312" w:eastAsia="仿宋_GB2312" w:cs="仿宋_GB2312"/>
                <w:color w:val="auto"/>
                <w:highlight w:val="none"/>
              </w:rPr>
              <w:t>-</w:t>
            </w:r>
          </w:p>
        </w:tc>
        <w:tc>
          <w:tcPr>
            <w:tcW w:w="831" w:type="dxa"/>
          </w:tcPr>
          <w:p w14:paraId="72160725">
            <w:pPr>
              <w:pStyle w:val="5"/>
              <w:jc w:val="left"/>
              <w:rPr>
                <w:color w:val="auto"/>
                <w:highlight w:val="none"/>
              </w:rPr>
            </w:pPr>
            <w:r>
              <w:rPr>
                <w:rFonts w:ascii="仿宋_GB2312" w:hAnsi="仿宋_GB2312" w:eastAsia="仿宋_GB2312" w:cs="仿宋_GB2312"/>
                <w:color w:val="auto"/>
                <w:highlight w:val="none"/>
              </w:rPr>
              <w:t>总价</w:t>
            </w:r>
          </w:p>
        </w:tc>
        <w:tc>
          <w:tcPr>
            <w:tcW w:w="1246" w:type="dxa"/>
          </w:tcPr>
          <w:p w14:paraId="4B5733BC">
            <w:pPr>
              <w:pStyle w:val="5"/>
              <w:jc w:val="left"/>
              <w:rPr>
                <w:color w:val="auto"/>
                <w:highlight w:val="none"/>
              </w:rPr>
            </w:pPr>
            <w:r>
              <w:rPr>
                <w:rFonts w:ascii="仿宋_GB2312" w:hAnsi="仿宋_GB2312" w:eastAsia="仿宋_GB2312" w:cs="仿宋_GB2312"/>
                <w:color w:val="auto"/>
                <w:highlight w:val="none"/>
              </w:rPr>
              <w:t>无</w:t>
            </w:r>
          </w:p>
        </w:tc>
      </w:tr>
      <w:tr w14:paraId="1CD5CD0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 w:type="dxa"/>
          </w:tcPr>
          <w:p w14:paraId="5E2EE4DA">
            <w:pPr>
              <w:pStyle w:val="5"/>
              <w:jc w:val="left"/>
              <w:rPr>
                <w:color w:val="auto"/>
                <w:highlight w:val="none"/>
              </w:rPr>
            </w:pPr>
            <w:r>
              <w:rPr>
                <w:rFonts w:ascii="仿宋_GB2312" w:hAnsi="仿宋_GB2312" w:eastAsia="仿宋_GB2312" w:cs="仿宋_GB2312"/>
                <w:color w:val="auto"/>
                <w:highlight w:val="none"/>
              </w:rPr>
              <w:t>4</w:t>
            </w:r>
          </w:p>
        </w:tc>
        <w:tc>
          <w:tcPr>
            <w:tcW w:w="2076" w:type="dxa"/>
          </w:tcPr>
          <w:p w14:paraId="046954C3">
            <w:pPr>
              <w:pStyle w:val="5"/>
              <w:jc w:val="left"/>
              <w:rPr>
                <w:color w:val="auto"/>
                <w:highlight w:val="none"/>
              </w:rPr>
            </w:pPr>
            <w:r>
              <w:rPr>
                <w:rFonts w:ascii="仿宋_GB2312" w:hAnsi="仿宋_GB2312" w:eastAsia="仿宋_GB2312" w:cs="仿宋_GB2312"/>
                <w:color w:val="auto"/>
                <w:highlight w:val="none"/>
              </w:rPr>
              <w:t>虚拟针刺教学模拟器</w:t>
            </w:r>
          </w:p>
        </w:tc>
        <w:tc>
          <w:tcPr>
            <w:tcW w:w="2076" w:type="dxa"/>
          </w:tcPr>
          <w:p w14:paraId="75F1117F">
            <w:pPr>
              <w:pStyle w:val="5"/>
              <w:jc w:val="left"/>
              <w:rPr>
                <w:color w:val="auto"/>
                <w:highlight w:val="none"/>
              </w:rPr>
            </w:pPr>
            <w:r>
              <w:rPr>
                <w:rFonts w:ascii="仿宋_GB2312" w:hAnsi="仿宋_GB2312" w:eastAsia="仿宋_GB2312" w:cs="仿宋_GB2312"/>
                <w:color w:val="auto"/>
                <w:highlight w:val="none"/>
              </w:rPr>
              <w:t>虚拟针刺教学模拟器</w:t>
            </w:r>
          </w:p>
        </w:tc>
        <w:tc>
          <w:tcPr>
            <w:tcW w:w="415" w:type="dxa"/>
          </w:tcPr>
          <w:p w14:paraId="10DA254A">
            <w:pPr>
              <w:pStyle w:val="5"/>
              <w:jc w:val="left"/>
              <w:rPr>
                <w:color w:val="auto"/>
                <w:highlight w:val="none"/>
              </w:rPr>
            </w:pPr>
            <w:r>
              <w:rPr>
                <w:rFonts w:ascii="仿宋_GB2312" w:hAnsi="仿宋_GB2312" w:eastAsia="仿宋_GB2312" w:cs="仿宋_GB2312"/>
                <w:color w:val="auto"/>
                <w:highlight w:val="none"/>
              </w:rPr>
              <w:t>套</w:t>
            </w:r>
          </w:p>
        </w:tc>
        <w:tc>
          <w:tcPr>
            <w:tcW w:w="415" w:type="dxa"/>
          </w:tcPr>
          <w:p w14:paraId="7C6F3EAD">
            <w:pPr>
              <w:pStyle w:val="5"/>
              <w:jc w:val="left"/>
              <w:rPr>
                <w:color w:val="auto"/>
                <w:highlight w:val="none"/>
              </w:rPr>
            </w:pPr>
            <w:r>
              <w:rPr>
                <w:rFonts w:ascii="仿宋_GB2312" w:hAnsi="仿宋_GB2312" w:eastAsia="仿宋_GB2312" w:cs="仿宋_GB2312"/>
                <w:color w:val="auto"/>
                <w:highlight w:val="none"/>
              </w:rPr>
              <w:t>元</w:t>
            </w:r>
          </w:p>
        </w:tc>
        <w:tc>
          <w:tcPr>
            <w:tcW w:w="831" w:type="dxa"/>
          </w:tcPr>
          <w:p w14:paraId="056A1A0A">
            <w:pPr>
              <w:pStyle w:val="5"/>
              <w:jc w:val="right"/>
              <w:rPr>
                <w:color w:val="auto"/>
                <w:highlight w:val="none"/>
              </w:rPr>
            </w:pPr>
            <w:r>
              <w:rPr>
                <w:rFonts w:ascii="仿宋_GB2312" w:hAnsi="仿宋_GB2312" w:eastAsia="仿宋_GB2312" w:cs="仿宋_GB2312"/>
                <w:color w:val="auto"/>
                <w:highlight w:val="none"/>
              </w:rPr>
              <w:t>-</w:t>
            </w:r>
          </w:p>
        </w:tc>
        <w:tc>
          <w:tcPr>
            <w:tcW w:w="831" w:type="dxa"/>
          </w:tcPr>
          <w:p w14:paraId="4AF8638C">
            <w:pPr>
              <w:pStyle w:val="5"/>
              <w:jc w:val="left"/>
              <w:rPr>
                <w:color w:val="auto"/>
                <w:highlight w:val="none"/>
              </w:rPr>
            </w:pPr>
            <w:r>
              <w:rPr>
                <w:rFonts w:ascii="仿宋_GB2312" w:hAnsi="仿宋_GB2312" w:eastAsia="仿宋_GB2312" w:cs="仿宋_GB2312"/>
                <w:color w:val="auto"/>
                <w:highlight w:val="none"/>
              </w:rPr>
              <w:t>总价</w:t>
            </w:r>
          </w:p>
        </w:tc>
        <w:tc>
          <w:tcPr>
            <w:tcW w:w="1246" w:type="dxa"/>
          </w:tcPr>
          <w:p w14:paraId="0DE5AE7A">
            <w:pPr>
              <w:pStyle w:val="5"/>
              <w:jc w:val="left"/>
              <w:rPr>
                <w:color w:val="auto"/>
                <w:highlight w:val="none"/>
              </w:rPr>
            </w:pPr>
            <w:r>
              <w:rPr>
                <w:rFonts w:ascii="仿宋_GB2312" w:hAnsi="仿宋_GB2312" w:eastAsia="仿宋_GB2312" w:cs="仿宋_GB2312"/>
                <w:color w:val="auto"/>
                <w:highlight w:val="none"/>
              </w:rPr>
              <w:t>无</w:t>
            </w:r>
          </w:p>
        </w:tc>
      </w:tr>
      <w:tr w14:paraId="3FBF10E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 w:type="dxa"/>
          </w:tcPr>
          <w:p w14:paraId="7F9BEEC7">
            <w:pPr>
              <w:pStyle w:val="5"/>
              <w:jc w:val="left"/>
              <w:rPr>
                <w:color w:val="auto"/>
                <w:highlight w:val="none"/>
              </w:rPr>
            </w:pPr>
            <w:r>
              <w:rPr>
                <w:rFonts w:ascii="仿宋_GB2312" w:hAnsi="仿宋_GB2312" w:eastAsia="仿宋_GB2312" w:cs="仿宋_GB2312"/>
                <w:color w:val="auto"/>
                <w:highlight w:val="none"/>
              </w:rPr>
              <w:t>5</w:t>
            </w:r>
          </w:p>
        </w:tc>
        <w:tc>
          <w:tcPr>
            <w:tcW w:w="2076" w:type="dxa"/>
          </w:tcPr>
          <w:p w14:paraId="2E979174">
            <w:pPr>
              <w:pStyle w:val="5"/>
              <w:jc w:val="left"/>
              <w:rPr>
                <w:color w:val="auto"/>
                <w:highlight w:val="none"/>
              </w:rPr>
            </w:pPr>
            <w:r>
              <w:rPr>
                <w:rFonts w:ascii="仿宋_GB2312" w:hAnsi="仿宋_GB2312" w:eastAsia="仿宋_GB2312" w:cs="仿宋_GB2312"/>
                <w:color w:val="auto"/>
                <w:highlight w:val="none"/>
              </w:rPr>
              <w:t>腧穴解剖教学模拟器</w:t>
            </w:r>
          </w:p>
        </w:tc>
        <w:tc>
          <w:tcPr>
            <w:tcW w:w="2076" w:type="dxa"/>
          </w:tcPr>
          <w:p w14:paraId="0915D764">
            <w:pPr>
              <w:pStyle w:val="5"/>
              <w:jc w:val="left"/>
              <w:rPr>
                <w:color w:val="auto"/>
                <w:highlight w:val="none"/>
              </w:rPr>
            </w:pPr>
            <w:r>
              <w:rPr>
                <w:rFonts w:ascii="仿宋_GB2312" w:hAnsi="仿宋_GB2312" w:eastAsia="仿宋_GB2312" w:cs="仿宋_GB2312"/>
                <w:color w:val="auto"/>
                <w:highlight w:val="none"/>
              </w:rPr>
              <w:t>腧穴解剖教学模拟器</w:t>
            </w:r>
          </w:p>
        </w:tc>
        <w:tc>
          <w:tcPr>
            <w:tcW w:w="415" w:type="dxa"/>
          </w:tcPr>
          <w:p w14:paraId="666A42C9">
            <w:pPr>
              <w:pStyle w:val="5"/>
              <w:jc w:val="left"/>
              <w:rPr>
                <w:color w:val="auto"/>
                <w:highlight w:val="none"/>
              </w:rPr>
            </w:pPr>
            <w:r>
              <w:rPr>
                <w:rFonts w:ascii="仿宋_GB2312" w:hAnsi="仿宋_GB2312" w:eastAsia="仿宋_GB2312" w:cs="仿宋_GB2312"/>
                <w:color w:val="auto"/>
                <w:highlight w:val="none"/>
              </w:rPr>
              <w:t>套</w:t>
            </w:r>
          </w:p>
        </w:tc>
        <w:tc>
          <w:tcPr>
            <w:tcW w:w="415" w:type="dxa"/>
          </w:tcPr>
          <w:p w14:paraId="6A10C62C">
            <w:pPr>
              <w:pStyle w:val="5"/>
              <w:jc w:val="left"/>
              <w:rPr>
                <w:color w:val="auto"/>
                <w:highlight w:val="none"/>
              </w:rPr>
            </w:pPr>
            <w:r>
              <w:rPr>
                <w:rFonts w:ascii="仿宋_GB2312" w:hAnsi="仿宋_GB2312" w:eastAsia="仿宋_GB2312" w:cs="仿宋_GB2312"/>
                <w:color w:val="auto"/>
                <w:highlight w:val="none"/>
              </w:rPr>
              <w:t>元</w:t>
            </w:r>
          </w:p>
        </w:tc>
        <w:tc>
          <w:tcPr>
            <w:tcW w:w="831" w:type="dxa"/>
          </w:tcPr>
          <w:p w14:paraId="007C58BA">
            <w:pPr>
              <w:pStyle w:val="5"/>
              <w:jc w:val="right"/>
              <w:rPr>
                <w:color w:val="auto"/>
                <w:highlight w:val="none"/>
              </w:rPr>
            </w:pPr>
            <w:r>
              <w:rPr>
                <w:rFonts w:ascii="仿宋_GB2312" w:hAnsi="仿宋_GB2312" w:eastAsia="仿宋_GB2312" w:cs="仿宋_GB2312"/>
                <w:color w:val="auto"/>
                <w:highlight w:val="none"/>
              </w:rPr>
              <w:t>-</w:t>
            </w:r>
          </w:p>
        </w:tc>
        <w:tc>
          <w:tcPr>
            <w:tcW w:w="831" w:type="dxa"/>
          </w:tcPr>
          <w:p w14:paraId="2BF81AD4">
            <w:pPr>
              <w:pStyle w:val="5"/>
              <w:jc w:val="left"/>
              <w:rPr>
                <w:color w:val="auto"/>
                <w:highlight w:val="none"/>
              </w:rPr>
            </w:pPr>
            <w:r>
              <w:rPr>
                <w:rFonts w:ascii="仿宋_GB2312" w:hAnsi="仿宋_GB2312" w:eastAsia="仿宋_GB2312" w:cs="仿宋_GB2312"/>
                <w:color w:val="auto"/>
                <w:highlight w:val="none"/>
              </w:rPr>
              <w:t>总价</w:t>
            </w:r>
          </w:p>
        </w:tc>
        <w:tc>
          <w:tcPr>
            <w:tcW w:w="1246" w:type="dxa"/>
          </w:tcPr>
          <w:p w14:paraId="4B26C276">
            <w:pPr>
              <w:pStyle w:val="5"/>
              <w:jc w:val="left"/>
              <w:rPr>
                <w:color w:val="auto"/>
                <w:highlight w:val="none"/>
              </w:rPr>
            </w:pPr>
            <w:r>
              <w:rPr>
                <w:rFonts w:ascii="仿宋_GB2312" w:hAnsi="仿宋_GB2312" w:eastAsia="仿宋_GB2312" w:cs="仿宋_GB2312"/>
                <w:color w:val="auto"/>
                <w:highlight w:val="none"/>
              </w:rPr>
              <w:t>无</w:t>
            </w:r>
          </w:p>
        </w:tc>
      </w:tr>
      <w:tr w14:paraId="06DD934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 w:type="dxa"/>
          </w:tcPr>
          <w:p w14:paraId="0A033D14">
            <w:pPr>
              <w:pStyle w:val="5"/>
              <w:jc w:val="left"/>
              <w:rPr>
                <w:color w:val="auto"/>
                <w:highlight w:val="none"/>
              </w:rPr>
            </w:pPr>
            <w:r>
              <w:rPr>
                <w:rFonts w:ascii="仿宋_GB2312" w:hAnsi="仿宋_GB2312" w:eastAsia="仿宋_GB2312" w:cs="仿宋_GB2312"/>
                <w:color w:val="auto"/>
                <w:highlight w:val="none"/>
              </w:rPr>
              <w:t>6</w:t>
            </w:r>
          </w:p>
        </w:tc>
        <w:tc>
          <w:tcPr>
            <w:tcW w:w="2076" w:type="dxa"/>
          </w:tcPr>
          <w:p w14:paraId="09A7E4F5">
            <w:pPr>
              <w:pStyle w:val="5"/>
              <w:jc w:val="left"/>
              <w:rPr>
                <w:color w:val="auto"/>
                <w:highlight w:val="none"/>
              </w:rPr>
            </w:pPr>
            <w:r>
              <w:rPr>
                <w:rFonts w:ascii="仿宋_GB2312" w:hAnsi="仿宋_GB2312" w:eastAsia="仿宋_GB2312" w:cs="仿宋_GB2312"/>
                <w:color w:val="auto"/>
                <w:highlight w:val="none"/>
              </w:rPr>
              <w:t>关节镜FAST训练模拟器带导师工作站和模拟关节镜</w:t>
            </w:r>
          </w:p>
        </w:tc>
        <w:tc>
          <w:tcPr>
            <w:tcW w:w="2076" w:type="dxa"/>
          </w:tcPr>
          <w:p w14:paraId="6587F72D">
            <w:pPr>
              <w:pStyle w:val="5"/>
              <w:jc w:val="left"/>
              <w:rPr>
                <w:color w:val="auto"/>
                <w:highlight w:val="none"/>
              </w:rPr>
            </w:pPr>
            <w:r>
              <w:rPr>
                <w:rFonts w:ascii="仿宋_GB2312" w:hAnsi="仿宋_GB2312" w:eastAsia="仿宋_GB2312" w:cs="仿宋_GB2312"/>
                <w:color w:val="auto"/>
                <w:highlight w:val="none"/>
              </w:rPr>
              <w:t>关节镜FAST训练模拟器带导师工作站和模拟关节镜</w:t>
            </w:r>
          </w:p>
        </w:tc>
        <w:tc>
          <w:tcPr>
            <w:tcW w:w="415" w:type="dxa"/>
          </w:tcPr>
          <w:p w14:paraId="0FE96BC0">
            <w:pPr>
              <w:pStyle w:val="5"/>
              <w:jc w:val="left"/>
              <w:rPr>
                <w:color w:val="auto"/>
                <w:highlight w:val="none"/>
              </w:rPr>
            </w:pPr>
            <w:r>
              <w:rPr>
                <w:rFonts w:ascii="仿宋_GB2312" w:hAnsi="仿宋_GB2312" w:eastAsia="仿宋_GB2312" w:cs="仿宋_GB2312"/>
                <w:color w:val="auto"/>
                <w:highlight w:val="none"/>
              </w:rPr>
              <w:t>套</w:t>
            </w:r>
          </w:p>
        </w:tc>
        <w:tc>
          <w:tcPr>
            <w:tcW w:w="415" w:type="dxa"/>
          </w:tcPr>
          <w:p w14:paraId="67CDAC7D">
            <w:pPr>
              <w:pStyle w:val="5"/>
              <w:jc w:val="left"/>
              <w:rPr>
                <w:color w:val="auto"/>
                <w:highlight w:val="none"/>
              </w:rPr>
            </w:pPr>
            <w:r>
              <w:rPr>
                <w:rFonts w:ascii="仿宋_GB2312" w:hAnsi="仿宋_GB2312" w:eastAsia="仿宋_GB2312" w:cs="仿宋_GB2312"/>
                <w:color w:val="auto"/>
                <w:highlight w:val="none"/>
              </w:rPr>
              <w:t>元</w:t>
            </w:r>
          </w:p>
        </w:tc>
        <w:tc>
          <w:tcPr>
            <w:tcW w:w="831" w:type="dxa"/>
          </w:tcPr>
          <w:p w14:paraId="02E00FBE">
            <w:pPr>
              <w:pStyle w:val="5"/>
              <w:jc w:val="right"/>
              <w:rPr>
                <w:color w:val="auto"/>
                <w:highlight w:val="none"/>
              </w:rPr>
            </w:pPr>
            <w:r>
              <w:rPr>
                <w:rFonts w:ascii="仿宋_GB2312" w:hAnsi="仿宋_GB2312" w:eastAsia="仿宋_GB2312" w:cs="仿宋_GB2312"/>
                <w:color w:val="auto"/>
                <w:highlight w:val="none"/>
              </w:rPr>
              <w:t>-</w:t>
            </w:r>
          </w:p>
        </w:tc>
        <w:tc>
          <w:tcPr>
            <w:tcW w:w="831" w:type="dxa"/>
          </w:tcPr>
          <w:p w14:paraId="25ED5B73">
            <w:pPr>
              <w:pStyle w:val="5"/>
              <w:jc w:val="left"/>
              <w:rPr>
                <w:color w:val="auto"/>
                <w:highlight w:val="none"/>
              </w:rPr>
            </w:pPr>
            <w:r>
              <w:rPr>
                <w:rFonts w:ascii="仿宋_GB2312" w:hAnsi="仿宋_GB2312" w:eastAsia="仿宋_GB2312" w:cs="仿宋_GB2312"/>
                <w:color w:val="auto"/>
                <w:highlight w:val="none"/>
              </w:rPr>
              <w:t>总价</w:t>
            </w:r>
          </w:p>
        </w:tc>
        <w:tc>
          <w:tcPr>
            <w:tcW w:w="1246" w:type="dxa"/>
          </w:tcPr>
          <w:p w14:paraId="46909E35">
            <w:pPr>
              <w:pStyle w:val="5"/>
              <w:jc w:val="left"/>
              <w:rPr>
                <w:color w:val="auto"/>
                <w:highlight w:val="none"/>
              </w:rPr>
            </w:pPr>
            <w:r>
              <w:rPr>
                <w:rFonts w:ascii="仿宋_GB2312" w:hAnsi="仿宋_GB2312" w:eastAsia="仿宋_GB2312" w:cs="仿宋_GB2312"/>
                <w:color w:val="auto"/>
                <w:highlight w:val="none"/>
              </w:rPr>
              <w:t>无</w:t>
            </w:r>
          </w:p>
        </w:tc>
      </w:tr>
      <w:tr w14:paraId="25B5159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 w:type="dxa"/>
          </w:tcPr>
          <w:p w14:paraId="04EB48E7">
            <w:pPr>
              <w:pStyle w:val="5"/>
              <w:jc w:val="left"/>
              <w:rPr>
                <w:color w:val="auto"/>
                <w:highlight w:val="none"/>
              </w:rPr>
            </w:pPr>
            <w:r>
              <w:rPr>
                <w:rFonts w:ascii="仿宋_GB2312" w:hAnsi="仿宋_GB2312" w:eastAsia="仿宋_GB2312" w:cs="仿宋_GB2312"/>
                <w:color w:val="auto"/>
                <w:highlight w:val="none"/>
              </w:rPr>
              <w:t>7</w:t>
            </w:r>
          </w:p>
        </w:tc>
        <w:tc>
          <w:tcPr>
            <w:tcW w:w="2076" w:type="dxa"/>
          </w:tcPr>
          <w:p w14:paraId="4C2DAD16">
            <w:pPr>
              <w:pStyle w:val="5"/>
              <w:jc w:val="left"/>
              <w:rPr>
                <w:color w:val="auto"/>
                <w:highlight w:val="none"/>
              </w:rPr>
            </w:pPr>
            <w:r>
              <w:rPr>
                <w:rFonts w:ascii="仿宋_GB2312" w:hAnsi="仿宋_GB2312" w:eastAsia="仿宋_GB2312" w:cs="仿宋_GB2312"/>
                <w:color w:val="auto"/>
                <w:highlight w:val="none"/>
              </w:rPr>
              <w:t>脊柱综合置钉力反馈模拟器</w:t>
            </w:r>
          </w:p>
        </w:tc>
        <w:tc>
          <w:tcPr>
            <w:tcW w:w="2076" w:type="dxa"/>
          </w:tcPr>
          <w:p w14:paraId="5DC2B8C8">
            <w:pPr>
              <w:pStyle w:val="5"/>
              <w:jc w:val="left"/>
              <w:rPr>
                <w:color w:val="auto"/>
                <w:highlight w:val="none"/>
              </w:rPr>
            </w:pPr>
            <w:r>
              <w:rPr>
                <w:rFonts w:ascii="仿宋_GB2312" w:hAnsi="仿宋_GB2312" w:eastAsia="仿宋_GB2312" w:cs="仿宋_GB2312"/>
                <w:color w:val="auto"/>
                <w:highlight w:val="none"/>
              </w:rPr>
              <w:t>脊柱综合置钉力反馈模拟器</w:t>
            </w:r>
          </w:p>
        </w:tc>
        <w:tc>
          <w:tcPr>
            <w:tcW w:w="415" w:type="dxa"/>
          </w:tcPr>
          <w:p w14:paraId="62A419DE">
            <w:pPr>
              <w:pStyle w:val="5"/>
              <w:jc w:val="left"/>
              <w:rPr>
                <w:color w:val="auto"/>
                <w:highlight w:val="none"/>
              </w:rPr>
            </w:pPr>
            <w:r>
              <w:rPr>
                <w:rFonts w:ascii="仿宋_GB2312" w:hAnsi="仿宋_GB2312" w:eastAsia="仿宋_GB2312" w:cs="仿宋_GB2312"/>
                <w:color w:val="auto"/>
                <w:highlight w:val="none"/>
              </w:rPr>
              <w:t>套</w:t>
            </w:r>
          </w:p>
        </w:tc>
        <w:tc>
          <w:tcPr>
            <w:tcW w:w="415" w:type="dxa"/>
          </w:tcPr>
          <w:p w14:paraId="07805E95">
            <w:pPr>
              <w:pStyle w:val="5"/>
              <w:jc w:val="left"/>
              <w:rPr>
                <w:color w:val="auto"/>
                <w:highlight w:val="none"/>
              </w:rPr>
            </w:pPr>
            <w:r>
              <w:rPr>
                <w:rFonts w:ascii="仿宋_GB2312" w:hAnsi="仿宋_GB2312" w:eastAsia="仿宋_GB2312" w:cs="仿宋_GB2312"/>
                <w:color w:val="auto"/>
                <w:highlight w:val="none"/>
              </w:rPr>
              <w:t>元</w:t>
            </w:r>
          </w:p>
        </w:tc>
        <w:tc>
          <w:tcPr>
            <w:tcW w:w="831" w:type="dxa"/>
          </w:tcPr>
          <w:p w14:paraId="1B8DE487">
            <w:pPr>
              <w:pStyle w:val="5"/>
              <w:jc w:val="right"/>
              <w:rPr>
                <w:color w:val="auto"/>
                <w:highlight w:val="none"/>
              </w:rPr>
            </w:pPr>
            <w:r>
              <w:rPr>
                <w:rFonts w:ascii="仿宋_GB2312" w:hAnsi="仿宋_GB2312" w:eastAsia="仿宋_GB2312" w:cs="仿宋_GB2312"/>
                <w:color w:val="auto"/>
                <w:highlight w:val="none"/>
              </w:rPr>
              <w:t>-</w:t>
            </w:r>
          </w:p>
        </w:tc>
        <w:tc>
          <w:tcPr>
            <w:tcW w:w="831" w:type="dxa"/>
          </w:tcPr>
          <w:p w14:paraId="6108A178">
            <w:pPr>
              <w:pStyle w:val="5"/>
              <w:jc w:val="left"/>
              <w:rPr>
                <w:color w:val="auto"/>
                <w:highlight w:val="none"/>
              </w:rPr>
            </w:pPr>
            <w:r>
              <w:rPr>
                <w:rFonts w:ascii="仿宋_GB2312" w:hAnsi="仿宋_GB2312" w:eastAsia="仿宋_GB2312" w:cs="仿宋_GB2312"/>
                <w:color w:val="auto"/>
                <w:highlight w:val="none"/>
              </w:rPr>
              <w:t>总价</w:t>
            </w:r>
          </w:p>
        </w:tc>
        <w:tc>
          <w:tcPr>
            <w:tcW w:w="1246" w:type="dxa"/>
          </w:tcPr>
          <w:p w14:paraId="17D48283">
            <w:pPr>
              <w:pStyle w:val="5"/>
              <w:jc w:val="left"/>
              <w:rPr>
                <w:color w:val="auto"/>
                <w:highlight w:val="none"/>
              </w:rPr>
            </w:pPr>
            <w:r>
              <w:rPr>
                <w:rFonts w:ascii="仿宋_GB2312" w:hAnsi="仿宋_GB2312" w:eastAsia="仿宋_GB2312" w:cs="仿宋_GB2312"/>
                <w:color w:val="auto"/>
                <w:highlight w:val="none"/>
              </w:rPr>
              <w:t>无</w:t>
            </w:r>
          </w:p>
        </w:tc>
      </w:tr>
      <w:tr w14:paraId="3EE639F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 w:type="dxa"/>
          </w:tcPr>
          <w:p w14:paraId="61E82572">
            <w:pPr>
              <w:pStyle w:val="5"/>
              <w:jc w:val="left"/>
              <w:rPr>
                <w:color w:val="auto"/>
                <w:highlight w:val="none"/>
              </w:rPr>
            </w:pPr>
            <w:r>
              <w:rPr>
                <w:rFonts w:ascii="仿宋_GB2312" w:hAnsi="仿宋_GB2312" w:eastAsia="仿宋_GB2312" w:cs="仿宋_GB2312"/>
                <w:color w:val="auto"/>
                <w:highlight w:val="none"/>
              </w:rPr>
              <w:t>8</w:t>
            </w:r>
          </w:p>
        </w:tc>
        <w:tc>
          <w:tcPr>
            <w:tcW w:w="2076" w:type="dxa"/>
          </w:tcPr>
          <w:p w14:paraId="6352BDD5">
            <w:pPr>
              <w:pStyle w:val="5"/>
              <w:jc w:val="left"/>
              <w:rPr>
                <w:color w:val="auto"/>
                <w:highlight w:val="none"/>
              </w:rPr>
            </w:pPr>
            <w:r>
              <w:rPr>
                <w:rFonts w:ascii="仿宋_GB2312" w:hAnsi="仿宋_GB2312" w:eastAsia="仿宋_GB2312" w:cs="仿宋_GB2312"/>
                <w:color w:val="auto"/>
                <w:highlight w:val="none"/>
              </w:rPr>
              <w:t>创伤骨科VR虚实训练模拟器</w:t>
            </w:r>
          </w:p>
        </w:tc>
        <w:tc>
          <w:tcPr>
            <w:tcW w:w="2076" w:type="dxa"/>
          </w:tcPr>
          <w:p w14:paraId="318506AB">
            <w:pPr>
              <w:pStyle w:val="5"/>
              <w:jc w:val="left"/>
              <w:rPr>
                <w:color w:val="auto"/>
                <w:highlight w:val="none"/>
              </w:rPr>
            </w:pPr>
            <w:r>
              <w:rPr>
                <w:rFonts w:ascii="仿宋_GB2312" w:hAnsi="仿宋_GB2312" w:eastAsia="仿宋_GB2312" w:cs="仿宋_GB2312"/>
                <w:color w:val="auto"/>
                <w:highlight w:val="none"/>
              </w:rPr>
              <w:t>创伤骨科VR虚实训练模拟器</w:t>
            </w:r>
          </w:p>
        </w:tc>
        <w:tc>
          <w:tcPr>
            <w:tcW w:w="415" w:type="dxa"/>
          </w:tcPr>
          <w:p w14:paraId="2CFC3E4B">
            <w:pPr>
              <w:pStyle w:val="5"/>
              <w:jc w:val="left"/>
              <w:rPr>
                <w:color w:val="auto"/>
                <w:highlight w:val="none"/>
              </w:rPr>
            </w:pPr>
            <w:r>
              <w:rPr>
                <w:rFonts w:ascii="仿宋_GB2312" w:hAnsi="仿宋_GB2312" w:eastAsia="仿宋_GB2312" w:cs="仿宋_GB2312"/>
                <w:color w:val="auto"/>
                <w:highlight w:val="none"/>
              </w:rPr>
              <w:t>套</w:t>
            </w:r>
          </w:p>
        </w:tc>
        <w:tc>
          <w:tcPr>
            <w:tcW w:w="415" w:type="dxa"/>
          </w:tcPr>
          <w:p w14:paraId="5080D197">
            <w:pPr>
              <w:pStyle w:val="5"/>
              <w:jc w:val="left"/>
              <w:rPr>
                <w:color w:val="auto"/>
                <w:highlight w:val="none"/>
              </w:rPr>
            </w:pPr>
            <w:r>
              <w:rPr>
                <w:rFonts w:ascii="仿宋_GB2312" w:hAnsi="仿宋_GB2312" w:eastAsia="仿宋_GB2312" w:cs="仿宋_GB2312"/>
                <w:color w:val="auto"/>
                <w:highlight w:val="none"/>
              </w:rPr>
              <w:t>元</w:t>
            </w:r>
          </w:p>
        </w:tc>
        <w:tc>
          <w:tcPr>
            <w:tcW w:w="831" w:type="dxa"/>
          </w:tcPr>
          <w:p w14:paraId="0D1C9937">
            <w:pPr>
              <w:pStyle w:val="5"/>
              <w:jc w:val="right"/>
              <w:rPr>
                <w:color w:val="auto"/>
                <w:highlight w:val="none"/>
              </w:rPr>
            </w:pPr>
            <w:r>
              <w:rPr>
                <w:rFonts w:ascii="仿宋_GB2312" w:hAnsi="仿宋_GB2312" w:eastAsia="仿宋_GB2312" w:cs="仿宋_GB2312"/>
                <w:color w:val="auto"/>
                <w:highlight w:val="none"/>
              </w:rPr>
              <w:t>-</w:t>
            </w:r>
          </w:p>
        </w:tc>
        <w:tc>
          <w:tcPr>
            <w:tcW w:w="831" w:type="dxa"/>
          </w:tcPr>
          <w:p w14:paraId="185795BA">
            <w:pPr>
              <w:pStyle w:val="5"/>
              <w:jc w:val="left"/>
              <w:rPr>
                <w:color w:val="auto"/>
                <w:highlight w:val="none"/>
              </w:rPr>
            </w:pPr>
            <w:r>
              <w:rPr>
                <w:rFonts w:ascii="仿宋_GB2312" w:hAnsi="仿宋_GB2312" w:eastAsia="仿宋_GB2312" w:cs="仿宋_GB2312"/>
                <w:color w:val="auto"/>
                <w:highlight w:val="none"/>
              </w:rPr>
              <w:t>总价</w:t>
            </w:r>
          </w:p>
        </w:tc>
        <w:tc>
          <w:tcPr>
            <w:tcW w:w="1246" w:type="dxa"/>
          </w:tcPr>
          <w:p w14:paraId="68720A05">
            <w:pPr>
              <w:pStyle w:val="5"/>
              <w:jc w:val="left"/>
              <w:rPr>
                <w:color w:val="auto"/>
                <w:highlight w:val="none"/>
              </w:rPr>
            </w:pPr>
            <w:r>
              <w:rPr>
                <w:rFonts w:ascii="仿宋_GB2312" w:hAnsi="仿宋_GB2312" w:eastAsia="仿宋_GB2312" w:cs="仿宋_GB2312"/>
                <w:color w:val="auto"/>
                <w:highlight w:val="none"/>
              </w:rPr>
              <w:t>无</w:t>
            </w:r>
          </w:p>
        </w:tc>
      </w:tr>
      <w:tr w14:paraId="52DA0A1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 w:type="dxa"/>
          </w:tcPr>
          <w:p w14:paraId="11961057">
            <w:pPr>
              <w:pStyle w:val="5"/>
              <w:jc w:val="left"/>
              <w:rPr>
                <w:color w:val="auto"/>
                <w:highlight w:val="none"/>
              </w:rPr>
            </w:pPr>
            <w:r>
              <w:rPr>
                <w:rFonts w:ascii="仿宋_GB2312" w:hAnsi="仿宋_GB2312" w:eastAsia="仿宋_GB2312" w:cs="仿宋_GB2312"/>
                <w:color w:val="auto"/>
                <w:highlight w:val="none"/>
              </w:rPr>
              <w:t>9</w:t>
            </w:r>
          </w:p>
        </w:tc>
        <w:tc>
          <w:tcPr>
            <w:tcW w:w="2076" w:type="dxa"/>
          </w:tcPr>
          <w:p w14:paraId="27EED5C3">
            <w:pPr>
              <w:pStyle w:val="5"/>
              <w:jc w:val="left"/>
              <w:rPr>
                <w:color w:val="auto"/>
                <w:highlight w:val="none"/>
              </w:rPr>
            </w:pPr>
            <w:r>
              <w:rPr>
                <w:rFonts w:ascii="仿宋_GB2312" w:hAnsi="仿宋_GB2312" w:eastAsia="仿宋_GB2312" w:cs="仿宋_GB2312"/>
                <w:color w:val="auto"/>
                <w:highlight w:val="none"/>
              </w:rPr>
              <w:t>力反馈腔镜FLS技能考核模拟器</w:t>
            </w:r>
          </w:p>
        </w:tc>
        <w:tc>
          <w:tcPr>
            <w:tcW w:w="2076" w:type="dxa"/>
          </w:tcPr>
          <w:p w14:paraId="052FA657">
            <w:pPr>
              <w:pStyle w:val="5"/>
              <w:jc w:val="left"/>
              <w:rPr>
                <w:color w:val="auto"/>
                <w:highlight w:val="none"/>
              </w:rPr>
            </w:pPr>
            <w:r>
              <w:rPr>
                <w:rFonts w:ascii="仿宋_GB2312" w:hAnsi="仿宋_GB2312" w:eastAsia="仿宋_GB2312" w:cs="仿宋_GB2312"/>
                <w:color w:val="auto"/>
                <w:highlight w:val="none"/>
              </w:rPr>
              <w:t>力反馈腔镜FLS技能考核模拟器</w:t>
            </w:r>
          </w:p>
        </w:tc>
        <w:tc>
          <w:tcPr>
            <w:tcW w:w="415" w:type="dxa"/>
          </w:tcPr>
          <w:p w14:paraId="6635D256">
            <w:pPr>
              <w:pStyle w:val="5"/>
              <w:jc w:val="left"/>
              <w:rPr>
                <w:color w:val="auto"/>
                <w:highlight w:val="none"/>
              </w:rPr>
            </w:pPr>
            <w:r>
              <w:rPr>
                <w:rFonts w:ascii="仿宋_GB2312" w:hAnsi="仿宋_GB2312" w:eastAsia="仿宋_GB2312" w:cs="仿宋_GB2312"/>
                <w:color w:val="auto"/>
                <w:highlight w:val="none"/>
              </w:rPr>
              <w:t>套</w:t>
            </w:r>
          </w:p>
        </w:tc>
        <w:tc>
          <w:tcPr>
            <w:tcW w:w="415" w:type="dxa"/>
          </w:tcPr>
          <w:p w14:paraId="3A081AB5">
            <w:pPr>
              <w:pStyle w:val="5"/>
              <w:jc w:val="left"/>
              <w:rPr>
                <w:color w:val="auto"/>
                <w:highlight w:val="none"/>
              </w:rPr>
            </w:pPr>
            <w:r>
              <w:rPr>
                <w:rFonts w:ascii="仿宋_GB2312" w:hAnsi="仿宋_GB2312" w:eastAsia="仿宋_GB2312" w:cs="仿宋_GB2312"/>
                <w:color w:val="auto"/>
                <w:highlight w:val="none"/>
              </w:rPr>
              <w:t>元</w:t>
            </w:r>
          </w:p>
        </w:tc>
        <w:tc>
          <w:tcPr>
            <w:tcW w:w="831" w:type="dxa"/>
          </w:tcPr>
          <w:p w14:paraId="6866E33C">
            <w:pPr>
              <w:pStyle w:val="5"/>
              <w:jc w:val="right"/>
              <w:rPr>
                <w:color w:val="auto"/>
                <w:highlight w:val="none"/>
              </w:rPr>
            </w:pPr>
            <w:r>
              <w:rPr>
                <w:rFonts w:ascii="仿宋_GB2312" w:hAnsi="仿宋_GB2312" w:eastAsia="仿宋_GB2312" w:cs="仿宋_GB2312"/>
                <w:color w:val="auto"/>
                <w:highlight w:val="none"/>
              </w:rPr>
              <w:t>-</w:t>
            </w:r>
          </w:p>
        </w:tc>
        <w:tc>
          <w:tcPr>
            <w:tcW w:w="831" w:type="dxa"/>
          </w:tcPr>
          <w:p w14:paraId="0F4DD448">
            <w:pPr>
              <w:pStyle w:val="5"/>
              <w:jc w:val="left"/>
              <w:rPr>
                <w:color w:val="auto"/>
                <w:highlight w:val="none"/>
              </w:rPr>
            </w:pPr>
            <w:r>
              <w:rPr>
                <w:rFonts w:ascii="仿宋_GB2312" w:hAnsi="仿宋_GB2312" w:eastAsia="仿宋_GB2312" w:cs="仿宋_GB2312"/>
                <w:color w:val="auto"/>
                <w:highlight w:val="none"/>
              </w:rPr>
              <w:t>总价</w:t>
            </w:r>
          </w:p>
        </w:tc>
        <w:tc>
          <w:tcPr>
            <w:tcW w:w="1246" w:type="dxa"/>
          </w:tcPr>
          <w:p w14:paraId="43FFB0E2">
            <w:pPr>
              <w:pStyle w:val="5"/>
              <w:jc w:val="left"/>
              <w:rPr>
                <w:color w:val="auto"/>
                <w:highlight w:val="none"/>
              </w:rPr>
            </w:pPr>
            <w:r>
              <w:rPr>
                <w:rFonts w:ascii="仿宋_GB2312" w:hAnsi="仿宋_GB2312" w:eastAsia="仿宋_GB2312" w:cs="仿宋_GB2312"/>
                <w:color w:val="auto"/>
                <w:highlight w:val="none"/>
              </w:rPr>
              <w:t>无</w:t>
            </w:r>
          </w:p>
        </w:tc>
      </w:tr>
      <w:tr w14:paraId="5525583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 w:type="dxa"/>
          </w:tcPr>
          <w:p w14:paraId="4B6304FE">
            <w:pPr>
              <w:pStyle w:val="5"/>
              <w:jc w:val="left"/>
              <w:rPr>
                <w:color w:val="auto"/>
                <w:highlight w:val="none"/>
              </w:rPr>
            </w:pPr>
            <w:r>
              <w:rPr>
                <w:rFonts w:ascii="仿宋_GB2312" w:hAnsi="仿宋_GB2312" w:eastAsia="仿宋_GB2312" w:cs="仿宋_GB2312"/>
                <w:color w:val="auto"/>
                <w:highlight w:val="none"/>
              </w:rPr>
              <w:t>10</w:t>
            </w:r>
          </w:p>
        </w:tc>
        <w:tc>
          <w:tcPr>
            <w:tcW w:w="2076" w:type="dxa"/>
          </w:tcPr>
          <w:p w14:paraId="31495F36">
            <w:pPr>
              <w:pStyle w:val="5"/>
              <w:jc w:val="left"/>
              <w:rPr>
                <w:color w:val="auto"/>
                <w:highlight w:val="none"/>
              </w:rPr>
            </w:pPr>
            <w:r>
              <w:rPr>
                <w:rFonts w:ascii="仿宋_GB2312" w:hAnsi="仿宋_GB2312" w:eastAsia="仿宋_GB2312" w:cs="仿宋_GB2312"/>
                <w:color w:val="auto"/>
                <w:highlight w:val="none"/>
              </w:rPr>
              <w:t>智能创伤综合模拟人</w:t>
            </w:r>
          </w:p>
        </w:tc>
        <w:tc>
          <w:tcPr>
            <w:tcW w:w="2076" w:type="dxa"/>
          </w:tcPr>
          <w:p w14:paraId="3E22004F">
            <w:pPr>
              <w:pStyle w:val="5"/>
              <w:jc w:val="left"/>
              <w:rPr>
                <w:color w:val="auto"/>
                <w:highlight w:val="none"/>
              </w:rPr>
            </w:pPr>
            <w:r>
              <w:rPr>
                <w:rFonts w:ascii="仿宋_GB2312" w:hAnsi="仿宋_GB2312" w:eastAsia="仿宋_GB2312" w:cs="仿宋_GB2312"/>
                <w:color w:val="auto"/>
                <w:highlight w:val="none"/>
              </w:rPr>
              <w:t>智能创伤综合模拟人</w:t>
            </w:r>
          </w:p>
        </w:tc>
        <w:tc>
          <w:tcPr>
            <w:tcW w:w="415" w:type="dxa"/>
          </w:tcPr>
          <w:p w14:paraId="6A93CE79">
            <w:pPr>
              <w:pStyle w:val="5"/>
              <w:jc w:val="left"/>
              <w:rPr>
                <w:color w:val="auto"/>
                <w:highlight w:val="none"/>
              </w:rPr>
            </w:pPr>
            <w:r>
              <w:rPr>
                <w:rFonts w:ascii="仿宋_GB2312" w:hAnsi="仿宋_GB2312" w:eastAsia="仿宋_GB2312" w:cs="仿宋_GB2312"/>
                <w:color w:val="auto"/>
                <w:highlight w:val="none"/>
              </w:rPr>
              <w:t>套</w:t>
            </w:r>
          </w:p>
        </w:tc>
        <w:tc>
          <w:tcPr>
            <w:tcW w:w="415" w:type="dxa"/>
          </w:tcPr>
          <w:p w14:paraId="68A141DA">
            <w:pPr>
              <w:pStyle w:val="5"/>
              <w:jc w:val="left"/>
              <w:rPr>
                <w:color w:val="auto"/>
                <w:highlight w:val="none"/>
              </w:rPr>
            </w:pPr>
            <w:r>
              <w:rPr>
                <w:rFonts w:ascii="仿宋_GB2312" w:hAnsi="仿宋_GB2312" w:eastAsia="仿宋_GB2312" w:cs="仿宋_GB2312"/>
                <w:color w:val="auto"/>
                <w:highlight w:val="none"/>
              </w:rPr>
              <w:t>元</w:t>
            </w:r>
          </w:p>
        </w:tc>
        <w:tc>
          <w:tcPr>
            <w:tcW w:w="831" w:type="dxa"/>
          </w:tcPr>
          <w:p w14:paraId="61EBFB80">
            <w:pPr>
              <w:pStyle w:val="5"/>
              <w:jc w:val="right"/>
              <w:rPr>
                <w:color w:val="auto"/>
                <w:highlight w:val="none"/>
              </w:rPr>
            </w:pPr>
            <w:r>
              <w:rPr>
                <w:rFonts w:ascii="仿宋_GB2312" w:hAnsi="仿宋_GB2312" w:eastAsia="仿宋_GB2312" w:cs="仿宋_GB2312"/>
                <w:color w:val="auto"/>
                <w:highlight w:val="none"/>
              </w:rPr>
              <w:t>-</w:t>
            </w:r>
          </w:p>
        </w:tc>
        <w:tc>
          <w:tcPr>
            <w:tcW w:w="831" w:type="dxa"/>
          </w:tcPr>
          <w:p w14:paraId="25217956">
            <w:pPr>
              <w:pStyle w:val="5"/>
              <w:jc w:val="left"/>
              <w:rPr>
                <w:color w:val="auto"/>
                <w:highlight w:val="none"/>
              </w:rPr>
            </w:pPr>
            <w:r>
              <w:rPr>
                <w:rFonts w:ascii="仿宋_GB2312" w:hAnsi="仿宋_GB2312" w:eastAsia="仿宋_GB2312" w:cs="仿宋_GB2312"/>
                <w:color w:val="auto"/>
                <w:highlight w:val="none"/>
              </w:rPr>
              <w:t>总价</w:t>
            </w:r>
          </w:p>
        </w:tc>
        <w:tc>
          <w:tcPr>
            <w:tcW w:w="1246" w:type="dxa"/>
          </w:tcPr>
          <w:p w14:paraId="2B2F6572">
            <w:pPr>
              <w:pStyle w:val="5"/>
              <w:jc w:val="left"/>
              <w:rPr>
                <w:color w:val="auto"/>
                <w:highlight w:val="none"/>
              </w:rPr>
            </w:pPr>
            <w:r>
              <w:rPr>
                <w:rFonts w:ascii="仿宋_GB2312" w:hAnsi="仿宋_GB2312" w:eastAsia="仿宋_GB2312" w:cs="仿宋_GB2312"/>
                <w:color w:val="auto"/>
                <w:highlight w:val="none"/>
              </w:rPr>
              <w:t>无</w:t>
            </w:r>
          </w:p>
        </w:tc>
      </w:tr>
      <w:tr w14:paraId="18CFA3A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 w:type="dxa"/>
          </w:tcPr>
          <w:p w14:paraId="0D86B219">
            <w:pPr>
              <w:pStyle w:val="5"/>
              <w:jc w:val="left"/>
              <w:rPr>
                <w:color w:val="auto"/>
                <w:highlight w:val="none"/>
              </w:rPr>
            </w:pPr>
            <w:r>
              <w:rPr>
                <w:rFonts w:ascii="仿宋_GB2312" w:hAnsi="仿宋_GB2312" w:eastAsia="仿宋_GB2312" w:cs="仿宋_GB2312"/>
                <w:color w:val="auto"/>
                <w:highlight w:val="none"/>
              </w:rPr>
              <w:t>11</w:t>
            </w:r>
          </w:p>
        </w:tc>
        <w:tc>
          <w:tcPr>
            <w:tcW w:w="2076" w:type="dxa"/>
          </w:tcPr>
          <w:p w14:paraId="652F08EF">
            <w:pPr>
              <w:pStyle w:val="5"/>
              <w:jc w:val="left"/>
              <w:rPr>
                <w:color w:val="auto"/>
                <w:highlight w:val="none"/>
              </w:rPr>
            </w:pPr>
            <w:r>
              <w:rPr>
                <w:rFonts w:ascii="仿宋_GB2312" w:hAnsi="仿宋_GB2312" w:eastAsia="仿宋_GB2312" w:cs="仿宋_GB2312"/>
                <w:color w:val="auto"/>
                <w:highlight w:val="none"/>
              </w:rPr>
              <w:t>高仿真综合模拟儿童</w:t>
            </w:r>
          </w:p>
        </w:tc>
        <w:tc>
          <w:tcPr>
            <w:tcW w:w="2076" w:type="dxa"/>
          </w:tcPr>
          <w:p w14:paraId="48B7F20C">
            <w:pPr>
              <w:pStyle w:val="5"/>
              <w:jc w:val="left"/>
              <w:rPr>
                <w:color w:val="auto"/>
                <w:highlight w:val="none"/>
              </w:rPr>
            </w:pPr>
            <w:r>
              <w:rPr>
                <w:rFonts w:ascii="仿宋_GB2312" w:hAnsi="仿宋_GB2312" w:eastAsia="仿宋_GB2312" w:cs="仿宋_GB2312"/>
                <w:color w:val="auto"/>
                <w:highlight w:val="none"/>
              </w:rPr>
              <w:t>高仿真综合模拟儿童</w:t>
            </w:r>
          </w:p>
        </w:tc>
        <w:tc>
          <w:tcPr>
            <w:tcW w:w="415" w:type="dxa"/>
          </w:tcPr>
          <w:p w14:paraId="219C8437">
            <w:pPr>
              <w:pStyle w:val="5"/>
              <w:jc w:val="left"/>
              <w:rPr>
                <w:color w:val="auto"/>
                <w:highlight w:val="none"/>
              </w:rPr>
            </w:pPr>
            <w:r>
              <w:rPr>
                <w:rFonts w:ascii="仿宋_GB2312" w:hAnsi="仿宋_GB2312" w:eastAsia="仿宋_GB2312" w:cs="仿宋_GB2312"/>
                <w:color w:val="auto"/>
                <w:highlight w:val="none"/>
              </w:rPr>
              <w:t>套</w:t>
            </w:r>
          </w:p>
        </w:tc>
        <w:tc>
          <w:tcPr>
            <w:tcW w:w="415" w:type="dxa"/>
          </w:tcPr>
          <w:p w14:paraId="1B439145">
            <w:pPr>
              <w:pStyle w:val="5"/>
              <w:jc w:val="left"/>
              <w:rPr>
                <w:color w:val="auto"/>
                <w:highlight w:val="none"/>
              </w:rPr>
            </w:pPr>
            <w:r>
              <w:rPr>
                <w:rFonts w:ascii="仿宋_GB2312" w:hAnsi="仿宋_GB2312" w:eastAsia="仿宋_GB2312" w:cs="仿宋_GB2312"/>
                <w:color w:val="auto"/>
                <w:highlight w:val="none"/>
              </w:rPr>
              <w:t>元</w:t>
            </w:r>
          </w:p>
        </w:tc>
        <w:tc>
          <w:tcPr>
            <w:tcW w:w="831" w:type="dxa"/>
          </w:tcPr>
          <w:p w14:paraId="1F072837">
            <w:pPr>
              <w:pStyle w:val="5"/>
              <w:jc w:val="right"/>
              <w:rPr>
                <w:color w:val="auto"/>
                <w:highlight w:val="none"/>
              </w:rPr>
            </w:pPr>
            <w:r>
              <w:rPr>
                <w:rFonts w:ascii="仿宋_GB2312" w:hAnsi="仿宋_GB2312" w:eastAsia="仿宋_GB2312" w:cs="仿宋_GB2312"/>
                <w:color w:val="auto"/>
                <w:highlight w:val="none"/>
              </w:rPr>
              <w:t>-</w:t>
            </w:r>
          </w:p>
        </w:tc>
        <w:tc>
          <w:tcPr>
            <w:tcW w:w="831" w:type="dxa"/>
          </w:tcPr>
          <w:p w14:paraId="6550FC91">
            <w:pPr>
              <w:pStyle w:val="5"/>
              <w:jc w:val="left"/>
              <w:rPr>
                <w:color w:val="auto"/>
                <w:highlight w:val="none"/>
              </w:rPr>
            </w:pPr>
            <w:r>
              <w:rPr>
                <w:rFonts w:ascii="仿宋_GB2312" w:hAnsi="仿宋_GB2312" w:eastAsia="仿宋_GB2312" w:cs="仿宋_GB2312"/>
                <w:color w:val="auto"/>
                <w:highlight w:val="none"/>
              </w:rPr>
              <w:t>总价</w:t>
            </w:r>
          </w:p>
        </w:tc>
        <w:tc>
          <w:tcPr>
            <w:tcW w:w="1246" w:type="dxa"/>
          </w:tcPr>
          <w:p w14:paraId="1F3797AE">
            <w:pPr>
              <w:pStyle w:val="5"/>
              <w:jc w:val="left"/>
              <w:rPr>
                <w:color w:val="auto"/>
                <w:highlight w:val="none"/>
              </w:rPr>
            </w:pPr>
            <w:r>
              <w:rPr>
                <w:rFonts w:ascii="仿宋_GB2312" w:hAnsi="仿宋_GB2312" w:eastAsia="仿宋_GB2312" w:cs="仿宋_GB2312"/>
                <w:color w:val="auto"/>
                <w:highlight w:val="none"/>
              </w:rPr>
              <w:t>无</w:t>
            </w:r>
          </w:p>
        </w:tc>
      </w:tr>
      <w:tr w14:paraId="28452FE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 w:type="dxa"/>
          </w:tcPr>
          <w:p w14:paraId="29D94023">
            <w:pPr>
              <w:pStyle w:val="5"/>
              <w:jc w:val="left"/>
              <w:rPr>
                <w:color w:val="auto"/>
                <w:highlight w:val="none"/>
              </w:rPr>
            </w:pPr>
            <w:r>
              <w:rPr>
                <w:rFonts w:ascii="仿宋_GB2312" w:hAnsi="仿宋_GB2312" w:eastAsia="仿宋_GB2312" w:cs="仿宋_GB2312"/>
                <w:color w:val="auto"/>
                <w:highlight w:val="none"/>
              </w:rPr>
              <w:t>12</w:t>
            </w:r>
          </w:p>
        </w:tc>
        <w:tc>
          <w:tcPr>
            <w:tcW w:w="2076" w:type="dxa"/>
          </w:tcPr>
          <w:p w14:paraId="6EE1C9B8">
            <w:pPr>
              <w:pStyle w:val="5"/>
              <w:jc w:val="left"/>
              <w:rPr>
                <w:color w:val="auto"/>
                <w:highlight w:val="none"/>
              </w:rPr>
            </w:pPr>
            <w:r>
              <w:rPr>
                <w:rFonts w:ascii="仿宋_GB2312" w:hAnsi="仿宋_GB2312" w:eastAsia="仿宋_GB2312" w:cs="仿宋_GB2312"/>
                <w:color w:val="auto"/>
                <w:highlight w:val="none"/>
              </w:rPr>
              <w:t>沉浸式临床思维训练模拟器</w:t>
            </w:r>
          </w:p>
        </w:tc>
        <w:tc>
          <w:tcPr>
            <w:tcW w:w="2076" w:type="dxa"/>
          </w:tcPr>
          <w:p w14:paraId="145524AB">
            <w:pPr>
              <w:pStyle w:val="5"/>
              <w:jc w:val="left"/>
              <w:rPr>
                <w:color w:val="auto"/>
                <w:highlight w:val="none"/>
              </w:rPr>
            </w:pPr>
            <w:r>
              <w:rPr>
                <w:rFonts w:ascii="仿宋_GB2312" w:hAnsi="仿宋_GB2312" w:eastAsia="仿宋_GB2312" w:cs="仿宋_GB2312"/>
                <w:color w:val="auto"/>
                <w:highlight w:val="none"/>
              </w:rPr>
              <w:t>沉浸式临床思维训练模拟器</w:t>
            </w:r>
          </w:p>
        </w:tc>
        <w:tc>
          <w:tcPr>
            <w:tcW w:w="415" w:type="dxa"/>
          </w:tcPr>
          <w:p w14:paraId="57498A07">
            <w:pPr>
              <w:pStyle w:val="5"/>
              <w:jc w:val="left"/>
              <w:rPr>
                <w:color w:val="auto"/>
                <w:highlight w:val="none"/>
              </w:rPr>
            </w:pPr>
            <w:r>
              <w:rPr>
                <w:rFonts w:ascii="仿宋_GB2312" w:hAnsi="仿宋_GB2312" w:eastAsia="仿宋_GB2312" w:cs="仿宋_GB2312"/>
                <w:color w:val="auto"/>
                <w:highlight w:val="none"/>
              </w:rPr>
              <w:t>套</w:t>
            </w:r>
          </w:p>
        </w:tc>
        <w:tc>
          <w:tcPr>
            <w:tcW w:w="415" w:type="dxa"/>
          </w:tcPr>
          <w:p w14:paraId="19D94123">
            <w:pPr>
              <w:pStyle w:val="5"/>
              <w:jc w:val="left"/>
              <w:rPr>
                <w:color w:val="auto"/>
                <w:highlight w:val="none"/>
              </w:rPr>
            </w:pPr>
            <w:r>
              <w:rPr>
                <w:rFonts w:ascii="仿宋_GB2312" w:hAnsi="仿宋_GB2312" w:eastAsia="仿宋_GB2312" w:cs="仿宋_GB2312"/>
                <w:color w:val="auto"/>
                <w:highlight w:val="none"/>
              </w:rPr>
              <w:t>元</w:t>
            </w:r>
          </w:p>
        </w:tc>
        <w:tc>
          <w:tcPr>
            <w:tcW w:w="831" w:type="dxa"/>
          </w:tcPr>
          <w:p w14:paraId="306B8483">
            <w:pPr>
              <w:pStyle w:val="5"/>
              <w:jc w:val="right"/>
              <w:rPr>
                <w:color w:val="auto"/>
                <w:highlight w:val="none"/>
              </w:rPr>
            </w:pPr>
            <w:r>
              <w:rPr>
                <w:rFonts w:ascii="仿宋_GB2312" w:hAnsi="仿宋_GB2312" w:eastAsia="仿宋_GB2312" w:cs="仿宋_GB2312"/>
                <w:color w:val="auto"/>
                <w:highlight w:val="none"/>
              </w:rPr>
              <w:t>-</w:t>
            </w:r>
          </w:p>
        </w:tc>
        <w:tc>
          <w:tcPr>
            <w:tcW w:w="831" w:type="dxa"/>
          </w:tcPr>
          <w:p w14:paraId="0D029AAC">
            <w:pPr>
              <w:pStyle w:val="5"/>
              <w:jc w:val="left"/>
              <w:rPr>
                <w:color w:val="auto"/>
                <w:highlight w:val="none"/>
              </w:rPr>
            </w:pPr>
            <w:r>
              <w:rPr>
                <w:rFonts w:ascii="仿宋_GB2312" w:hAnsi="仿宋_GB2312" w:eastAsia="仿宋_GB2312" w:cs="仿宋_GB2312"/>
                <w:color w:val="auto"/>
                <w:highlight w:val="none"/>
              </w:rPr>
              <w:t>总价</w:t>
            </w:r>
          </w:p>
        </w:tc>
        <w:tc>
          <w:tcPr>
            <w:tcW w:w="1246" w:type="dxa"/>
          </w:tcPr>
          <w:p w14:paraId="561F16AB">
            <w:pPr>
              <w:pStyle w:val="5"/>
              <w:jc w:val="left"/>
              <w:rPr>
                <w:color w:val="auto"/>
                <w:highlight w:val="none"/>
              </w:rPr>
            </w:pPr>
            <w:r>
              <w:rPr>
                <w:rFonts w:ascii="仿宋_GB2312" w:hAnsi="仿宋_GB2312" w:eastAsia="仿宋_GB2312" w:cs="仿宋_GB2312"/>
                <w:color w:val="auto"/>
                <w:highlight w:val="none"/>
              </w:rPr>
              <w:t>无</w:t>
            </w:r>
          </w:p>
        </w:tc>
      </w:tr>
      <w:tr w14:paraId="4518B89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 w:type="dxa"/>
          </w:tcPr>
          <w:p w14:paraId="112D62ED">
            <w:pPr>
              <w:pStyle w:val="5"/>
              <w:jc w:val="left"/>
              <w:rPr>
                <w:color w:val="auto"/>
                <w:highlight w:val="none"/>
              </w:rPr>
            </w:pPr>
            <w:r>
              <w:rPr>
                <w:rFonts w:ascii="仿宋_GB2312" w:hAnsi="仿宋_GB2312" w:eastAsia="仿宋_GB2312" w:cs="仿宋_GB2312"/>
                <w:color w:val="auto"/>
                <w:highlight w:val="none"/>
              </w:rPr>
              <w:t>13</w:t>
            </w:r>
          </w:p>
        </w:tc>
        <w:tc>
          <w:tcPr>
            <w:tcW w:w="2076" w:type="dxa"/>
          </w:tcPr>
          <w:p w14:paraId="7BC6570C">
            <w:pPr>
              <w:pStyle w:val="5"/>
              <w:jc w:val="left"/>
              <w:rPr>
                <w:color w:val="auto"/>
                <w:highlight w:val="none"/>
              </w:rPr>
            </w:pPr>
            <w:r>
              <w:rPr>
                <w:rFonts w:ascii="仿宋_GB2312" w:hAnsi="仿宋_GB2312" w:eastAsia="仿宋_GB2312" w:cs="仿宋_GB2312"/>
                <w:color w:val="auto"/>
                <w:highlight w:val="none"/>
              </w:rPr>
              <w:t>三镜合一内窥镜手术虚拟模拟器</w:t>
            </w:r>
          </w:p>
        </w:tc>
        <w:tc>
          <w:tcPr>
            <w:tcW w:w="2076" w:type="dxa"/>
          </w:tcPr>
          <w:p w14:paraId="43F36DBE">
            <w:pPr>
              <w:pStyle w:val="5"/>
              <w:jc w:val="left"/>
              <w:rPr>
                <w:color w:val="auto"/>
                <w:highlight w:val="none"/>
              </w:rPr>
            </w:pPr>
            <w:r>
              <w:rPr>
                <w:rFonts w:ascii="仿宋_GB2312" w:hAnsi="仿宋_GB2312" w:eastAsia="仿宋_GB2312" w:cs="仿宋_GB2312"/>
                <w:color w:val="auto"/>
                <w:highlight w:val="none"/>
              </w:rPr>
              <w:t>三镜合一内窥镜手术虚拟模拟器</w:t>
            </w:r>
          </w:p>
        </w:tc>
        <w:tc>
          <w:tcPr>
            <w:tcW w:w="415" w:type="dxa"/>
          </w:tcPr>
          <w:p w14:paraId="1DF60F54">
            <w:pPr>
              <w:pStyle w:val="5"/>
              <w:jc w:val="left"/>
              <w:rPr>
                <w:color w:val="auto"/>
                <w:highlight w:val="none"/>
              </w:rPr>
            </w:pPr>
            <w:r>
              <w:rPr>
                <w:rFonts w:ascii="仿宋_GB2312" w:hAnsi="仿宋_GB2312" w:eastAsia="仿宋_GB2312" w:cs="仿宋_GB2312"/>
                <w:color w:val="auto"/>
                <w:highlight w:val="none"/>
              </w:rPr>
              <w:t>套</w:t>
            </w:r>
          </w:p>
        </w:tc>
        <w:tc>
          <w:tcPr>
            <w:tcW w:w="415" w:type="dxa"/>
          </w:tcPr>
          <w:p w14:paraId="3F30E58F">
            <w:pPr>
              <w:pStyle w:val="5"/>
              <w:jc w:val="left"/>
              <w:rPr>
                <w:color w:val="auto"/>
                <w:highlight w:val="none"/>
              </w:rPr>
            </w:pPr>
            <w:r>
              <w:rPr>
                <w:rFonts w:ascii="仿宋_GB2312" w:hAnsi="仿宋_GB2312" w:eastAsia="仿宋_GB2312" w:cs="仿宋_GB2312"/>
                <w:color w:val="auto"/>
                <w:highlight w:val="none"/>
              </w:rPr>
              <w:t>元</w:t>
            </w:r>
          </w:p>
        </w:tc>
        <w:tc>
          <w:tcPr>
            <w:tcW w:w="831" w:type="dxa"/>
          </w:tcPr>
          <w:p w14:paraId="071E07ED">
            <w:pPr>
              <w:pStyle w:val="5"/>
              <w:jc w:val="right"/>
              <w:rPr>
                <w:color w:val="auto"/>
                <w:highlight w:val="none"/>
              </w:rPr>
            </w:pPr>
            <w:r>
              <w:rPr>
                <w:rFonts w:ascii="仿宋_GB2312" w:hAnsi="仿宋_GB2312" w:eastAsia="仿宋_GB2312" w:cs="仿宋_GB2312"/>
                <w:color w:val="auto"/>
                <w:highlight w:val="none"/>
              </w:rPr>
              <w:t>-</w:t>
            </w:r>
          </w:p>
        </w:tc>
        <w:tc>
          <w:tcPr>
            <w:tcW w:w="831" w:type="dxa"/>
          </w:tcPr>
          <w:p w14:paraId="082466D3">
            <w:pPr>
              <w:pStyle w:val="5"/>
              <w:jc w:val="left"/>
              <w:rPr>
                <w:color w:val="auto"/>
                <w:highlight w:val="none"/>
              </w:rPr>
            </w:pPr>
            <w:r>
              <w:rPr>
                <w:rFonts w:ascii="仿宋_GB2312" w:hAnsi="仿宋_GB2312" w:eastAsia="仿宋_GB2312" w:cs="仿宋_GB2312"/>
                <w:color w:val="auto"/>
                <w:highlight w:val="none"/>
              </w:rPr>
              <w:t>总价</w:t>
            </w:r>
          </w:p>
        </w:tc>
        <w:tc>
          <w:tcPr>
            <w:tcW w:w="1246" w:type="dxa"/>
          </w:tcPr>
          <w:p w14:paraId="2E634802">
            <w:pPr>
              <w:pStyle w:val="5"/>
              <w:jc w:val="left"/>
              <w:rPr>
                <w:color w:val="auto"/>
                <w:highlight w:val="none"/>
              </w:rPr>
            </w:pPr>
            <w:r>
              <w:rPr>
                <w:rFonts w:ascii="仿宋_GB2312" w:hAnsi="仿宋_GB2312" w:eastAsia="仿宋_GB2312" w:cs="仿宋_GB2312"/>
                <w:color w:val="auto"/>
                <w:highlight w:val="none"/>
              </w:rPr>
              <w:t>无</w:t>
            </w:r>
          </w:p>
        </w:tc>
      </w:tr>
      <w:tr w14:paraId="68B0A3D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 w:type="dxa"/>
          </w:tcPr>
          <w:p w14:paraId="62CCF3A2">
            <w:pPr>
              <w:pStyle w:val="5"/>
              <w:jc w:val="left"/>
              <w:rPr>
                <w:color w:val="auto"/>
                <w:highlight w:val="none"/>
              </w:rPr>
            </w:pPr>
            <w:r>
              <w:rPr>
                <w:rFonts w:ascii="仿宋_GB2312" w:hAnsi="仿宋_GB2312" w:eastAsia="仿宋_GB2312" w:cs="仿宋_GB2312"/>
                <w:color w:val="auto"/>
                <w:highlight w:val="none"/>
              </w:rPr>
              <w:t>14</w:t>
            </w:r>
          </w:p>
        </w:tc>
        <w:tc>
          <w:tcPr>
            <w:tcW w:w="2076" w:type="dxa"/>
          </w:tcPr>
          <w:p w14:paraId="4FF1F4FF">
            <w:pPr>
              <w:pStyle w:val="5"/>
              <w:jc w:val="left"/>
              <w:rPr>
                <w:color w:val="auto"/>
                <w:highlight w:val="none"/>
              </w:rPr>
            </w:pPr>
            <w:r>
              <w:rPr>
                <w:rFonts w:ascii="仿宋_GB2312" w:hAnsi="仿宋_GB2312" w:eastAsia="仿宋_GB2312" w:cs="仿宋_GB2312"/>
                <w:color w:val="auto"/>
                <w:highlight w:val="none"/>
              </w:rPr>
              <w:t>介入手术虚拟训练模拟器</w:t>
            </w:r>
          </w:p>
        </w:tc>
        <w:tc>
          <w:tcPr>
            <w:tcW w:w="2076" w:type="dxa"/>
          </w:tcPr>
          <w:p w14:paraId="68C2DA6E">
            <w:pPr>
              <w:pStyle w:val="5"/>
              <w:jc w:val="left"/>
              <w:rPr>
                <w:color w:val="auto"/>
                <w:highlight w:val="none"/>
              </w:rPr>
            </w:pPr>
            <w:r>
              <w:rPr>
                <w:rFonts w:ascii="仿宋_GB2312" w:hAnsi="仿宋_GB2312" w:eastAsia="仿宋_GB2312" w:cs="仿宋_GB2312"/>
                <w:color w:val="auto"/>
                <w:highlight w:val="none"/>
              </w:rPr>
              <w:t>介入手术虚拟训练模拟器</w:t>
            </w:r>
          </w:p>
        </w:tc>
        <w:tc>
          <w:tcPr>
            <w:tcW w:w="415" w:type="dxa"/>
          </w:tcPr>
          <w:p w14:paraId="28B8EF90">
            <w:pPr>
              <w:pStyle w:val="5"/>
              <w:jc w:val="left"/>
              <w:rPr>
                <w:color w:val="auto"/>
                <w:highlight w:val="none"/>
              </w:rPr>
            </w:pPr>
            <w:r>
              <w:rPr>
                <w:rFonts w:ascii="仿宋_GB2312" w:hAnsi="仿宋_GB2312" w:eastAsia="仿宋_GB2312" w:cs="仿宋_GB2312"/>
                <w:color w:val="auto"/>
                <w:highlight w:val="none"/>
              </w:rPr>
              <w:t>套</w:t>
            </w:r>
          </w:p>
        </w:tc>
        <w:tc>
          <w:tcPr>
            <w:tcW w:w="415" w:type="dxa"/>
          </w:tcPr>
          <w:p w14:paraId="2581EDE3">
            <w:pPr>
              <w:pStyle w:val="5"/>
              <w:jc w:val="left"/>
              <w:rPr>
                <w:color w:val="auto"/>
                <w:highlight w:val="none"/>
              </w:rPr>
            </w:pPr>
            <w:r>
              <w:rPr>
                <w:rFonts w:ascii="仿宋_GB2312" w:hAnsi="仿宋_GB2312" w:eastAsia="仿宋_GB2312" w:cs="仿宋_GB2312"/>
                <w:color w:val="auto"/>
                <w:highlight w:val="none"/>
              </w:rPr>
              <w:t>元</w:t>
            </w:r>
          </w:p>
        </w:tc>
        <w:tc>
          <w:tcPr>
            <w:tcW w:w="831" w:type="dxa"/>
          </w:tcPr>
          <w:p w14:paraId="2AD73B6F">
            <w:pPr>
              <w:pStyle w:val="5"/>
              <w:jc w:val="right"/>
              <w:rPr>
                <w:color w:val="auto"/>
                <w:highlight w:val="none"/>
              </w:rPr>
            </w:pPr>
            <w:r>
              <w:rPr>
                <w:rFonts w:ascii="仿宋_GB2312" w:hAnsi="仿宋_GB2312" w:eastAsia="仿宋_GB2312" w:cs="仿宋_GB2312"/>
                <w:color w:val="auto"/>
                <w:highlight w:val="none"/>
              </w:rPr>
              <w:t>-</w:t>
            </w:r>
          </w:p>
        </w:tc>
        <w:tc>
          <w:tcPr>
            <w:tcW w:w="831" w:type="dxa"/>
          </w:tcPr>
          <w:p w14:paraId="6C25D625">
            <w:pPr>
              <w:pStyle w:val="5"/>
              <w:jc w:val="left"/>
              <w:rPr>
                <w:color w:val="auto"/>
                <w:highlight w:val="none"/>
              </w:rPr>
            </w:pPr>
            <w:r>
              <w:rPr>
                <w:rFonts w:ascii="仿宋_GB2312" w:hAnsi="仿宋_GB2312" w:eastAsia="仿宋_GB2312" w:cs="仿宋_GB2312"/>
                <w:color w:val="auto"/>
                <w:highlight w:val="none"/>
              </w:rPr>
              <w:t>总价</w:t>
            </w:r>
          </w:p>
        </w:tc>
        <w:tc>
          <w:tcPr>
            <w:tcW w:w="1246" w:type="dxa"/>
          </w:tcPr>
          <w:p w14:paraId="064F323C">
            <w:pPr>
              <w:pStyle w:val="5"/>
              <w:jc w:val="left"/>
              <w:rPr>
                <w:color w:val="auto"/>
                <w:highlight w:val="none"/>
              </w:rPr>
            </w:pPr>
            <w:r>
              <w:rPr>
                <w:rFonts w:ascii="仿宋_GB2312" w:hAnsi="仿宋_GB2312" w:eastAsia="仿宋_GB2312" w:cs="仿宋_GB2312"/>
                <w:color w:val="auto"/>
                <w:highlight w:val="none"/>
              </w:rPr>
              <w:t>无</w:t>
            </w:r>
          </w:p>
        </w:tc>
      </w:tr>
    </w:tbl>
    <w:p w14:paraId="23713FC8">
      <w:pPr>
        <w:pStyle w:val="5"/>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635E1C98">
      <w:pPr>
        <w:pStyle w:val="5"/>
        <w:jc w:val="center"/>
        <w:outlineLvl w:val="1"/>
        <w:rPr>
          <w:color w:val="auto"/>
          <w:highlight w:val="none"/>
        </w:rPr>
      </w:pPr>
      <w:r>
        <w:rPr>
          <w:rFonts w:ascii="仿宋_GB2312" w:hAnsi="仿宋_GB2312" w:eastAsia="仿宋_GB2312" w:cs="仿宋_GB2312"/>
          <w:b/>
          <w:color w:val="auto"/>
          <w:sz w:val="36"/>
          <w:highlight w:val="none"/>
        </w:rPr>
        <w:t>第二章 投标人须知前附表</w:t>
      </w:r>
    </w:p>
    <w:p w14:paraId="40E4C40A">
      <w:pPr>
        <w:pStyle w:val="5"/>
        <w:ind w:firstLine="480"/>
        <w:jc w:val="both"/>
        <w:outlineLvl w:val="2"/>
        <w:rPr>
          <w:color w:val="auto"/>
          <w:highlight w:val="none"/>
        </w:rPr>
      </w:pPr>
      <w:r>
        <w:rPr>
          <w:rFonts w:ascii="仿宋_GB2312" w:hAnsi="仿宋_GB2312" w:eastAsia="仿宋_GB2312" w:cs="仿宋_GB2312"/>
          <w:b/>
          <w:color w:val="auto"/>
          <w:sz w:val="28"/>
          <w:highlight w:val="none"/>
        </w:rPr>
        <w:t>一、投标人须知前附表1</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696"/>
        <w:gridCol w:w="1336"/>
        <w:gridCol w:w="6322"/>
      </w:tblGrid>
      <w:tr w14:paraId="774CE6F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54" w:type="dxa"/>
            <w:gridSpan w:val="3"/>
          </w:tcPr>
          <w:p w14:paraId="44EEE599">
            <w:pPr>
              <w:pStyle w:val="5"/>
              <w:jc w:val="left"/>
              <w:rPr>
                <w:color w:val="auto"/>
                <w:highlight w:val="none"/>
              </w:rPr>
            </w:pPr>
            <w:r>
              <w:rPr>
                <w:rFonts w:ascii="仿宋_GB2312" w:hAnsi="仿宋_GB2312" w:eastAsia="仿宋_GB2312" w:cs="仿宋_GB2312"/>
                <w:color w:val="auto"/>
                <w:highlight w:val="none"/>
              </w:rPr>
              <w:t>特别提示：本表与招标文件对应章节的内容若不一致，以本表为准。</w:t>
            </w:r>
          </w:p>
        </w:tc>
      </w:tr>
      <w:tr w14:paraId="04605A8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96" w:type="dxa"/>
          </w:tcPr>
          <w:p w14:paraId="42F9E84B">
            <w:pPr>
              <w:pStyle w:val="5"/>
              <w:jc w:val="left"/>
              <w:rPr>
                <w:color w:val="auto"/>
                <w:highlight w:val="none"/>
              </w:rPr>
            </w:pPr>
            <w:r>
              <w:rPr>
                <w:rFonts w:ascii="仿宋_GB2312" w:hAnsi="仿宋_GB2312" w:eastAsia="仿宋_GB2312" w:cs="仿宋_GB2312"/>
                <w:color w:val="auto"/>
                <w:highlight w:val="none"/>
              </w:rPr>
              <w:t>序号</w:t>
            </w:r>
          </w:p>
        </w:tc>
        <w:tc>
          <w:tcPr>
            <w:tcW w:w="1336" w:type="dxa"/>
          </w:tcPr>
          <w:p w14:paraId="687250EE">
            <w:pPr>
              <w:pStyle w:val="5"/>
              <w:jc w:val="left"/>
              <w:rPr>
                <w:color w:val="auto"/>
                <w:highlight w:val="none"/>
              </w:rPr>
            </w:pPr>
            <w:r>
              <w:rPr>
                <w:rFonts w:ascii="仿宋_GB2312" w:hAnsi="仿宋_GB2312" w:eastAsia="仿宋_GB2312" w:cs="仿宋_GB2312"/>
                <w:color w:val="auto"/>
                <w:highlight w:val="none"/>
              </w:rPr>
              <w:t>招标文件</w:t>
            </w:r>
          </w:p>
          <w:p w14:paraId="00529A27">
            <w:pPr>
              <w:pStyle w:val="5"/>
              <w:jc w:val="left"/>
              <w:rPr>
                <w:color w:val="auto"/>
                <w:highlight w:val="none"/>
              </w:rPr>
            </w:pPr>
            <w:r>
              <w:rPr>
                <w:rFonts w:ascii="仿宋_GB2312" w:hAnsi="仿宋_GB2312" w:eastAsia="仿宋_GB2312" w:cs="仿宋_GB2312"/>
                <w:color w:val="auto"/>
                <w:highlight w:val="none"/>
              </w:rPr>
              <w:t xml:space="preserve"> （第三章）</w:t>
            </w:r>
          </w:p>
        </w:tc>
        <w:tc>
          <w:tcPr>
            <w:tcW w:w="6322" w:type="dxa"/>
          </w:tcPr>
          <w:p w14:paraId="3A9909C6">
            <w:pPr>
              <w:pStyle w:val="5"/>
              <w:jc w:val="left"/>
              <w:rPr>
                <w:color w:val="auto"/>
                <w:highlight w:val="none"/>
              </w:rPr>
            </w:pPr>
            <w:r>
              <w:rPr>
                <w:rFonts w:ascii="仿宋_GB2312" w:hAnsi="仿宋_GB2312" w:eastAsia="仿宋_GB2312" w:cs="仿宋_GB2312"/>
                <w:color w:val="auto"/>
                <w:highlight w:val="none"/>
              </w:rPr>
              <w:t>编列内容</w:t>
            </w:r>
          </w:p>
        </w:tc>
      </w:tr>
      <w:tr w14:paraId="526B020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96" w:type="dxa"/>
          </w:tcPr>
          <w:p w14:paraId="79CB4AA5">
            <w:pPr>
              <w:pStyle w:val="5"/>
              <w:jc w:val="left"/>
              <w:rPr>
                <w:color w:val="auto"/>
                <w:highlight w:val="none"/>
              </w:rPr>
            </w:pPr>
            <w:r>
              <w:rPr>
                <w:rFonts w:ascii="仿宋_GB2312" w:hAnsi="仿宋_GB2312" w:eastAsia="仿宋_GB2312" w:cs="仿宋_GB2312"/>
                <w:color w:val="auto"/>
                <w:highlight w:val="none"/>
              </w:rPr>
              <w:t>1</w:t>
            </w:r>
          </w:p>
        </w:tc>
        <w:tc>
          <w:tcPr>
            <w:tcW w:w="1336" w:type="dxa"/>
          </w:tcPr>
          <w:p w14:paraId="5D3B4D2A">
            <w:pPr>
              <w:pStyle w:val="5"/>
              <w:jc w:val="left"/>
              <w:rPr>
                <w:color w:val="auto"/>
                <w:highlight w:val="none"/>
              </w:rPr>
            </w:pPr>
            <w:r>
              <w:rPr>
                <w:rFonts w:ascii="仿宋_GB2312" w:hAnsi="仿宋_GB2312" w:eastAsia="仿宋_GB2312" w:cs="仿宋_GB2312"/>
                <w:color w:val="auto"/>
                <w:highlight w:val="none"/>
              </w:rPr>
              <w:t>6.1</w:t>
            </w:r>
          </w:p>
        </w:tc>
        <w:tc>
          <w:tcPr>
            <w:tcW w:w="6322" w:type="dxa"/>
          </w:tcPr>
          <w:p w14:paraId="26219E4A">
            <w:pPr>
              <w:pStyle w:val="5"/>
              <w:jc w:val="left"/>
              <w:rPr>
                <w:color w:val="auto"/>
                <w:highlight w:val="none"/>
              </w:rPr>
            </w:pPr>
            <w:r>
              <w:rPr>
                <w:rFonts w:ascii="仿宋_GB2312" w:hAnsi="仿宋_GB2312" w:eastAsia="仿宋_GB2312" w:cs="仿宋_GB2312"/>
                <w:color w:val="auto"/>
                <w:highlight w:val="none"/>
              </w:rPr>
              <w:t>是否组织现场考察或召开开标前答疑会：</w:t>
            </w:r>
          </w:p>
          <w:p w14:paraId="59FAAC1C">
            <w:pPr>
              <w:pStyle w:val="5"/>
              <w:jc w:val="left"/>
              <w:rPr>
                <w:color w:val="auto"/>
                <w:highlight w:val="none"/>
              </w:rPr>
            </w:pPr>
            <w:r>
              <w:rPr>
                <w:rFonts w:ascii="仿宋_GB2312" w:hAnsi="仿宋_GB2312" w:eastAsia="仿宋_GB2312" w:cs="仿宋_GB2312"/>
                <w:color w:val="auto"/>
                <w:highlight w:val="none"/>
              </w:rPr>
              <w:t>采购包1：不组织</w:t>
            </w:r>
          </w:p>
        </w:tc>
      </w:tr>
      <w:tr w14:paraId="4D6F4D2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96" w:type="dxa"/>
          </w:tcPr>
          <w:p w14:paraId="645989EC">
            <w:pPr>
              <w:pStyle w:val="5"/>
              <w:jc w:val="left"/>
              <w:rPr>
                <w:color w:val="auto"/>
                <w:highlight w:val="none"/>
              </w:rPr>
            </w:pPr>
            <w:r>
              <w:rPr>
                <w:rFonts w:ascii="仿宋_GB2312" w:hAnsi="仿宋_GB2312" w:eastAsia="仿宋_GB2312" w:cs="仿宋_GB2312"/>
                <w:color w:val="auto"/>
                <w:highlight w:val="none"/>
              </w:rPr>
              <w:t>2</w:t>
            </w:r>
          </w:p>
        </w:tc>
        <w:tc>
          <w:tcPr>
            <w:tcW w:w="1336" w:type="dxa"/>
          </w:tcPr>
          <w:p w14:paraId="4A44F09A">
            <w:pPr>
              <w:pStyle w:val="5"/>
              <w:jc w:val="left"/>
              <w:rPr>
                <w:color w:val="auto"/>
                <w:highlight w:val="none"/>
              </w:rPr>
            </w:pPr>
            <w:r>
              <w:rPr>
                <w:rFonts w:ascii="仿宋_GB2312" w:hAnsi="仿宋_GB2312" w:eastAsia="仿宋_GB2312" w:cs="仿宋_GB2312"/>
                <w:color w:val="auto"/>
                <w:highlight w:val="none"/>
              </w:rPr>
              <w:t>10.4</w:t>
            </w:r>
          </w:p>
        </w:tc>
        <w:tc>
          <w:tcPr>
            <w:tcW w:w="6322" w:type="dxa"/>
          </w:tcPr>
          <w:p w14:paraId="20C32192">
            <w:pPr>
              <w:pStyle w:val="5"/>
              <w:jc w:val="left"/>
              <w:rPr>
                <w:color w:val="auto"/>
                <w:highlight w:val="none"/>
              </w:rPr>
            </w:pPr>
            <w:r>
              <w:rPr>
                <w:rFonts w:ascii="仿宋_GB2312" w:hAnsi="仿宋_GB2312" w:eastAsia="仿宋_GB2312" w:cs="仿宋_GB2312"/>
                <w:color w:val="auto"/>
                <w:highlight w:val="none"/>
              </w:rPr>
              <w:t>投标文件的份数：</w:t>
            </w:r>
          </w:p>
          <w:p w14:paraId="71A27094">
            <w:pPr>
              <w:pStyle w:val="5"/>
              <w:jc w:val="left"/>
              <w:rPr>
                <w:color w:val="auto"/>
                <w:highlight w:val="none"/>
              </w:rPr>
            </w:pPr>
            <w:r>
              <w:rPr>
                <w:rFonts w:ascii="仿宋_GB2312" w:hAnsi="仿宋_GB2312" w:eastAsia="仿宋_GB2312" w:cs="仿宋_GB2312"/>
                <w:color w:val="auto"/>
                <w:highlight w:val="none"/>
              </w:rPr>
              <w:t xml:space="preserve"> （1）可读介质（光盘或U盘） 0 份：投标人应将其上传至福建省政府采购网上公开信息系统的电子投标文件在该可读介质中另存 0 份。</w:t>
            </w:r>
          </w:p>
          <w:p w14:paraId="4219287A">
            <w:pPr>
              <w:pStyle w:val="5"/>
              <w:jc w:val="left"/>
              <w:rPr>
                <w:color w:val="auto"/>
                <w:highlight w:val="none"/>
              </w:rPr>
            </w:pPr>
            <w:r>
              <w:rPr>
                <w:rFonts w:ascii="仿宋_GB2312" w:hAnsi="仿宋_GB2312" w:eastAsia="仿宋_GB2312" w:cs="仿宋_GB2312"/>
                <w:color w:val="auto"/>
                <w:highlight w:val="none"/>
              </w:rPr>
              <w:t xml:space="preserve"> （2）电子投标文件：详见投标人须知前附表2《关于电子招标投标活动的专门规定》。</w:t>
            </w:r>
          </w:p>
        </w:tc>
      </w:tr>
      <w:tr w14:paraId="6737A2D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96" w:type="dxa"/>
          </w:tcPr>
          <w:p w14:paraId="659948AB">
            <w:pPr>
              <w:pStyle w:val="5"/>
              <w:jc w:val="left"/>
              <w:rPr>
                <w:color w:val="auto"/>
                <w:highlight w:val="none"/>
              </w:rPr>
            </w:pPr>
            <w:r>
              <w:rPr>
                <w:rFonts w:ascii="仿宋_GB2312" w:hAnsi="仿宋_GB2312" w:eastAsia="仿宋_GB2312" w:cs="仿宋_GB2312"/>
                <w:color w:val="auto"/>
                <w:highlight w:val="none"/>
              </w:rPr>
              <w:t>3</w:t>
            </w:r>
          </w:p>
        </w:tc>
        <w:tc>
          <w:tcPr>
            <w:tcW w:w="1336" w:type="dxa"/>
          </w:tcPr>
          <w:p w14:paraId="320EEA2B">
            <w:pPr>
              <w:pStyle w:val="5"/>
              <w:jc w:val="left"/>
              <w:rPr>
                <w:color w:val="auto"/>
                <w:highlight w:val="none"/>
              </w:rPr>
            </w:pPr>
            <w:r>
              <w:rPr>
                <w:rFonts w:ascii="仿宋_GB2312" w:hAnsi="仿宋_GB2312" w:eastAsia="仿宋_GB2312" w:cs="仿宋_GB2312"/>
                <w:color w:val="auto"/>
                <w:highlight w:val="none"/>
              </w:rPr>
              <w:t>10.7-（1）</w:t>
            </w:r>
          </w:p>
        </w:tc>
        <w:tc>
          <w:tcPr>
            <w:tcW w:w="6322" w:type="dxa"/>
          </w:tcPr>
          <w:p w14:paraId="3CF0B4A7">
            <w:pPr>
              <w:pStyle w:val="5"/>
              <w:jc w:val="left"/>
              <w:rPr>
                <w:color w:val="auto"/>
                <w:highlight w:val="none"/>
              </w:rPr>
            </w:pPr>
            <w:r>
              <w:rPr>
                <w:rFonts w:ascii="仿宋_GB2312" w:hAnsi="仿宋_GB2312" w:eastAsia="仿宋_GB2312" w:cs="仿宋_GB2312"/>
                <w:color w:val="auto"/>
                <w:highlight w:val="none"/>
              </w:rPr>
              <w:t>是否允许中标人将本项目的非主体、非关键性工作进行分包：</w:t>
            </w:r>
          </w:p>
          <w:p w14:paraId="42B32409">
            <w:pPr>
              <w:pStyle w:val="5"/>
              <w:jc w:val="left"/>
              <w:rPr>
                <w:color w:val="auto"/>
                <w:highlight w:val="none"/>
              </w:rPr>
            </w:pPr>
            <w:r>
              <w:rPr>
                <w:rFonts w:ascii="仿宋_GB2312" w:hAnsi="仿宋_GB2312" w:eastAsia="仿宋_GB2312" w:cs="仿宋_GB2312"/>
                <w:color w:val="auto"/>
                <w:highlight w:val="none"/>
              </w:rPr>
              <w:t>采购包1：不允许合同分包；</w:t>
            </w:r>
          </w:p>
        </w:tc>
      </w:tr>
      <w:tr w14:paraId="597C985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96" w:type="dxa"/>
          </w:tcPr>
          <w:p w14:paraId="1A8DA1D5">
            <w:pPr>
              <w:pStyle w:val="5"/>
              <w:jc w:val="left"/>
              <w:rPr>
                <w:color w:val="auto"/>
                <w:highlight w:val="none"/>
              </w:rPr>
            </w:pPr>
            <w:r>
              <w:rPr>
                <w:rFonts w:ascii="仿宋_GB2312" w:hAnsi="仿宋_GB2312" w:eastAsia="仿宋_GB2312" w:cs="仿宋_GB2312"/>
                <w:color w:val="auto"/>
                <w:highlight w:val="none"/>
              </w:rPr>
              <w:t>4</w:t>
            </w:r>
          </w:p>
        </w:tc>
        <w:tc>
          <w:tcPr>
            <w:tcW w:w="1336" w:type="dxa"/>
          </w:tcPr>
          <w:p w14:paraId="1ECA9A74">
            <w:pPr>
              <w:pStyle w:val="5"/>
              <w:jc w:val="left"/>
              <w:rPr>
                <w:color w:val="auto"/>
                <w:highlight w:val="none"/>
              </w:rPr>
            </w:pPr>
            <w:r>
              <w:rPr>
                <w:rFonts w:ascii="仿宋_GB2312" w:hAnsi="仿宋_GB2312" w:eastAsia="仿宋_GB2312" w:cs="仿宋_GB2312"/>
                <w:color w:val="auto"/>
                <w:highlight w:val="none"/>
              </w:rPr>
              <w:t>10.8-（1）</w:t>
            </w:r>
          </w:p>
        </w:tc>
        <w:tc>
          <w:tcPr>
            <w:tcW w:w="6322" w:type="dxa"/>
          </w:tcPr>
          <w:p w14:paraId="06AE2729">
            <w:pPr>
              <w:pStyle w:val="5"/>
              <w:jc w:val="left"/>
              <w:rPr>
                <w:color w:val="auto"/>
                <w:highlight w:val="none"/>
              </w:rPr>
            </w:pPr>
            <w:r>
              <w:rPr>
                <w:rFonts w:ascii="仿宋_GB2312" w:hAnsi="仿宋_GB2312" w:eastAsia="仿宋_GB2312" w:cs="仿宋_GB2312"/>
                <w:color w:val="auto"/>
                <w:highlight w:val="none"/>
              </w:rPr>
              <w:t>投标有效期：投标截止时间起 90 个日历日。</w:t>
            </w:r>
          </w:p>
        </w:tc>
      </w:tr>
      <w:tr w14:paraId="4F8F572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96" w:type="dxa"/>
          </w:tcPr>
          <w:p w14:paraId="4F01CD9E">
            <w:pPr>
              <w:pStyle w:val="5"/>
              <w:jc w:val="left"/>
              <w:rPr>
                <w:color w:val="auto"/>
                <w:highlight w:val="none"/>
              </w:rPr>
            </w:pPr>
            <w:r>
              <w:rPr>
                <w:rFonts w:ascii="仿宋_GB2312" w:hAnsi="仿宋_GB2312" w:eastAsia="仿宋_GB2312" w:cs="仿宋_GB2312"/>
                <w:color w:val="auto"/>
                <w:highlight w:val="none"/>
              </w:rPr>
              <w:t>5</w:t>
            </w:r>
          </w:p>
        </w:tc>
        <w:tc>
          <w:tcPr>
            <w:tcW w:w="1336" w:type="dxa"/>
          </w:tcPr>
          <w:p w14:paraId="6AA639A9">
            <w:pPr>
              <w:pStyle w:val="5"/>
              <w:jc w:val="left"/>
              <w:rPr>
                <w:color w:val="auto"/>
                <w:highlight w:val="none"/>
              </w:rPr>
            </w:pPr>
            <w:r>
              <w:rPr>
                <w:rFonts w:ascii="仿宋_GB2312" w:hAnsi="仿宋_GB2312" w:eastAsia="仿宋_GB2312" w:cs="仿宋_GB2312"/>
                <w:color w:val="auto"/>
                <w:highlight w:val="none"/>
              </w:rPr>
              <w:t>12.1</w:t>
            </w:r>
          </w:p>
        </w:tc>
        <w:tc>
          <w:tcPr>
            <w:tcW w:w="6322" w:type="dxa"/>
          </w:tcPr>
          <w:p w14:paraId="1ECD5BD7">
            <w:pPr>
              <w:pStyle w:val="5"/>
              <w:jc w:val="left"/>
              <w:rPr>
                <w:color w:val="auto"/>
                <w:highlight w:val="none"/>
              </w:rPr>
            </w:pPr>
            <w:r>
              <w:rPr>
                <w:rFonts w:ascii="仿宋_GB2312" w:hAnsi="仿宋_GB2312" w:eastAsia="仿宋_GB2312" w:cs="仿宋_GB2312"/>
                <w:color w:val="auto"/>
                <w:highlight w:val="none"/>
              </w:rPr>
              <w:t>确定中标候选人名单：</w:t>
            </w:r>
          </w:p>
          <w:p w14:paraId="6EC96B00">
            <w:pPr>
              <w:pStyle w:val="5"/>
              <w:jc w:val="left"/>
              <w:rPr>
                <w:color w:val="auto"/>
                <w:highlight w:val="none"/>
              </w:rPr>
            </w:pPr>
            <w:r>
              <w:rPr>
                <w:rFonts w:ascii="仿宋_GB2312" w:hAnsi="仿宋_GB2312" w:eastAsia="仿宋_GB2312" w:cs="仿宋_GB2312"/>
                <w:color w:val="auto"/>
                <w:highlight w:val="none"/>
              </w:rPr>
              <w:t>采购包1：1名</w:t>
            </w:r>
          </w:p>
        </w:tc>
      </w:tr>
      <w:tr w14:paraId="7C740D7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96" w:type="dxa"/>
          </w:tcPr>
          <w:p w14:paraId="134814C0">
            <w:pPr>
              <w:pStyle w:val="5"/>
              <w:jc w:val="left"/>
              <w:rPr>
                <w:color w:val="auto"/>
                <w:highlight w:val="none"/>
              </w:rPr>
            </w:pPr>
            <w:r>
              <w:rPr>
                <w:rFonts w:ascii="仿宋_GB2312" w:hAnsi="仿宋_GB2312" w:eastAsia="仿宋_GB2312" w:cs="仿宋_GB2312"/>
                <w:color w:val="auto"/>
                <w:highlight w:val="none"/>
              </w:rPr>
              <w:t>6</w:t>
            </w:r>
          </w:p>
        </w:tc>
        <w:tc>
          <w:tcPr>
            <w:tcW w:w="1336" w:type="dxa"/>
          </w:tcPr>
          <w:p w14:paraId="3A500721">
            <w:pPr>
              <w:pStyle w:val="5"/>
              <w:jc w:val="left"/>
              <w:rPr>
                <w:color w:val="auto"/>
                <w:highlight w:val="none"/>
              </w:rPr>
            </w:pPr>
            <w:r>
              <w:rPr>
                <w:rFonts w:ascii="仿宋_GB2312" w:hAnsi="仿宋_GB2312" w:eastAsia="仿宋_GB2312" w:cs="仿宋_GB2312"/>
                <w:color w:val="auto"/>
                <w:highlight w:val="none"/>
              </w:rPr>
              <w:t>12.2</w:t>
            </w:r>
          </w:p>
        </w:tc>
        <w:tc>
          <w:tcPr>
            <w:tcW w:w="6322" w:type="dxa"/>
          </w:tcPr>
          <w:p w14:paraId="7F7F1909">
            <w:pPr>
              <w:pStyle w:val="5"/>
              <w:jc w:val="left"/>
              <w:rPr>
                <w:color w:val="auto"/>
                <w:highlight w:val="none"/>
              </w:rPr>
            </w:pPr>
            <w:r>
              <w:rPr>
                <w:rFonts w:ascii="仿宋_GB2312" w:hAnsi="仿宋_GB2312" w:eastAsia="仿宋_GB2312" w:cs="仿宋_GB2312"/>
                <w:color w:val="auto"/>
                <w:highlight w:val="none"/>
              </w:rPr>
              <w:t>本项目中标人的确定（以采购包为单位）：</w:t>
            </w:r>
          </w:p>
          <w:p w14:paraId="6766CE70">
            <w:pPr>
              <w:pStyle w:val="5"/>
              <w:jc w:val="left"/>
              <w:rPr>
                <w:color w:val="auto"/>
                <w:highlight w:val="none"/>
              </w:rPr>
            </w:pPr>
            <w:r>
              <w:rPr>
                <w:rFonts w:ascii="仿宋_GB2312" w:hAnsi="仿宋_GB2312" w:eastAsia="仿宋_GB2312" w:cs="仿宋_GB2312"/>
                <w:color w:val="auto"/>
                <w:highlight w:val="none"/>
              </w:rPr>
              <w:t>（1） 采购人应在政府采购招投标管理办法规定的时限内确定中标人。</w:t>
            </w:r>
          </w:p>
          <w:p w14:paraId="0560A184">
            <w:pPr>
              <w:pStyle w:val="5"/>
              <w:jc w:val="left"/>
              <w:rPr>
                <w:color w:val="auto"/>
                <w:highlight w:val="none"/>
              </w:rPr>
            </w:pPr>
            <w:r>
              <w:rPr>
                <w:rFonts w:ascii="仿宋_GB2312" w:hAnsi="仿宋_GB2312" w:eastAsia="仿宋_GB2312" w:cs="仿宋_GB2312"/>
                <w:color w:val="auto"/>
                <w:highlight w:val="none"/>
              </w:rPr>
              <w:t>（2）若出现中标候选人并列情形，则按照下列方式确定中标人：</w:t>
            </w:r>
          </w:p>
          <w:p w14:paraId="2A53F9E8">
            <w:pPr>
              <w:pStyle w:val="5"/>
              <w:jc w:val="left"/>
              <w:rPr>
                <w:color w:val="auto"/>
                <w:highlight w:val="none"/>
              </w:rPr>
            </w:pPr>
            <w:r>
              <w:rPr>
                <w:rFonts w:ascii="仿宋_GB2312" w:hAnsi="仿宋_GB2312" w:eastAsia="仿宋_GB2312" w:cs="仿宋_GB2312"/>
                <w:color w:val="auto"/>
                <w:highlight w:val="none"/>
              </w:rPr>
              <w:t>①招标文件规定的方式：</w:t>
            </w:r>
          </w:p>
          <w:p w14:paraId="7860491E">
            <w:pPr>
              <w:pStyle w:val="5"/>
              <w:jc w:val="left"/>
              <w:rPr>
                <w:color w:val="auto"/>
                <w:highlight w:val="none"/>
              </w:rPr>
            </w:pPr>
            <w:r>
              <w:rPr>
                <w:rFonts w:ascii="仿宋_GB2312" w:hAnsi="仿宋_GB2312" w:eastAsia="仿宋_GB2312" w:cs="仿宋_GB2312"/>
                <w:color w:val="auto"/>
                <w:highlight w:val="none"/>
              </w:rPr>
              <w:t>无</w:t>
            </w:r>
          </w:p>
          <w:p w14:paraId="702A2EBB">
            <w:pPr>
              <w:pStyle w:val="5"/>
              <w:jc w:val="left"/>
              <w:rPr>
                <w:color w:val="auto"/>
                <w:highlight w:val="none"/>
              </w:rPr>
            </w:pPr>
            <w:r>
              <w:rPr>
                <w:rFonts w:ascii="仿宋_GB2312" w:hAnsi="仿宋_GB2312" w:eastAsia="仿宋_GB2312" w:cs="仿宋_GB2312"/>
                <w:color w:val="auto"/>
                <w:highlight w:val="none"/>
              </w:rPr>
              <w:t>②若本款第①点规定方式为“无”，则按照下列方式确定：</w:t>
            </w:r>
          </w:p>
          <w:p w14:paraId="3E7F41B3">
            <w:pPr>
              <w:pStyle w:val="5"/>
              <w:jc w:val="left"/>
              <w:rPr>
                <w:color w:val="auto"/>
                <w:highlight w:val="none"/>
              </w:rPr>
            </w:pPr>
            <w:r>
              <w:rPr>
                <w:rFonts w:ascii="仿宋_GB2312" w:hAnsi="仿宋_GB2312" w:eastAsia="仿宋_GB2312" w:cs="仿宋_GB2312"/>
                <w:color w:val="auto"/>
                <w:highlight w:val="none"/>
              </w:rPr>
              <w:t>无</w:t>
            </w:r>
          </w:p>
          <w:p w14:paraId="0A52A836">
            <w:pPr>
              <w:pStyle w:val="5"/>
              <w:jc w:val="left"/>
              <w:rPr>
                <w:color w:val="auto"/>
                <w:highlight w:val="none"/>
              </w:rPr>
            </w:pPr>
            <w:r>
              <w:rPr>
                <w:rFonts w:ascii="仿宋_GB2312" w:hAnsi="仿宋_GB2312" w:eastAsia="仿宋_GB2312" w:cs="仿宋_GB2312"/>
                <w:color w:val="auto"/>
                <w:highlight w:val="none"/>
              </w:rPr>
              <w:t>③若本款第①、②点规定方式均为“无”，则按照下列方式确定：随机抽取。</w:t>
            </w:r>
          </w:p>
          <w:p w14:paraId="563F9520">
            <w:pPr>
              <w:pStyle w:val="5"/>
              <w:jc w:val="left"/>
              <w:rPr>
                <w:color w:val="auto"/>
                <w:highlight w:val="none"/>
              </w:rPr>
            </w:pPr>
            <w:r>
              <w:rPr>
                <w:rFonts w:ascii="仿宋_GB2312" w:hAnsi="仿宋_GB2312" w:eastAsia="仿宋_GB2312" w:cs="仿宋_GB2312"/>
                <w:color w:val="auto"/>
                <w:highlight w:val="none"/>
              </w:rPr>
              <w:t>（3）本项目确定的中标人家数：</w:t>
            </w:r>
          </w:p>
          <w:p w14:paraId="40F0DE03">
            <w:pPr>
              <w:pStyle w:val="5"/>
              <w:jc w:val="left"/>
              <w:rPr>
                <w:color w:val="auto"/>
                <w:highlight w:val="none"/>
              </w:rPr>
            </w:pPr>
            <w:r>
              <w:rPr>
                <w:rFonts w:ascii="仿宋_GB2312" w:hAnsi="仿宋_GB2312" w:eastAsia="仿宋_GB2312" w:cs="仿宋_GB2312"/>
                <w:color w:val="auto"/>
                <w:highlight w:val="none"/>
              </w:rPr>
              <w:t>采购包1：1名</w:t>
            </w:r>
          </w:p>
        </w:tc>
      </w:tr>
      <w:tr w14:paraId="7FE0816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96" w:type="dxa"/>
          </w:tcPr>
          <w:p w14:paraId="3901F0CA">
            <w:pPr>
              <w:pStyle w:val="5"/>
              <w:jc w:val="left"/>
              <w:rPr>
                <w:color w:val="auto"/>
                <w:highlight w:val="none"/>
              </w:rPr>
            </w:pPr>
            <w:r>
              <w:rPr>
                <w:rFonts w:ascii="仿宋_GB2312" w:hAnsi="仿宋_GB2312" w:eastAsia="仿宋_GB2312" w:cs="仿宋_GB2312"/>
                <w:color w:val="auto"/>
                <w:highlight w:val="none"/>
              </w:rPr>
              <w:t>7</w:t>
            </w:r>
          </w:p>
        </w:tc>
        <w:tc>
          <w:tcPr>
            <w:tcW w:w="1336" w:type="dxa"/>
          </w:tcPr>
          <w:p w14:paraId="44A287DD">
            <w:pPr>
              <w:pStyle w:val="5"/>
              <w:jc w:val="left"/>
              <w:rPr>
                <w:color w:val="auto"/>
                <w:highlight w:val="none"/>
              </w:rPr>
            </w:pPr>
            <w:r>
              <w:rPr>
                <w:rFonts w:ascii="仿宋_GB2312" w:hAnsi="仿宋_GB2312" w:eastAsia="仿宋_GB2312" w:cs="仿宋_GB2312"/>
                <w:color w:val="auto"/>
                <w:highlight w:val="none"/>
              </w:rPr>
              <w:t>13.2</w:t>
            </w:r>
          </w:p>
        </w:tc>
        <w:tc>
          <w:tcPr>
            <w:tcW w:w="6322" w:type="dxa"/>
          </w:tcPr>
          <w:p w14:paraId="1248B16E">
            <w:pPr>
              <w:pStyle w:val="5"/>
              <w:jc w:val="left"/>
              <w:rPr>
                <w:color w:val="auto"/>
                <w:highlight w:val="none"/>
              </w:rPr>
            </w:pPr>
            <w:r>
              <w:rPr>
                <w:rFonts w:ascii="仿宋_GB2312" w:hAnsi="仿宋_GB2312" w:eastAsia="仿宋_GB2312" w:cs="仿宋_GB2312"/>
                <w:color w:val="auto"/>
                <w:highlight w:val="none"/>
              </w:rPr>
              <w:t>合同签订时限： 自中标通知书发出之日起30个日历日内。</w:t>
            </w:r>
          </w:p>
        </w:tc>
      </w:tr>
      <w:tr w14:paraId="796B7E0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96" w:type="dxa"/>
          </w:tcPr>
          <w:p w14:paraId="1DA4DCB4">
            <w:pPr>
              <w:pStyle w:val="5"/>
              <w:jc w:val="left"/>
              <w:rPr>
                <w:color w:val="auto"/>
                <w:highlight w:val="none"/>
              </w:rPr>
            </w:pPr>
            <w:r>
              <w:rPr>
                <w:rFonts w:ascii="仿宋_GB2312" w:hAnsi="仿宋_GB2312" w:eastAsia="仿宋_GB2312" w:cs="仿宋_GB2312"/>
                <w:color w:val="auto"/>
                <w:highlight w:val="none"/>
              </w:rPr>
              <w:t>8</w:t>
            </w:r>
          </w:p>
        </w:tc>
        <w:tc>
          <w:tcPr>
            <w:tcW w:w="1336" w:type="dxa"/>
          </w:tcPr>
          <w:p w14:paraId="27D1DB31">
            <w:pPr>
              <w:pStyle w:val="5"/>
              <w:jc w:val="left"/>
              <w:rPr>
                <w:color w:val="auto"/>
                <w:highlight w:val="none"/>
              </w:rPr>
            </w:pPr>
            <w:r>
              <w:rPr>
                <w:rFonts w:ascii="仿宋_GB2312" w:hAnsi="仿宋_GB2312" w:eastAsia="仿宋_GB2312" w:cs="仿宋_GB2312"/>
                <w:color w:val="auto"/>
                <w:highlight w:val="none"/>
              </w:rPr>
              <w:t>15.1-（2）</w:t>
            </w:r>
          </w:p>
        </w:tc>
        <w:tc>
          <w:tcPr>
            <w:tcW w:w="6322" w:type="dxa"/>
          </w:tcPr>
          <w:p w14:paraId="52159449">
            <w:pPr>
              <w:pStyle w:val="5"/>
              <w:jc w:val="left"/>
              <w:rPr>
                <w:color w:val="auto"/>
                <w:highlight w:val="none"/>
              </w:rPr>
            </w:pPr>
            <w:r>
              <w:rPr>
                <w:rFonts w:ascii="仿宋_GB2312" w:hAnsi="仿宋_GB2312" w:eastAsia="仿宋_GB2312" w:cs="仿宋_GB2312"/>
                <w:color w:val="auto"/>
                <w:highlight w:val="none"/>
              </w:rPr>
              <w:t>质疑函原件应采用下列方式提交：书面形式。</w:t>
            </w:r>
          </w:p>
        </w:tc>
      </w:tr>
      <w:tr w14:paraId="119DE22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96" w:type="dxa"/>
          </w:tcPr>
          <w:p w14:paraId="4AE2EC64">
            <w:pPr>
              <w:pStyle w:val="5"/>
              <w:jc w:val="left"/>
              <w:rPr>
                <w:color w:val="auto"/>
                <w:highlight w:val="none"/>
              </w:rPr>
            </w:pPr>
            <w:r>
              <w:rPr>
                <w:rFonts w:ascii="仿宋_GB2312" w:hAnsi="仿宋_GB2312" w:eastAsia="仿宋_GB2312" w:cs="仿宋_GB2312"/>
                <w:color w:val="auto"/>
                <w:highlight w:val="none"/>
              </w:rPr>
              <w:t>9</w:t>
            </w:r>
          </w:p>
        </w:tc>
        <w:tc>
          <w:tcPr>
            <w:tcW w:w="1336" w:type="dxa"/>
          </w:tcPr>
          <w:p w14:paraId="609F0873">
            <w:pPr>
              <w:pStyle w:val="5"/>
              <w:jc w:val="left"/>
              <w:rPr>
                <w:color w:val="auto"/>
                <w:highlight w:val="none"/>
              </w:rPr>
            </w:pPr>
            <w:r>
              <w:rPr>
                <w:rFonts w:ascii="仿宋_GB2312" w:hAnsi="仿宋_GB2312" w:eastAsia="仿宋_GB2312" w:cs="仿宋_GB2312"/>
                <w:color w:val="auto"/>
                <w:highlight w:val="none"/>
              </w:rPr>
              <w:t>15.4</w:t>
            </w:r>
          </w:p>
        </w:tc>
        <w:tc>
          <w:tcPr>
            <w:tcW w:w="6322" w:type="dxa"/>
          </w:tcPr>
          <w:p w14:paraId="7558CA59">
            <w:pPr>
              <w:pStyle w:val="5"/>
              <w:jc w:val="left"/>
              <w:rPr>
                <w:color w:val="auto"/>
                <w:highlight w:val="none"/>
              </w:rPr>
            </w:pPr>
            <w:r>
              <w:rPr>
                <w:rFonts w:ascii="仿宋_GB2312" w:hAnsi="仿宋_GB2312" w:eastAsia="仿宋_GB2312" w:cs="仿宋_GB2312"/>
                <w:color w:val="auto"/>
                <w:highlight w:val="none"/>
              </w:rPr>
              <w:t>招标文件的质疑</w:t>
            </w:r>
          </w:p>
          <w:p w14:paraId="0BA45CFC">
            <w:pPr>
              <w:pStyle w:val="5"/>
              <w:jc w:val="left"/>
              <w:rPr>
                <w:color w:val="auto"/>
                <w:highlight w:val="none"/>
              </w:rPr>
            </w:pPr>
            <w:r>
              <w:rPr>
                <w:rFonts w:ascii="仿宋_GB2312" w:hAnsi="仿宋_GB2312" w:eastAsia="仿宋_GB2312" w:cs="仿宋_GB2312"/>
                <w:color w:val="auto"/>
                <w:highlight w:val="none"/>
              </w:rPr>
              <w:t>（1）潜在投标人可在质疑时效期间内对招标文件以书面形式提出质疑。</w:t>
            </w:r>
          </w:p>
          <w:p w14:paraId="606E24E0">
            <w:pPr>
              <w:pStyle w:val="5"/>
              <w:jc w:val="left"/>
              <w:rPr>
                <w:color w:val="auto"/>
                <w:highlight w:val="none"/>
              </w:rPr>
            </w:pPr>
            <w:r>
              <w:rPr>
                <w:rFonts w:ascii="仿宋_GB2312" w:hAnsi="仿宋_GB2312" w:eastAsia="仿宋_GB2312" w:cs="仿宋_GB2312"/>
                <w:color w:val="auto"/>
                <w:highlight w:val="none"/>
              </w:rPr>
              <w:t>（2）质疑时效期间：应在依法获取招标文件之日起7个工作日内向 福建诚致项目管理有限公司 提出，依法获取招标文件的时间以福建省政府采购网上公开信息系统记载的为准。</w:t>
            </w:r>
          </w:p>
          <w:p w14:paraId="6D2D17D8">
            <w:pPr>
              <w:pStyle w:val="5"/>
              <w:jc w:val="left"/>
              <w:rPr>
                <w:color w:val="auto"/>
                <w:highlight w:val="none"/>
              </w:rPr>
            </w:pPr>
            <w:r>
              <w:rPr>
                <w:rFonts w:ascii="仿宋_GB2312" w:hAnsi="仿宋_GB2312" w:eastAsia="仿宋_GB2312" w:cs="仿宋_GB2312"/>
                <w:color w:val="auto"/>
                <w:highlight w:val="none"/>
              </w:rPr>
              <w:t>※除上述规定外，对招标文件提出的质疑还应符合招标文件第三章第15.1条的有关规定。</w:t>
            </w:r>
          </w:p>
        </w:tc>
      </w:tr>
      <w:tr w14:paraId="2AB8BDD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96" w:type="dxa"/>
          </w:tcPr>
          <w:p w14:paraId="7E6877B0">
            <w:pPr>
              <w:pStyle w:val="5"/>
              <w:jc w:val="left"/>
              <w:rPr>
                <w:color w:val="auto"/>
                <w:highlight w:val="none"/>
              </w:rPr>
            </w:pPr>
            <w:r>
              <w:rPr>
                <w:rFonts w:ascii="仿宋_GB2312" w:hAnsi="仿宋_GB2312" w:eastAsia="仿宋_GB2312" w:cs="仿宋_GB2312"/>
                <w:color w:val="auto"/>
                <w:highlight w:val="none"/>
              </w:rPr>
              <w:t>10</w:t>
            </w:r>
          </w:p>
        </w:tc>
        <w:tc>
          <w:tcPr>
            <w:tcW w:w="1336" w:type="dxa"/>
          </w:tcPr>
          <w:p w14:paraId="62659BE4">
            <w:pPr>
              <w:pStyle w:val="5"/>
              <w:jc w:val="left"/>
              <w:rPr>
                <w:color w:val="auto"/>
                <w:highlight w:val="none"/>
              </w:rPr>
            </w:pPr>
            <w:r>
              <w:rPr>
                <w:rFonts w:ascii="仿宋_GB2312" w:hAnsi="仿宋_GB2312" w:eastAsia="仿宋_GB2312" w:cs="仿宋_GB2312"/>
                <w:color w:val="auto"/>
                <w:highlight w:val="none"/>
              </w:rPr>
              <w:t>16.1</w:t>
            </w:r>
          </w:p>
        </w:tc>
        <w:tc>
          <w:tcPr>
            <w:tcW w:w="6322" w:type="dxa"/>
          </w:tcPr>
          <w:p w14:paraId="4ECDA710">
            <w:pPr>
              <w:pStyle w:val="5"/>
              <w:jc w:val="left"/>
              <w:rPr>
                <w:color w:val="auto"/>
                <w:highlight w:val="none"/>
              </w:rPr>
            </w:pPr>
            <w:r>
              <w:rPr>
                <w:rFonts w:ascii="仿宋_GB2312" w:hAnsi="仿宋_GB2312" w:eastAsia="仿宋_GB2312" w:cs="仿宋_GB2312"/>
                <w:color w:val="auto"/>
                <w:highlight w:val="none"/>
              </w:rPr>
              <w:t>监督管理部门： 福州市财政局 （仅限依法进行政府采购的货物或服务类项目）。</w:t>
            </w:r>
          </w:p>
        </w:tc>
      </w:tr>
      <w:tr w14:paraId="655A747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96" w:type="dxa"/>
          </w:tcPr>
          <w:p w14:paraId="0F1AF776">
            <w:pPr>
              <w:pStyle w:val="5"/>
              <w:jc w:val="left"/>
              <w:rPr>
                <w:color w:val="auto"/>
                <w:highlight w:val="none"/>
              </w:rPr>
            </w:pPr>
            <w:r>
              <w:rPr>
                <w:rFonts w:ascii="仿宋_GB2312" w:hAnsi="仿宋_GB2312" w:eastAsia="仿宋_GB2312" w:cs="仿宋_GB2312"/>
                <w:color w:val="auto"/>
                <w:highlight w:val="none"/>
              </w:rPr>
              <w:t>11</w:t>
            </w:r>
          </w:p>
        </w:tc>
        <w:tc>
          <w:tcPr>
            <w:tcW w:w="1336" w:type="dxa"/>
          </w:tcPr>
          <w:p w14:paraId="59D75149">
            <w:pPr>
              <w:pStyle w:val="5"/>
              <w:jc w:val="left"/>
              <w:rPr>
                <w:color w:val="auto"/>
                <w:highlight w:val="none"/>
              </w:rPr>
            </w:pPr>
            <w:r>
              <w:rPr>
                <w:rFonts w:ascii="仿宋_GB2312" w:hAnsi="仿宋_GB2312" w:eastAsia="仿宋_GB2312" w:cs="仿宋_GB2312"/>
                <w:color w:val="auto"/>
                <w:highlight w:val="none"/>
              </w:rPr>
              <w:t>18.1</w:t>
            </w:r>
          </w:p>
        </w:tc>
        <w:tc>
          <w:tcPr>
            <w:tcW w:w="6322" w:type="dxa"/>
          </w:tcPr>
          <w:p w14:paraId="0EE4C2D5">
            <w:pPr>
              <w:pStyle w:val="5"/>
              <w:jc w:val="left"/>
              <w:rPr>
                <w:color w:val="auto"/>
                <w:highlight w:val="none"/>
              </w:rPr>
            </w:pPr>
            <w:r>
              <w:rPr>
                <w:rFonts w:ascii="仿宋_GB2312" w:hAnsi="仿宋_GB2312" w:eastAsia="仿宋_GB2312" w:cs="仿宋_GB2312"/>
                <w:color w:val="auto"/>
                <w:highlight w:val="none"/>
              </w:rPr>
              <w:t>财政部和福建省财政厅指定的政府采购信息发布媒体（以下简称：“指定媒体”）：</w:t>
            </w:r>
          </w:p>
          <w:p w14:paraId="0A3C77F2">
            <w:pPr>
              <w:pStyle w:val="5"/>
              <w:jc w:val="left"/>
              <w:rPr>
                <w:color w:val="auto"/>
                <w:highlight w:val="none"/>
              </w:rPr>
            </w:pPr>
            <w:r>
              <w:rPr>
                <w:rFonts w:ascii="仿宋_GB2312" w:hAnsi="仿宋_GB2312" w:eastAsia="仿宋_GB2312" w:cs="仿宋_GB2312"/>
                <w:color w:val="auto"/>
                <w:highlight w:val="none"/>
              </w:rPr>
              <w:t xml:space="preserve"> （1）中国政府采购网，网址www.ccgp.gov.cn。</w:t>
            </w:r>
          </w:p>
          <w:p w14:paraId="39C0A468">
            <w:pPr>
              <w:pStyle w:val="5"/>
              <w:jc w:val="left"/>
              <w:rPr>
                <w:color w:val="auto"/>
                <w:highlight w:val="none"/>
              </w:rPr>
            </w:pPr>
            <w:r>
              <w:rPr>
                <w:rFonts w:ascii="仿宋_GB2312" w:hAnsi="仿宋_GB2312" w:eastAsia="仿宋_GB2312" w:cs="仿宋_GB2312"/>
                <w:color w:val="auto"/>
                <w:highlight w:val="none"/>
              </w:rPr>
              <w:t xml:space="preserve"> （2）中国政府采购网福建分网（福建省政府采购网），网址zfcg.czt.fujian.gov.cn。</w:t>
            </w:r>
          </w:p>
          <w:p w14:paraId="77935622">
            <w:pPr>
              <w:pStyle w:val="5"/>
              <w:jc w:val="left"/>
              <w:rPr>
                <w:color w:val="auto"/>
                <w:highlight w:val="none"/>
              </w:rPr>
            </w:pPr>
            <w:r>
              <w:rPr>
                <w:rFonts w:ascii="仿宋_GB2312" w:hAnsi="仿宋_GB2312" w:eastAsia="仿宋_GB2312" w:cs="仿宋_GB2312"/>
                <w:color w:val="auto"/>
                <w:highlight w:val="none"/>
              </w:rPr>
              <w:t xml:space="preserve"> ※若出现上述指定媒体信息不一致情形，应以中国政府采购网福建分网（福建省政府采购网）发布的为准。</w:t>
            </w:r>
          </w:p>
        </w:tc>
      </w:tr>
      <w:tr w14:paraId="04227CD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96" w:type="dxa"/>
          </w:tcPr>
          <w:p w14:paraId="5020C461">
            <w:pPr>
              <w:pStyle w:val="5"/>
              <w:jc w:val="left"/>
              <w:rPr>
                <w:color w:val="auto"/>
                <w:highlight w:val="none"/>
              </w:rPr>
            </w:pPr>
            <w:r>
              <w:rPr>
                <w:rFonts w:ascii="仿宋_GB2312" w:hAnsi="仿宋_GB2312" w:eastAsia="仿宋_GB2312" w:cs="仿宋_GB2312"/>
                <w:color w:val="auto"/>
                <w:highlight w:val="none"/>
              </w:rPr>
              <w:t>12</w:t>
            </w:r>
          </w:p>
        </w:tc>
        <w:tc>
          <w:tcPr>
            <w:tcW w:w="1336" w:type="dxa"/>
          </w:tcPr>
          <w:p w14:paraId="4AA3D5B9">
            <w:pPr>
              <w:pStyle w:val="5"/>
              <w:jc w:val="left"/>
              <w:rPr>
                <w:color w:val="auto"/>
                <w:highlight w:val="none"/>
              </w:rPr>
            </w:pPr>
            <w:r>
              <w:rPr>
                <w:rFonts w:ascii="仿宋_GB2312" w:hAnsi="仿宋_GB2312" w:eastAsia="仿宋_GB2312" w:cs="仿宋_GB2312"/>
                <w:color w:val="auto"/>
                <w:highlight w:val="none"/>
              </w:rPr>
              <w:t>19</w:t>
            </w:r>
          </w:p>
        </w:tc>
        <w:tc>
          <w:tcPr>
            <w:tcW w:w="6322" w:type="dxa"/>
          </w:tcPr>
          <w:p w14:paraId="64B7D941">
            <w:pPr>
              <w:pStyle w:val="5"/>
              <w:jc w:val="left"/>
              <w:rPr>
                <w:color w:val="auto"/>
                <w:highlight w:val="none"/>
              </w:rPr>
            </w:pPr>
            <w:r>
              <w:rPr>
                <w:rFonts w:ascii="仿宋_GB2312" w:hAnsi="仿宋_GB2312" w:eastAsia="仿宋_GB2312" w:cs="仿宋_GB2312"/>
                <w:color w:val="auto"/>
                <w:highlight w:val="none"/>
              </w:rPr>
              <w:t>其他事项：</w:t>
            </w:r>
          </w:p>
          <w:p w14:paraId="196CEF1F">
            <w:pPr>
              <w:pStyle w:val="5"/>
              <w:jc w:val="left"/>
              <w:rPr>
                <w:color w:val="auto"/>
                <w:highlight w:val="none"/>
              </w:rPr>
            </w:pPr>
            <w:r>
              <w:rPr>
                <w:rFonts w:ascii="仿宋_GB2312" w:hAnsi="仿宋_GB2312" w:eastAsia="仿宋_GB2312" w:cs="仿宋_GB2312"/>
                <w:color w:val="auto"/>
                <w:highlight w:val="none"/>
              </w:rPr>
              <w:t xml:space="preserve"> (1)本项目代理服务费：</w:t>
            </w:r>
          </w:p>
          <w:p w14:paraId="3844B008">
            <w:pPr>
              <w:pStyle w:val="5"/>
              <w:jc w:val="left"/>
              <w:rPr>
                <w:color w:val="auto"/>
                <w:highlight w:val="none"/>
              </w:rPr>
            </w:pPr>
            <w:r>
              <w:rPr>
                <w:rFonts w:ascii="仿宋_GB2312" w:hAnsi="仿宋_GB2312" w:eastAsia="仿宋_GB2312" w:cs="仿宋_GB2312"/>
                <w:color w:val="auto"/>
                <w:highlight w:val="none"/>
              </w:rPr>
              <w:t>本项目收取代理服务费</w:t>
            </w:r>
          </w:p>
          <w:p w14:paraId="42D86B95">
            <w:pPr>
              <w:pStyle w:val="5"/>
              <w:jc w:val="left"/>
              <w:rPr>
                <w:color w:val="auto"/>
                <w:highlight w:val="none"/>
              </w:rPr>
            </w:pPr>
            <w:r>
              <w:rPr>
                <w:rFonts w:ascii="仿宋_GB2312" w:hAnsi="仿宋_GB2312" w:eastAsia="仿宋_GB2312" w:cs="仿宋_GB2312"/>
                <w:color w:val="auto"/>
                <w:highlight w:val="none"/>
              </w:rPr>
              <w:t>代理服务费用收取对象：中标/成交供应商</w:t>
            </w:r>
          </w:p>
          <w:p w14:paraId="00007827">
            <w:pPr>
              <w:pStyle w:val="5"/>
              <w:jc w:val="left"/>
              <w:rPr>
                <w:color w:val="auto"/>
                <w:highlight w:val="none"/>
              </w:rPr>
            </w:pPr>
            <w:r>
              <w:rPr>
                <w:rFonts w:ascii="仿宋_GB2312" w:hAnsi="仿宋_GB2312" w:eastAsia="仿宋_GB2312" w:cs="仿宋_GB2312"/>
                <w:color w:val="auto"/>
                <w:highlight w:val="none"/>
              </w:rPr>
              <w:t>代理服务费收费标准：本项目的代理服务费向中标人收取，中标人应按差额定率累进法计算，向采购代理机构交纳代理服务费。A.以采购包中标金额作为收费的计算基数，按差额定率累进法计算。B.收费费率标准如下：中标（成交）金额100万元（含）以下部分收费费率标准1.5%；中标（成交）金额100万元（不含）～500万元（含）部分收费费率标准0.88%；中标（成交）金额500万元（不含）～1000万元（含）部分收费费率标准0.64%;中标（成交）金额1000万元（不含）～5000万元（含）部分收费费率标准0.4%，中标（成交）金额5000万元（不含）～1亿元（含）部分收费费率标准0.2%。C.代理服务费的缴纳方式：中标人应在领取中标通知书的同时按规定的标准一次性向采购代理机构缴清代理服务费。代理服务费以银行转账、电汇、汇票或现金等付款方式缴纳。D.代理服务费缴交账号：开户名：福建诚致项目管理有限公司；开户行：中国建设银行有限公司福州乌山荣域支行；账号：35050161924100000786。</w:t>
            </w:r>
          </w:p>
          <w:p w14:paraId="70D46012">
            <w:pPr>
              <w:pStyle w:val="5"/>
              <w:jc w:val="left"/>
              <w:rPr>
                <w:color w:val="auto"/>
                <w:highlight w:val="none"/>
              </w:rPr>
            </w:pPr>
            <w:r>
              <w:rPr>
                <w:rFonts w:ascii="仿宋_GB2312" w:hAnsi="仿宋_GB2312" w:eastAsia="仿宋_GB2312" w:cs="仿宋_GB2312"/>
                <w:color w:val="auto"/>
                <w:highlight w:val="none"/>
              </w:rPr>
              <w:t xml:space="preserve"> (2)其他：</w:t>
            </w:r>
          </w:p>
          <w:p w14:paraId="7C98DDCF">
            <w:pPr>
              <w:pStyle w:val="5"/>
              <w:jc w:val="both"/>
              <w:rPr>
                <w:rFonts w:hint="eastAsia" w:eastAsia="仿宋_GB2312"/>
                <w:color w:val="auto"/>
                <w:highlight w:val="none"/>
                <w:lang w:eastAsia="zh-CN"/>
              </w:rPr>
            </w:pPr>
            <w:r>
              <w:rPr>
                <w:rFonts w:ascii="仿宋_GB2312" w:hAnsi="仿宋_GB2312" w:eastAsia="仿宋_GB2312" w:cs="仿宋_GB2312"/>
                <w:color w:val="auto"/>
                <w:highlight w:val="none"/>
              </w:rPr>
              <w:t>①投标人必须对其投标文件中提供各种资料、说明的真实性负责。在评标过程中，如有发现投标人有为谋取中标而提供虚假资料欺骗采购人和评委的行为，将取消其中标资格，其投标保证金将不予退还。若在中标后和执行合同过程中发现其提供虚假资料的将取消其中标资格，给采购人造成损失的，还必须进行赔偿并负相关责任。评标过程中无论是否有对原件进行核实，投标人都必须对其提供各种资料、说明的真实性负责。②投标人须保障采购人在使用该货物或其任何一部分时不受到第三方关于侵犯专利权、商标权或工业设计权等知识产权的指控。如果任何第三方提出侵权指控与采购人无关，投标人须与第三方交涉并承担可能发生的责任与一切费用。如采购人因此而遭致损失的，投标人应赔偿该损失。③信用记录查询及使用：A.信用记录查询渠道及截止时点：资格审查小组将在投标截止时间截止当日，通过“信用中国”网站(www.creditchina.gov.cn)、中国政府采购网(www.ccgp.gov.cn)查询投标人的信用记录。B.信用信息查询记录和证据留存的具体方式：资格审查小组将记录、打印各投标人的信用信息查询结果，与其他采购文件一并保存。C.信用信息的使用规则：依据《财政部关于在政府采购活动中查询及使用信用记录有关问题的通知》财库〔2016〕125号规定，对被列入失信被执行人、重大税收违法案件当事人名单、政府采购严重违法失信行为记录名单的投标人，其资格性审查不合格。 ④接收质疑函的方式、联系部门、联系电话和通讯地址：A.接收质疑函原件的方式：现场方式；B.接收质疑函的联系部门：办公室；C.接收质疑函的联系电话：0591-87806063；D.接收质疑函的通讯地址：福州市鼓楼区铜盘路466-5号大自然文化创意园6号楼2层福建诚致项目管理有限公司。 ⑤投标无效条款:A.投标有效期不符合投标人须知前附表中表1第4项号规定的；B.出现第二章投标人须知前附表中表1第12项号中规定情形的；C.出现第二章投标人须知前附表中表2投标无效规定的；D.出现第三章投标人须知第9、10.6、10.8、10.9、10.11、10.12条款中投标无效规定的；E.出现第四章资格审查与评标中投标无效规定的；F.出现第五章招标内容及要求中投标无效规定或“★”标示的内容为负偏离的；G.出现第七章投标文件格式中投标无效规定的。⑥关于“成立年限满1年及以上的投标人，提供经审计的上一年度的年度财务报告”补充说明：经审计的上一年度的年度财务报告是指经审计的2024年度财务报告复印件。 ⑦投标人出现 《福建省财政厅关于电子化政府采购项目中视为串标情形认定与处理的指导意见》（闽财购〔2018〕30号）文中规定的视为串标情形的，其投标无效。 ⑧ 因政策影响享受缓缴或免缴社保、税款的企业，无法提供招标文件要求的相关社保、税收缴纳证明材料的，须提供有关情况说明视同社保、税收缴纳证明材料提交完整。⑨因政策原因造成各类资格资质证书到期无法及时年审的，投标人可以提供相关管理部门政策，在投标时提交书面说明，若投标人提供了证据证明符合上述情形的，不影响其参加投标（或评审），否则，可作出对其不利的评审。 ⑩本项目支持远程开标，投标人可通过远程线上参与开标，具体系统操作指南详见福建省政府采购网首页上相关操作手册。A.本项目开标过程中解密及远程签章的操作时限均为30分钟，请投标人务必密切关注实时开标流程，完成远程解密、远程签章。B.投标人应确保自身设施、设备、网络环境状况良好，在开标过程中因投标人自身原因未在规定的操作时间内完成投标文件的解密，逾期未解密的，视为自行放弃投标。投标人未在规定的操作时间内完成远程签章的，视为默认开标结果。C.在开标过程中，因系统故障等导致无法继续进行开标的，投标人须配合等待故障处理，待故障解除后继续开标。</w:t>
            </w:r>
          </w:p>
        </w:tc>
      </w:tr>
      <w:tr w14:paraId="594F4A6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96" w:type="dxa"/>
          </w:tcPr>
          <w:p w14:paraId="1EC52C67">
            <w:pPr>
              <w:pStyle w:val="5"/>
              <w:jc w:val="left"/>
              <w:rPr>
                <w:color w:val="auto"/>
                <w:highlight w:val="none"/>
              </w:rPr>
            </w:pPr>
            <w:r>
              <w:rPr>
                <w:rFonts w:ascii="仿宋_GB2312" w:hAnsi="仿宋_GB2312" w:eastAsia="仿宋_GB2312" w:cs="仿宋_GB2312"/>
                <w:color w:val="auto"/>
                <w:highlight w:val="none"/>
              </w:rPr>
              <w:t>备注</w:t>
            </w:r>
          </w:p>
        </w:tc>
        <w:tc>
          <w:tcPr>
            <w:tcW w:w="7658" w:type="dxa"/>
            <w:gridSpan w:val="2"/>
          </w:tcPr>
          <w:p w14:paraId="382028F4">
            <w:pPr>
              <w:pStyle w:val="5"/>
              <w:jc w:val="left"/>
              <w:rPr>
                <w:color w:val="auto"/>
                <w:highlight w:val="none"/>
              </w:rPr>
            </w:pPr>
            <w:r>
              <w:rPr>
                <w:rFonts w:ascii="仿宋_GB2312" w:hAnsi="仿宋_GB2312" w:eastAsia="仿宋_GB2312" w:cs="仿宋_GB2312"/>
                <w:color w:val="auto"/>
                <w:highlight w:val="none"/>
              </w:rPr>
              <w:t>后有投标人须知前附表2，请勿遗漏。</w:t>
            </w:r>
          </w:p>
        </w:tc>
      </w:tr>
    </w:tbl>
    <w:p w14:paraId="6A6D7228">
      <w:pPr>
        <w:pStyle w:val="5"/>
        <w:jc w:val="both"/>
        <w:outlineLvl w:val="2"/>
        <w:rPr>
          <w:color w:val="auto"/>
          <w:highlight w:val="none"/>
        </w:rPr>
      </w:pPr>
      <w:r>
        <w:rPr>
          <w:rFonts w:ascii="仿宋_GB2312" w:hAnsi="仿宋_GB2312" w:eastAsia="仿宋_GB2312" w:cs="仿宋_GB2312"/>
          <w:b/>
          <w:color w:val="auto"/>
          <w:sz w:val="28"/>
          <w:highlight w:val="none"/>
        </w:rPr>
        <w:t>二、投标人须知前附表2</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709"/>
        <w:gridCol w:w="7597"/>
      </w:tblGrid>
      <w:tr w14:paraId="0712F49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gridSpan w:val="2"/>
          </w:tcPr>
          <w:p w14:paraId="28E35076">
            <w:pPr>
              <w:pStyle w:val="5"/>
              <w:jc w:val="left"/>
              <w:rPr>
                <w:color w:val="auto"/>
                <w:highlight w:val="none"/>
              </w:rPr>
            </w:pPr>
            <w:r>
              <w:rPr>
                <w:rFonts w:ascii="仿宋_GB2312" w:hAnsi="仿宋_GB2312" w:eastAsia="仿宋_GB2312" w:cs="仿宋_GB2312"/>
                <w:color w:val="auto"/>
                <w:highlight w:val="none"/>
              </w:rPr>
              <w:t>关于电子招标投标活动的专门规定</w:t>
            </w:r>
          </w:p>
        </w:tc>
      </w:tr>
      <w:tr w14:paraId="1B0F34D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09" w:type="dxa"/>
          </w:tcPr>
          <w:p w14:paraId="2254D13F">
            <w:pPr>
              <w:pStyle w:val="5"/>
              <w:jc w:val="left"/>
              <w:rPr>
                <w:color w:val="auto"/>
                <w:highlight w:val="none"/>
              </w:rPr>
            </w:pPr>
            <w:r>
              <w:rPr>
                <w:rFonts w:ascii="仿宋_GB2312" w:hAnsi="仿宋_GB2312" w:eastAsia="仿宋_GB2312" w:cs="仿宋_GB2312"/>
                <w:color w:val="auto"/>
                <w:highlight w:val="none"/>
              </w:rPr>
              <w:t>序号</w:t>
            </w:r>
          </w:p>
        </w:tc>
        <w:tc>
          <w:tcPr>
            <w:tcW w:w="7597" w:type="dxa"/>
          </w:tcPr>
          <w:p w14:paraId="0F3747E8">
            <w:pPr>
              <w:pStyle w:val="5"/>
              <w:jc w:val="left"/>
              <w:rPr>
                <w:color w:val="auto"/>
                <w:highlight w:val="none"/>
              </w:rPr>
            </w:pPr>
            <w:r>
              <w:rPr>
                <w:rFonts w:ascii="仿宋_GB2312" w:hAnsi="仿宋_GB2312" w:eastAsia="仿宋_GB2312" w:cs="仿宋_GB2312"/>
                <w:color w:val="auto"/>
                <w:highlight w:val="none"/>
              </w:rPr>
              <w:t>编列内容</w:t>
            </w:r>
          </w:p>
        </w:tc>
      </w:tr>
      <w:tr w14:paraId="4E73B9B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09" w:type="dxa"/>
          </w:tcPr>
          <w:p w14:paraId="7CC6C639">
            <w:pPr>
              <w:pStyle w:val="5"/>
              <w:jc w:val="left"/>
              <w:rPr>
                <w:color w:val="auto"/>
                <w:highlight w:val="none"/>
              </w:rPr>
            </w:pPr>
            <w:r>
              <w:rPr>
                <w:rFonts w:ascii="仿宋_GB2312" w:hAnsi="仿宋_GB2312" w:eastAsia="仿宋_GB2312" w:cs="仿宋_GB2312"/>
                <w:color w:val="auto"/>
                <w:highlight w:val="none"/>
              </w:rPr>
              <w:t>1</w:t>
            </w:r>
          </w:p>
        </w:tc>
        <w:tc>
          <w:tcPr>
            <w:tcW w:w="7597" w:type="dxa"/>
          </w:tcPr>
          <w:p w14:paraId="547314BE">
            <w:pPr>
              <w:pStyle w:val="5"/>
              <w:jc w:val="left"/>
              <w:rPr>
                <w:color w:val="auto"/>
                <w:highlight w:val="none"/>
              </w:rPr>
            </w:pPr>
            <w:r>
              <w:rPr>
                <w:rFonts w:ascii="仿宋_GB2312" w:hAnsi="仿宋_GB2312" w:eastAsia="仿宋_GB2312" w:cs="仿宋_GB2312"/>
                <w:color w:val="auto"/>
                <w:highlight w:val="none"/>
              </w:rPr>
              <w:t>（1）电子招标投标活动的专门规定适用本项目电子招标投标活动。</w:t>
            </w:r>
          </w:p>
          <w:p w14:paraId="11C4D27C">
            <w:pPr>
              <w:pStyle w:val="5"/>
              <w:jc w:val="left"/>
              <w:rPr>
                <w:color w:val="auto"/>
                <w:highlight w:val="none"/>
              </w:rPr>
            </w:pPr>
            <w:r>
              <w:rPr>
                <w:rFonts w:ascii="仿宋_GB2312" w:hAnsi="仿宋_GB2312" w:eastAsia="仿宋_GB2312" w:cs="仿宋_GB2312"/>
                <w:color w:val="auto"/>
                <w:highlight w:val="none"/>
              </w:rPr>
              <w:t>（2）将招标文件</w:t>
            </w:r>
          </w:p>
          <w:p w14:paraId="68B9998E">
            <w:pPr>
              <w:pStyle w:val="5"/>
              <w:jc w:val="left"/>
              <w:rPr>
                <w:color w:val="auto"/>
                <w:highlight w:val="none"/>
              </w:rPr>
            </w:pPr>
            <w:r>
              <w:rPr>
                <w:rFonts w:ascii="仿宋_GB2312" w:hAnsi="仿宋_GB2312" w:eastAsia="仿宋_GB2312" w:cs="仿宋_GB2312"/>
                <w:color w:val="auto"/>
                <w:highlight w:val="none"/>
              </w:rPr>
              <w:t>无 的内容修正为下列内容：</w:t>
            </w:r>
          </w:p>
          <w:p w14:paraId="41AAB2BF">
            <w:pPr>
              <w:pStyle w:val="5"/>
              <w:jc w:val="left"/>
              <w:rPr>
                <w:color w:val="auto"/>
                <w:highlight w:val="none"/>
              </w:rPr>
            </w:pPr>
            <w:r>
              <w:rPr>
                <w:rFonts w:ascii="仿宋_GB2312" w:hAnsi="仿宋_GB2312" w:eastAsia="仿宋_GB2312" w:cs="仿宋_GB2312"/>
                <w:color w:val="auto"/>
                <w:highlight w:val="none"/>
              </w:rPr>
              <w:t>无 后适用本项目的电子招标投标活动。</w:t>
            </w:r>
          </w:p>
          <w:p w14:paraId="1A535434">
            <w:pPr>
              <w:pStyle w:val="5"/>
              <w:jc w:val="left"/>
              <w:rPr>
                <w:color w:val="auto"/>
                <w:highlight w:val="none"/>
              </w:rPr>
            </w:pPr>
            <w:r>
              <w:rPr>
                <w:rFonts w:ascii="仿宋_GB2312" w:hAnsi="仿宋_GB2312" w:eastAsia="仿宋_GB2312" w:cs="仿宋_GB2312"/>
                <w:color w:val="auto"/>
                <w:highlight w:val="none"/>
              </w:rPr>
              <w:t>（3）将下列内容增列为招标文件的组成部分（以下简称：“增列内容”）适用本项目的电子招标投标活动，若增列内容与招标文件其他章节内容有冲突，应以增列内容为准：</w:t>
            </w:r>
          </w:p>
          <w:p w14:paraId="7D57554B">
            <w:pPr>
              <w:pStyle w:val="5"/>
              <w:jc w:val="left"/>
              <w:rPr>
                <w:color w:val="auto"/>
                <w:highlight w:val="none"/>
              </w:rPr>
            </w:pPr>
            <w:r>
              <w:rPr>
                <w:rFonts w:ascii="仿宋_GB2312" w:hAnsi="仿宋_GB2312" w:eastAsia="仿宋_GB2312" w:cs="仿宋_GB2312"/>
                <w:color w:val="auto"/>
                <w:highlight w:val="none"/>
              </w:rPr>
              <w:t>①电子招标投标活动的具体操作流程以福建省政府采购网上公开信息系统设定的为准。</w:t>
            </w:r>
          </w:p>
          <w:p w14:paraId="36A86B0F">
            <w:pPr>
              <w:pStyle w:val="5"/>
              <w:jc w:val="left"/>
              <w:rPr>
                <w:color w:val="auto"/>
                <w:highlight w:val="none"/>
              </w:rPr>
            </w:pPr>
            <w:r>
              <w:rPr>
                <w:rFonts w:ascii="仿宋_GB2312" w:hAnsi="仿宋_GB2312" w:eastAsia="仿宋_GB2312" w:cs="仿宋_GB2312"/>
                <w:color w:val="auto"/>
                <w:highlight w:val="none"/>
              </w:rPr>
              <w:t>②关于电子投标文件：</w:t>
            </w:r>
          </w:p>
          <w:p w14:paraId="7AB7D193">
            <w:pPr>
              <w:pStyle w:val="5"/>
              <w:jc w:val="left"/>
              <w:rPr>
                <w:color w:val="auto"/>
                <w:highlight w:val="none"/>
              </w:rPr>
            </w:pPr>
            <w:r>
              <w:rPr>
                <w:rFonts w:ascii="仿宋_GB2312" w:hAnsi="仿宋_GB2312" w:eastAsia="仿宋_GB2312" w:cs="仿宋_GB2312"/>
                <w:color w:val="auto"/>
                <w:highlight w:val="none"/>
              </w:rPr>
              <w:t>a.投标人应按照福建省政府采购网上公开信息系统设定的评审节点编制电子投标文件，否则资格审查小组、评标委员会将按照不利于投标人的内容进行认定。</w:t>
            </w:r>
          </w:p>
          <w:p w14:paraId="4F09DBF4">
            <w:pPr>
              <w:pStyle w:val="5"/>
              <w:jc w:val="left"/>
              <w:rPr>
                <w:color w:val="auto"/>
                <w:highlight w:val="none"/>
              </w:rPr>
            </w:pPr>
            <w:r>
              <w:rPr>
                <w:rFonts w:ascii="仿宋_GB2312" w:hAnsi="仿宋_GB2312" w:eastAsia="仿宋_GB2312" w:cs="仿宋_GB2312"/>
                <w:color w:val="auto"/>
                <w:highlight w:val="none"/>
              </w:rPr>
              <w:t>b.投标人应在投标截止时间前按照福建省政府采购网上公开信息系统设定的操作流程将电子投标文件1份上传至福建省政府采购网上公开信息系统。电子投标文件的投标（响应）报价明细表、投标客户端的投标（响应）报价明细表应保持一致，并以投标客户端的投标（响应）报价明细表为准。</w:t>
            </w:r>
          </w:p>
          <w:p w14:paraId="37527E8D">
            <w:pPr>
              <w:pStyle w:val="5"/>
              <w:jc w:val="left"/>
              <w:rPr>
                <w:color w:val="auto"/>
                <w:highlight w:val="none"/>
              </w:rPr>
            </w:pPr>
            <w:r>
              <w:rPr>
                <w:rFonts w:ascii="仿宋_GB2312" w:hAnsi="仿宋_GB2312" w:eastAsia="仿宋_GB2312" w:cs="仿宋_GB2312"/>
                <w:color w:val="auto"/>
                <w:highlight w:val="none"/>
              </w:rPr>
              <w:t>③关于证明材料或资料：</w:t>
            </w:r>
          </w:p>
          <w:p w14:paraId="6222094E">
            <w:pPr>
              <w:pStyle w:val="5"/>
              <w:jc w:val="left"/>
              <w:rPr>
                <w:color w:val="auto"/>
                <w:highlight w:val="none"/>
              </w:rPr>
            </w:pPr>
            <w:r>
              <w:rPr>
                <w:rFonts w:ascii="仿宋_GB2312" w:hAnsi="仿宋_GB2312" w:eastAsia="仿宋_GB2312" w:cs="仿宋_GB2312"/>
                <w:color w:val="auto"/>
                <w:highlight w:val="none"/>
              </w:rPr>
              <w:t>a.招标文件要求原件的，投标人在电子投标文件中可提供复印件（含扫描件），但同时应准备好原件备查（未能在规定时间内提供原件核查的，将按不利于投标人进行评审）；招标文件要求复印件的，投标人在电子投标文件中提供原件、复印件（含扫描件）皆可；招标文件对原件、复印件未作要求的，投标人在电子投标文件中提供原件、复印件（含扫描件）皆可。</w:t>
            </w:r>
          </w:p>
          <w:p w14:paraId="7EC697CA">
            <w:pPr>
              <w:pStyle w:val="5"/>
              <w:jc w:val="left"/>
              <w:rPr>
                <w:color w:val="auto"/>
                <w:highlight w:val="none"/>
              </w:rPr>
            </w:pPr>
            <w:r>
              <w:rPr>
                <w:rFonts w:ascii="仿宋_GB2312" w:hAnsi="仿宋_GB2312" w:eastAsia="仿宋_GB2312" w:cs="仿宋_GB2312"/>
                <w:color w:val="auto"/>
                <w:highlight w:val="none"/>
              </w:rPr>
              <w:t>b.若投标人提供注明“复印件无效”或“复印无效”的证明材料或资料，应结合上文a条款进行判定，若招标文件未要求投标人提供原件，投标人提供原件，复印件（含扫描件）均视为满足招标文件要求。</w:t>
            </w:r>
          </w:p>
          <w:p w14:paraId="4DE76AFC">
            <w:pPr>
              <w:pStyle w:val="5"/>
              <w:jc w:val="left"/>
              <w:rPr>
                <w:color w:val="auto"/>
                <w:highlight w:val="none"/>
              </w:rPr>
            </w:pPr>
            <w:r>
              <w:rPr>
                <w:rFonts w:ascii="仿宋_GB2312" w:hAnsi="仿宋_GB2312" w:eastAsia="仿宋_GB2312" w:cs="仿宋_GB2312"/>
                <w:color w:val="auto"/>
                <w:highlight w:val="none"/>
              </w:rPr>
              <w:t>④关于“全称”、“投标人代表签字”及“加盖单位公章”：</w:t>
            </w:r>
          </w:p>
          <w:p w14:paraId="1F7B3A29">
            <w:pPr>
              <w:pStyle w:val="5"/>
              <w:jc w:val="left"/>
              <w:rPr>
                <w:color w:val="auto"/>
                <w:highlight w:val="none"/>
              </w:rPr>
            </w:pPr>
            <w:r>
              <w:rPr>
                <w:rFonts w:ascii="仿宋_GB2312" w:hAnsi="仿宋_GB2312" w:eastAsia="仿宋_GB2312" w:cs="仿宋_GB2312"/>
                <w:color w:val="auto"/>
                <w:highlight w:val="none"/>
              </w:rPr>
              <w:t>a.在电子投标文件中，涉及“全称”和“投标人代表签字”的内容可使用打字录入方式完成。</w:t>
            </w:r>
          </w:p>
          <w:p w14:paraId="4DA3C02E">
            <w:pPr>
              <w:pStyle w:val="5"/>
              <w:jc w:val="left"/>
              <w:rPr>
                <w:color w:val="auto"/>
                <w:highlight w:val="none"/>
              </w:rPr>
            </w:pPr>
            <w:r>
              <w:rPr>
                <w:rFonts w:ascii="仿宋_GB2312" w:hAnsi="仿宋_GB2312" w:eastAsia="仿宋_GB2312" w:cs="仿宋_GB2312"/>
                <w:color w:val="auto"/>
                <w:highlight w:val="none"/>
              </w:rPr>
              <w:t>b.在电子投标文件中，涉及“加盖单位公章”的内容应使用投标人的CA证书完成，否则投标无效。</w:t>
            </w:r>
          </w:p>
          <w:p w14:paraId="37A82AFD">
            <w:pPr>
              <w:pStyle w:val="5"/>
              <w:jc w:val="left"/>
              <w:rPr>
                <w:color w:val="auto"/>
                <w:highlight w:val="none"/>
              </w:rPr>
            </w:pPr>
            <w:r>
              <w:rPr>
                <w:rFonts w:ascii="仿宋_GB2312" w:hAnsi="仿宋_GB2312" w:eastAsia="仿宋_GB2312" w:cs="仿宋_GB2312"/>
                <w:color w:val="auto"/>
                <w:highlight w:val="none"/>
              </w:rPr>
              <w:t>c.在电子投标文件中，若投标人按照本增列内容第④点第b项规定加盖其单位公章，则出现无全称、或投标人代表未签字等情形，不视为投标无效。</w:t>
            </w:r>
          </w:p>
          <w:p w14:paraId="1DF6DE4C">
            <w:pPr>
              <w:pStyle w:val="5"/>
              <w:jc w:val="left"/>
              <w:rPr>
                <w:color w:val="auto"/>
                <w:highlight w:val="none"/>
              </w:rPr>
            </w:pPr>
            <w:r>
              <w:rPr>
                <w:rFonts w:ascii="仿宋_GB2312" w:hAnsi="仿宋_GB2312" w:eastAsia="仿宋_GB2312" w:cs="仿宋_GB2312"/>
                <w:color w:val="auto"/>
                <w:highlight w:val="none"/>
              </w:rPr>
              <w:t>⑤关于投标人的CA证书：</w:t>
            </w:r>
          </w:p>
          <w:p w14:paraId="44B39A55">
            <w:pPr>
              <w:pStyle w:val="5"/>
              <w:jc w:val="left"/>
              <w:rPr>
                <w:color w:val="auto"/>
                <w:highlight w:val="none"/>
              </w:rPr>
            </w:pPr>
            <w:r>
              <w:rPr>
                <w:rFonts w:ascii="仿宋_GB2312" w:hAnsi="仿宋_GB2312" w:eastAsia="仿宋_GB2312" w:cs="仿宋_GB2312"/>
                <w:color w:val="auto"/>
                <w:highlight w:val="none"/>
              </w:rPr>
              <w:t>a.投标人的CA证书应在系统规定时间内使用CA证书进行电子投标文件的解密操作，逾期未解密的视为放弃投标。</w:t>
            </w:r>
          </w:p>
          <w:p w14:paraId="7A17BD23">
            <w:pPr>
              <w:pStyle w:val="5"/>
              <w:jc w:val="left"/>
              <w:rPr>
                <w:color w:val="auto"/>
                <w:highlight w:val="none"/>
              </w:rPr>
            </w:pPr>
            <w:r>
              <w:rPr>
                <w:rFonts w:ascii="仿宋_GB2312" w:hAnsi="仿宋_GB2312" w:eastAsia="仿宋_GB2312" w:cs="仿宋_GB2312"/>
                <w:color w:val="auto"/>
                <w:highlight w:val="none"/>
              </w:rPr>
              <w:t>b.投标人的CA证书可采用信封（包括但不限于：信封、档案袋、文件袋等）作为外包装进行单独包装。外包装密封、不密封皆可。</w:t>
            </w:r>
          </w:p>
          <w:p w14:paraId="5329A50D">
            <w:pPr>
              <w:pStyle w:val="5"/>
              <w:jc w:val="left"/>
              <w:rPr>
                <w:color w:val="auto"/>
                <w:highlight w:val="none"/>
              </w:rPr>
            </w:pPr>
            <w:r>
              <w:rPr>
                <w:rFonts w:ascii="仿宋_GB2312" w:hAnsi="仿宋_GB2312" w:eastAsia="仿宋_GB2312" w:cs="仿宋_GB2312"/>
                <w:color w:val="auto"/>
                <w:highlight w:val="none"/>
              </w:rPr>
              <w:t>c.投标人的CA证书或外包装应标记“项目名称、项目编号、投标人的全称”等内容，以方便识别、使用。</w:t>
            </w:r>
          </w:p>
          <w:p w14:paraId="46C7754B">
            <w:pPr>
              <w:pStyle w:val="5"/>
              <w:jc w:val="left"/>
              <w:rPr>
                <w:color w:val="auto"/>
                <w:highlight w:val="none"/>
              </w:rPr>
            </w:pPr>
            <w:r>
              <w:rPr>
                <w:rFonts w:ascii="仿宋_GB2312" w:hAnsi="仿宋_GB2312" w:eastAsia="仿宋_GB2312" w:cs="仿宋_GB2312"/>
                <w:color w:val="auto"/>
                <w:highlight w:val="none"/>
              </w:rPr>
              <w:t>d.投标人的CA证书应能正常、有效使用，否则产生不利后果由投标人承担责任。</w:t>
            </w:r>
          </w:p>
          <w:p w14:paraId="67A4935F">
            <w:pPr>
              <w:pStyle w:val="5"/>
              <w:jc w:val="left"/>
              <w:rPr>
                <w:color w:val="auto"/>
                <w:highlight w:val="none"/>
              </w:rPr>
            </w:pPr>
            <w:r>
              <w:rPr>
                <w:rFonts w:ascii="仿宋_GB2312" w:hAnsi="仿宋_GB2312" w:eastAsia="仿宋_GB2312" w:cs="仿宋_GB2312"/>
                <w:color w:val="auto"/>
                <w:highlight w:val="none"/>
              </w:rPr>
              <w:t>⑥关于投标截止时间过后</w:t>
            </w:r>
          </w:p>
          <w:p w14:paraId="75311896">
            <w:pPr>
              <w:pStyle w:val="5"/>
              <w:jc w:val="left"/>
              <w:rPr>
                <w:color w:val="auto"/>
                <w:highlight w:val="none"/>
              </w:rPr>
            </w:pPr>
            <w:r>
              <w:rPr>
                <w:rFonts w:ascii="仿宋_GB2312" w:hAnsi="仿宋_GB2312" w:eastAsia="仿宋_GB2312" w:cs="仿宋_GB2312"/>
                <w:color w:val="auto"/>
                <w:highlight w:val="none"/>
              </w:rPr>
              <w:t>a.未按招标文件规定提交投标保证金的，其投标将按无效投标处理。</w:t>
            </w:r>
          </w:p>
          <w:p w14:paraId="34F0789D">
            <w:pPr>
              <w:pStyle w:val="5"/>
              <w:jc w:val="left"/>
              <w:rPr>
                <w:color w:val="auto"/>
                <w:highlight w:val="none"/>
              </w:rPr>
            </w:pPr>
            <w:r>
              <w:rPr>
                <w:rFonts w:ascii="仿宋_GB2312" w:hAnsi="仿宋_GB2312" w:eastAsia="仿宋_GB2312" w:cs="仿宋_GB2312"/>
                <w:color w:val="auto"/>
                <w:highlight w:val="none"/>
              </w:rPr>
              <w:t>b.有下列情形之一的，其投标无效,其保证金不予退还或通过投标保函进行索赔：</w:t>
            </w:r>
          </w:p>
          <w:p w14:paraId="251CDD35">
            <w:pPr>
              <w:pStyle w:val="5"/>
              <w:jc w:val="left"/>
              <w:rPr>
                <w:color w:val="auto"/>
                <w:highlight w:val="none"/>
              </w:rPr>
            </w:pPr>
            <w:r>
              <w:rPr>
                <w:rFonts w:ascii="仿宋_GB2312" w:hAnsi="仿宋_GB2312" w:eastAsia="仿宋_GB2312" w:cs="仿宋_GB2312"/>
                <w:color w:val="auto"/>
                <w:highlight w:val="none"/>
              </w:rPr>
              <w:t>b1不同投标人的电子投标文件具有相同内部识别码；</w:t>
            </w:r>
          </w:p>
          <w:p w14:paraId="1E1503DF">
            <w:pPr>
              <w:pStyle w:val="5"/>
              <w:jc w:val="left"/>
              <w:rPr>
                <w:color w:val="auto"/>
                <w:highlight w:val="none"/>
              </w:rPr>
            </w:pPr>
            <w:r>
              <w:rPr>
                <w:rFonts w:ascii="仿宋_GB2312" w:hAnsi="仿宋_GB2312" w:eastAsia="仿宋_GB2312" w:cs="仿宋_GB2312"/>
                <w:color w:val="auto"/>
                <w:highlight w:val="none"/>
              </w:rPr>
              <w:t>b2不同投标人的投标保证金从同一单位或个人的账户转出；</w:t>
            </w:r>
          </w:p>
          <w:p w14:paraId="34E589BE">
            <w:pPr>
              <w:pStyle w:val="5"/>
              <w:jc w:val="left"/>
              <w:rPr>
                <w:color w:val="auto"/>
                <w:highlight w:val="none"/>
              </w:rPr>
            </w:pPr>
            <w:r>
              <w:rPr>
                <w:rFonts w:ascii="仿宋_GB2312" w:hAnsi="仿宋_GB2312" w:eastAsia="仿宋_GB2312" w:cs="仿宋_GB2312"/>
                <w:color w:val="auto"/>
                <w:highlight w:val="none"/>
              </w:rPr>
              <w:t>b3投标人的投标保证金同一采购包下有其他投标人提交的投标保证金；</w:t>
            </w:r>
          </w:p>
          <w:p w14:paraId="55264E9D">
            <w:pPr>
              <w:pStyle w:val="5"/>
              <w:jc w:val="left"/>
              <w:rPr>
                <w:color w:val="auto"/>
                <w:highlight w:val="none"/>
              </w:rPr>
            </w:pPr>
            <w:r>
              <w:rPr>
                <w:rFonts w:ascii="仿宋_GB2312" w:hAnsi="仿宋_GB2312" w:eastAsia="仿宋_GB2312" w:cs="仿宋_GB2312"/>
                <w:color w:val="auto"/>
                <w:highlight w:val="none"/>
              </w:rPr>
              <w:t>b4不同投标人存在串通投标的其他情形。</w:t>
            </w:r>
          </w:p>
          <w:p w14:paraId="47B87418">
            <w:pPr>
              <w:pStyle w:val="5"/>
              <w:jc w:val="left"/>
              <w:rPr>
                <w:color w:val="auto"/>
                <w:highlight w:val="none"/>
              </w:rPr>
            </w:pPr>
            <w:r>
              <w:rPr>
                <w:rFonts w:ascii="仿宋_GB2312" w:hAnsi="仿宋_GB2312" w:eastAsia="仿宋_GB2312" w:cs="仿宋_GB2312"/>
                <w:color w:val="auto"/>
                <w:highlight w:val="none"/>
              </w:rPr>
              <w:t>⑦接受联合体投标且投标人为联合体的，投标人应由“联合体牵头方”完成福建省政府采购网上公开信息系统设定的具体操作流程（包括但不限于：招标文件获取、提交投标保证金、编制电子投标文件等）。</w:t>
            </w:r>
          </w:p>
          <w:p w14:paraId="19A1817B">
            <w:pPr>
              <w:pStyle w:val="5"/>
              <w:jc w:val="left"/>
              <w:rPr>
                <w:color w:val="auto"/>
                <w:highlight w:val="none"/>
              </w:rPr>
            </w:pPr>
            <w:r>
              <w:rPr>
                <w:rFonts w:ascii="仿宋_GB2312" w:hAnsi="仿宋_GB2312" w:eastAsia="仿宋_GB2312" w:cs="仿宋_GB2312"/>
                <w:color w:val="auto"/>
                <w:highlight w:val="none"/>
              </w:rPr>
              <w:t>⑧其他：</w:t>
            </w:r>
          </w:p>
          <w:p w14:paraId="5B504C02">
            <w:pPr>
              <w:pStyle w:val="5"/>
              <w:jc w:val="left"/>
              <w:rPr>
                <w:color w:val="auto"/>
                <w:highlight w:val="none"/>
              </w:rPr>
            </w:pPr>
            <w:r>
              <w:rPr>
                <w:rFonts w:ascii="仿宋_GB2312" w:hAnsi="仿宋_GB2312" w:eastAsia="仿宋_GB2312" w:cs="仿宋_GB2312"/>
                <w:color w:val="auto"/>
                <w:highlight w:val="none"/>
              </w:rPr>
              <w:t>无</w:t>
            </w:r>
          </w:p>
        </w:tc>
      </w:tr>
    </w:tbl>
    <w:p w14:paraId="4435234B">
      <w:pPr>
        <w:pStyle w:val="5"/>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6C5DAB12">
      <w:pPr>
        <w:pStyle w:val="5"/>
        <w:jc w:val="center"/>
        <w:outlineLvl w:val="1"/>
        <w:rPr>
          <w:color w:val="auto"/>
          <w:highlight w:val="none"/>
        </w:rPr>
      </w:pPr>
      <w:r>
        <w:rPr>
          <w:rFonts w:ascii="仿宋_GB2312" w:hAnsi="仿宋_GB2312" w:eastAsia="仿宋_GB2312" w:cs="仿宋_GB2312"/>
          <w:b/>
          <w:color w:val="auto"/>
          <w:sz w:val="36"/>
          <w:highlight w:val="none"/>
        </w:rPr>
        <w:t>第三章 投标人须知</w:t>
      </w:r>
    </w:p>
    <w:p w14:paraId="6B99DB66">
      <w:pPr>
        <w:pStyle w:val="5"/>
        <w:ind w:firstLine="480"/>
        <w:jc w:val="both"/>
        <w:outlineLvl w:val="2"/>
        <w:rPr>
          <w:color w:val="auto"/>
          <w:highlight w:val="none"/>
        </w:rPr>
      </w:pPr>
      <w:r>
        <w:rPr>
          <w:rFonts w:ascii="仿宋_GB2312" w:hAnsi="仿宋_GB2312" w:eastAsia="仿宋_GB2312" w:cs="仿宋_GB2312"/>
          <w:b/>
          <w:color w:val="auto"/>
          <w:sz w:val="28"/>
          <w:highlight w:val="none"/>
        </w:rPr>
        <w:t>一、总则</w:t>
      </w:r>
    </w:p>
    <w:p w14:paraId="6AB90E67">
      <w:pPr>
        <w:pStyle w:val="5"/>
        <w:ind w:firstLine="480"/>
        <w:jc w:val="both"/>
        <w:rPr>
          <w:color w:val="auto"/>
          <w:highlight w:val="none"/>
        </w:rPr>
      </w:pPr>
      <w:r>
        <w:rPr>
          <w:rFonts w:ascii="仿宋_GB2312" w:hAnsi="仿宋_GB2312" w:eastAsia="仿宋_GB2312" w:cs="仿宋_GB2312"/>
          <w:color w:val="auto"/>
          <w:highlight w:val="none"/>
        </w:rPr>
        <w:t>1、适用范围</w:t>
      </w:r>
    </w:p>
    <w:p w14:paraId="49790988">
      <w:pPr>
        <w:pStyle w:val="5"/>
        <w:ind w:firstLine="480"/>
        <w:jc w:val="both"/>
        <w:rPr>
          <w:color w:val="auto"/>
          <w:highlight w:val="none"/>
        </w:rPr>
      </w:pPr>
      <w:r>
        <w:rPr>
          <w:rFonts w:ascii="仿宋_GB2312" w:hAnsi="仿宋_GB2312" w:eastAsia="仿宋_GB2312" w:cs="仿宋_GB2312"/>
          <w:color w:val="auto"/>
          <w:highlight w:val="none"/>
        </w:rPr>
        <w:t>1.1适用于招标文件载明项目的政府采购活动（以下简称：“本次采购活动”）。</w:t>
      </w:r>
    </w:p>
    <w:p w14:paraId="181B1437">
      <w:pPr>
        <w:pStyle w:val="5"/>
        <w:ind w:firstLine="480"/>
        <w:jc w:val="both"/>
        <w:rPr>
          <w:color w:val="auto"/>
          <w:highlight w:val="none"/>
        </w:rPr>
      </w:pPr>
      <w:r>
        <w:rPr>
          <w:rFonts w:ascii="仿宋_GB2312" w:hAnsi="仿宋_GB2312" w:eastAsia="仿宋_GB2312" w:cs="仿宋_GB2312"/>
          <w:color w:val="auto"/>
          <w:highlight w:val="none"/>
        </w:rPr>
        <w:t>2、定义</w:t>
      </w:r>
    </w:p>
    <w:p w14:paraId="2CCBA8F1">
      <w:pPr>
        <w:pStyle w:val="5"/>
        <w:ind w:firstLine="480"/>
        <w:jc w:val="both"/>
        <w:rPr>
          <w:color w:val="auto"/>
          <w:highlight w:val="none"/>
        </w:rPr>
      </w:pPr>
      <w:r>
        <w:rPr>
          <w:rFonts w:ascii="仿宋_GB2312" w:hAnsi="仿宋_GB2312" w:eastAsia="仿宋_GB2312" w:cs="仿宋_GB2312"/>
          <w:color w:val="auto"/>
          <w:highlight w:val="none"/>
        </w:rPr>
        <w:t>2.1“采购标的”指招标文件载明的需要采购的货物或服务。</w:t>
      </w:r>
    </w:p>
    <w:p w14:paraId="2FE4E559">
      <w:pPr>
        <w:pStyle w:val="5"/>
        <w:ind w:firstLine="480"/>
        <w:jc w:val="both"/>
        <w:rPr>
          <w:color w:val="auto"/>
          <w:highlight w:val="none"/>
        </w:rPr>
      </w:pPr>
      <w:r>
        <w:rPr>
          <w:rFonts w:ascii="仿宋_GB2312" w:hAnsi="仿宋_GB2312" w:eastAsia="仿宋_GB2312" w:cs="仿宋_GB2312"/>
          <w:color w:val="auto"/>
          <w:highlight w:val="none"/>
        </w:rPr>
        <w:t>2.2“潜在投标人”指按照招标文件第一章第7条规定获取招标文件且有意向参加本项目投标的供应商。</w:t>
      </w:r>
    </w:p>
    <w:p w14:paraId="06D9E91A">
      <w:pPr>
        <w:pStyle w:val="5"/>
        <w:ind w:firstLine="480"/>
        <w:jc w:val="both"/>
        <w:rPr>
          <w:color w:val="auto"/>
          <w:highlight w:val="none"/>
        </w:rPr>
      </w:pPr>
      <w:r>
        <w:rPr>
          <w:rFonts w:ascii="仿宋_GB2312" w:hAnsi="仿宋_GB2312" w:eastAsia="仿宋_GB2312" w:cs="仿宋_GB2312"/>
          <w:color w:val="auto"/>
          <w:highlight w:val="none"/>
        </w:rPr>
        <w:t>2.3“投标人”指按照招标文件第一章第7条规定获取招标文件并参加本项目投标的供应商。</w:t>
      </w:r>
    </w:p>
    <w:p w14:paraId="2D9ADDF1">
      <w:pPr>
        <w:pStyle w:val="5"/>
        <w:ind w:firstLine="480"/>
        <w:jc w:val="both"/>
        <w:rPr>
          <w:color w:val="auto"/>
          <w:highlight w:val="none"/>
        </w:rPr>
      </w:pPr>
      <w:r>
        <w:rPr>
          <w:rFonts w:ascii="仿宋_GB2312" w:hAnsi="仿宋_GB2312" w:eastAsia="仿宋_GB2312" w:cs="仿宋_GB2312"/>
          <w:color w:val="auto"/>
          <w:highlight w:val="none"/>
        </w:rPr>
        <w:t>2.4“单位负责人”指单位法定代表人或法律、法规规定代表单位行使职权的主要负责人。</w:t>
      </w:r>
    </w:p>
    <w:p w14:paraId="53B4E224">
      <w:pPr>
        <w:pStyle w:val="5"/>
        <w:ind w:firstLine="480"/>
        <w:jc w:val="both"/>
        <w:rPr>
          <w:color w:val="auto"/>
          <w:highlight w:val="none"/>
        </w:rPr>
      </w:pPr>
      <w:r>
        <w:rPr>
          <w:rFonts w:ascii="仿宋_GB2312" w:hAnsi="仿宋_GB2312" w:eastAsia="仿宋_GB2312" w:cs="仿宋_GB2312"/>
          <w:color w:val="auto"/>
          <w:highlight w:val="none"/>
        </w:rPr>
        <w:t>2.5“投标人代表”指投标人的单位负责人或“单位负责人授权书”中载明的接受授权方。</w:t>
      </w:r>
    </w:p>
    <w:p w14:paraId="3C3F3625">
      <w:pPr>
        <w:pStyle w:val="5"/>
        <w:ind w:firstLine="480"/>
        <w:jc w:val="both"/>
        <w:outlineLvl w:val="2"/>
        <w:rPr>
          <w:color w:val="auto"/>
          <w:highlight w:val="none"/>
        </w:rPr>
      </w:pPr>
      <w:r>
        <w:rPr>
          <w:rFonts w:ascii="仿宋_GB2312" w:hAnsi="仿宋_GB2312" w:eastAsia="仿宋_GB2312" w:cs="仿宋_GB2312"/>
          <w:b/>
          <w:color w:val="auto"/>
          <w:sz w:val="28"/>
          <w:highlight w:val="none"/>
        </w:rPr>
        <w:t>二、投标人</w:t>
      </w:r>
    </w:p>
    <w:p w14:paraId="309E1D68">
      <w:pPr>
        <w:pStyle w:val="5"/>
        <w:ind w:firstLine="480"/>
        <w:jc w:val="both"/>
        <w:rPr>
          <w:color w:val="auto"/>
          <w:highlight w:val="none"/>
        </w:rPr>
      </w:pPr>
      <w:r>
        <w:rPr>
          <w:rFonts w:ascii="仿宋_GB2312" w:hAnsi="仿宋_GB2312" w:eastAsia="仿宋_GB2312" w:cs="仿宋_GB2312"/>
          <w:color w:val="auto"/>
          <w:highlight w:val="none"/>
        </w:rPr>
        <w:t>3、合格投标人</w:t>
      </w:r>
    </w:p>
    <w:p w14:paraId="41D9714A">
      <w:pPr>
        <w:pStyle w:val="5"/>
        <w:ind w:firstLine="480"/>
        <w:jc w:val="both"/>
        <w:rPr>
          <w:color w:val="auto"/>
          <w:highlight w:val="none"/>
        </w:rPr>
      </w:pPr>
      <w:r>
        <w:rPr>
          <w:rFonts w:ascii="仿宋_GB2312" w:hAnsi="仿宋_GB2312" w:eastAsia="仿宋_GB2312" w:cs="仿宋_GB2312"/>
          <w:color w:val="auto"/>
          <w:highlight w:val="none"/>
        </w:rPr>
        <w:t>3.1一般规定</w:t>
      </w:r>
    </w:p>
    <w:p w14:paraId="536A6FE2">
      <w:pPr>
        <w:pStyle w:val="5"/>
        <w:ind w:firstLine="480"/>
        <w:jc w:val="both"/>
        <w:rPr>
          <w:color w:val="auto"/>
          <w:highlight w:val="none"/>
        </w:rPr>
      </w:pPr>
      <w:r>
        <w:rPr>
          <w:rFonts w:ascii="仿宋_GB2312" w:hAnsi="仿宋_GB2312" w:eastAsia="仿宋_GB2312" w:cs="仿宋_GB2312"/>
          <w:color w:val="auto"/>
          <w:highlight w:val="none"/>
        </w:rPr>
        <w:t>（1）投标人应遵守政府采购法及实施条例、政府采购招投标管理办法、政府采购质疑和投诉办法及财政部、福建省财政厅有关政府采购文件的规定，同时还应遵守《中华人民共和国劳动合同法》有关规定和《中华人民共和国妇女权益保障法 》中关于“劳动和社会保障权益”的有关要求以及其他有关法律、法规和规章的强制性规定。</w:t>
      </w:r>
    </w:p>
    <w:p w14:paraId="0C5B3F92">
      <w:pPr>
        <w:pStyle w:val="5"/>
        <w:ind w:firstLine="480"/>
        <w:jc w:val="left"/>
        <w:rPr>
          <w:color w:val="auto"/>
          <w:highlight w:val="none"/>
        </w:rPr>
      </w:pPr>
      <w:r>
        <w:rPr>
          <w:rFonts w:ascii="仿宋_GB2312" w:hAnsi="仿宋_GB2312" w:eastAsia="仿宋_GB2312" w:cs="仿宋_GB2312"/>
          <w:color w:val="auto"/>
          <w:highlight w:val="none"/>
        </w:rPr>
        <w:t>投标人对提供福建省政府采购供应商资格承诺函及所承诺事项的真实性、合法性及有效性负责，并已知晓所提供资格承诺函内容不实的，可能涉嫌《中华人民共和国政府采购法》第七十七条第一款第(一)项规定的“提供虚假材料谋取中标成交”违法情形。经调查属实的，行政监管部门按照《中华人民共和国政府采购法》第七十七条:“处以采购金额千分之五以上千分之十以下的罚款，列入不良行为记录名单，在一至三年内禁止参加政府采购活动，有违法所得的，并处没收违法所得，情节严重的，由市场监管部门吊销营业执照，构成犯罪的，依法追究刑事责任”和政府采购法律法规有关规定处理。</w:t>
      </w:r>
    </w:p>
    <w:p w14:paraId="66F575F6">
      <w:pPr>
        <w:pStyle w:val="5"/>
        <w:ind w:firstLine="480"/>
        <w:jc w:val="both"/>
        <w:rPr>
          <w:color w:val="auto"/>
          <w:highlight w:val="none"/>
        </w:rPr>
      </w:pPr>
      <w:r>
        <w:rPr>
          <w:rFonts w:ascii="仿宋_GB2312" w:hAnsi="仿宋_GB2312" w:eastAsia="仿宋_GB2312" w:cs="仿宋_GB2312"/>
          <w:color w:val="auto"/>
          <w:highlight w:val="none"/>
        </w:rPr>
        <w:t>（2）投标人的资格要求：详见招标文件第一章。</w:t>
      </w:r>
    </w:p>
    <w:p w14:paraId="57D3B28D">
      <w:pPr>
        <w:pStyle w:val="5"/>
        <w:ind w:firstLine="480"/>
        <w:jc w:val="both"/>
        <w:rPr>
          <w:color w:val="auto"/>
          <w:highlight w:val="none"/>
        </w:rPr>
      </w:pPr>
      <w:r>
        <w:rPr>
          <w:rFonts w:ascii="仿宋_GB2312" w:hAnsi="仿宋_GB2312" w:eastAsia="仿宋_GB2312" w:cs="仿宋_GB2312"/>
          <w:color w:val="auto"/>
          <w:highlight w:val="none"/>
        </w:rPr>
        <w:t>3.2若本项目接受联合体投标且投标人为联合体，则联合体各方应遵守本章第3.1条规定，同时还应遵守下列规定：</w:t>
      </w:r>
    </w:p>
    <w:p w14:paraId="1D2DC322">
      <w:pPr>
        <w:pStyle w:val="5"/>
        <w:ind w:firstLine="480"/>
        <w:jc w:val="both"/>
        <w:rPr>
          <w:color w:val="auto"/>
          <w:highlight w:val="none"/>
        </w:rPr>
      </w:pPr>
      <w:r>
        <w:rPr>
          <w:rFonts w:ascii="仿宋_GB2312" w:hAnsi="仿宋_GB2312" w:eastAsia="仿宋_GB2312" w:cs="仿宋_GB2312"/>
          <w:color w:val="auto"/>
          <w:highlight w:val="none"/>
        </w:rPr>
        <w:t>（1）联合体各方应提交联合体协议，联合体协议应符合招标文件规定。</w:t>
      </w:r>
    </w:p>
    <w:p w14:paraId="51D3AC81">
      <w:pPr>
        <w:pStyle w:val="5"/>
        <w:ind w:firstLine="480"/>
        <w:jc w:val="both"/>
        <w:rPr>
          <w:color w:val="auto"/>
          <w:highlight w:val="none"/>
        </w:rPr>
      </w:pPr>
      <w:r>
        <w:rPr>
          <w:rFonts w:ascii="仿宋_GB2312" w:hAnsi="仿宋_GB2312" w:eastAsia="仿宋_GB2312" w:cs="仿宋_GB2312"/>
          <w:color w:val="auto"/>
          <w:highlight w:val="none"/>
        </w:rPr>
        <w:t>（2）联合体各方不得再单独参加或与其他供应商另外组成联合体参加同一合同项下的投标。</w:t>
      </w:r>
    </w:p>
    <w:p w14:paraId="4430B978">
      <w:pPr>
        <w:pStyle w:val="5"/>
        <w:ind w:firstLine="480"/>
        <w:jc w:val="both"/>
        <w:rPr>
          <w:color w:val="auto"/>
          <w:highlight w:val="none"/>
        </w:rPr>
      </w:pPr>
      <w:r>
        <w:rPr>
          <w:rFonts w:ascii="仿宋_GB2312" w:hAnsi="仿宋_GB2312" w:eastAsia="仿宋_GB2312" w:cs="仿宋_GB2312"/>
          <w:color w:val="auto"/>
          <w:highlight w:val="none"/>
        </w:rPr>
        <w:t>（3）联合体各方应共同与采购人签订政府采购合同，就政府采购合同约定的事项对采购人承担连带责任。</w:t>
      </w:r>
    </w:p>
    <w:p w14:paraId="5935FBA0">
      <w:pPr>
        <w:pStyle w:val="5"/>
        <w:ind w:firstLine="480"/>
        <w:jc w:val="both"/>
        <w:rPr>
          <w:color w:val="auto"/>
          <w:highlight w:val="none"/>
        </w:rPr>
      </w:pPr>
      <w:r>
        <w:rPr>
          <w:rFonts w:ascii="仿宋_GB2312" w:hAnsi="仿宋_GB2312" w:eastAsia="仿宋_GB2312" w:cs="仿宋_GB2312"/>
          <w:color w:val="auto"/>
          <w:highlight w:val="none"/>
        </w:rPr>
        <w:t>（4）项目如涉及资质要求，该部分工作内容应由联合体中符合该资质要求的供应商承担，联合体协议及签订的采购合同应符合这一要求；联合体中有同类资质的供应商按照联合体分工承担相同工作的，应当按照资质等级较低的供应商确定资质等级。</w:t>
      </w:r>
    </w:p>
    <w:p w14:paraId="561C0D08">
      <w:pPr>
        <w:pStyle w:val="5"/>
        <w:ind w:firstLine="480"/>
        <w:jc w:val="both"/>
        <w:rPr>
          <w:color w:val="auto"/>
          <w:highlight w:val="none"/>
        </w:rPr>
      </w:pPr>
      <w:r>
        <w:rPr>
          <w:rFonts w:ascii="仿宋_GB2312" w:hAnsi="仿宋_GB2312" w:eastAsia="仿宋_GB2312" w:cs="仿宋_GB2312"/>
          <w:color w:val="auto"/>
          <w:highlight w:val="none"/>
        </w:rPr>
        <w:t>（5）联合体一方放弃中标的，视为联合体整体放弃中标，联合体各方承担连带责任。</w:t>
      </w:r>
    </w:p>
    <w:p w14:paraId="2FC223A7">
      <w:pPr>
        <w:pStyle w:val="5"/>
        <w:ind w:firstLine="480"/>
        <w:jc w:val="both"/>
        <w:rPr>
          <w:color w:val="auto"/>
          <w:highlight w:val="none"/>
        </w:rPr>
      </w:pPr>
      <w:r>
        <w:rPr>
          <w:rFonts w:ascii="仿宋_GB2312" w:hAnsi="仿宋_GB2312" w:eastAsia="仿宋_GB2312" w:cs="仿宋_GB2312"/>
          <w:color w:val="auto"/>
          <w:highlight w:val="none"/>
        </w:rPr>
        <w:t>（6）如本项目不接受联合体投标而投标人为联合体的，或者本项目接受联合体投标但投标人组成的联合体不符合本章第3.2条规定的，投标无效。</w:t>
      </w:r>
    </w:p>
    <w:p w14:paraId="4308D406">
      <w:pPr>
        <w:pStyle w:val="5"/>
        <w:ind w:firstLine="480"/>
        <w:jc w:val="both"/>
        <w:rPr>
          <w:color w:val="auto"/>
          <w:highlight w:val="none"/>
        </w:rPr>
      </w:pPr>
      <w:r>
        <w:rPr>
          <w:rFonts w:ascii="仿宋_GB2312" w:hAnsi="仿宋_GB2312" w:eastAsia="仿宋_GB2312" w:cs="仿宋_GB2312"/>
          <w:color w:val="auto"/>
          <w:highlight w:val="none"/>
        </w:rPr>
        <w:t>4、投标费用</w:t>
      </w:r>
    </w:p>
    <w:p w14:paraId="03B9BC6A">
      <w:pPr>
        <w:pStyle w:val="5"/>
        <w:ind w:firstLine="480"/>
        <w:jc w:val="both"/>
        <w:rPr>
          <w:color w:val="auto"/>
          <w:highlight w:val="none"/>
        </w:rPr>
      </w:pPr>
      <w:r>
        <w:rPr>
          <w:rFonts w:ascii="仿宋_GB2312" w:hAnsi="仿宋_GB2312" w:eastAsia="仿宋_GB2312" w:cs="仿宋_GB2312"/>
          <w:color w:val="auto"/>
          <w:highlight w:val="none"/>
        </w:rPr>
        <w:t>4.1除招标文件另有规定外，投标人应自行承担其参加本项目投标所涉及的一切费用。</w:t>
      </w:r>
    </w:p>
    <w:p w14:paraId="4716FB53">
      <w:pPr>
        <w:pStyle w:val="5"/>
        <w:ind w:firstLine="480"/>
        <w:jc w:val="both"/>
        <w:outlineLvl w:val="2"/>
        <w:rPr>
          <w:color w:val="auto"/>
          <w:highlight w:val="none"/>
        </w:rPr>
      </w:pPr>
      <w:r>
        <w:rPr>
          <w:rFonts w:ascii="仿宋_GB2312" w:hAnsi="仿宋_GB2312" w:eastAsia="仿宋_GB2312" w:cs="仿宋_GB2312"/>
          <w:b/>
          <w:color w:val="auto"/>
          <w:sz w:val="28"/>
          <w:highlight w:val="none"/>
        </w:rPr>
        <w:t>三、招标</w:t>
      </w:r>
    </w:p>
    <w:p w14:paraId="2D50DA9A">
      <w:pPr>
        <w:pStyle w:val="5"/>
        <w:ind w:firstLine="480"/>
        <w:jc w:val="both"/>
        <w:rPr>
          <w:color w:val="auto"/>
          <w:highlight w:val="none"/>
        </w:rPr>
      </w:pPr>
      <w:r>
        <w:rPr>
          <w:rFonts w:ascii="仿宋_GB2312" w:hAnsi="仿宋_GB2312" w:eastAsia="仿宋_GB2312" w:cs="仿宋_GB2312"/>
          <w:color w:val="auto"/>
          <w:highlight w:val="none"/>
        </w:rPr>
        <w:t>5、招标文件</w:t>
      </w:r>
    </w:p>
    <w:p w14:paraId="17833783">
      <w:pPr>
        <w:pStyle w:val="5"/>
        <w:ind w:firstLine="480"/>
        <w:jc w:val="both"/>
        <w:rPr>
          <w:color w:val="auto"/>
          <w:highlight w:val="none"/>
        </w:rPr>
      </w:pPr>
      <w:r>
        <w:rPr>
          <w:rFonts w:ascii="仿宋_GB2312" w:hAnsi="仿宋_GB2312" w:eastAsia="仿宋_GB2312" w:cs="仿宋_GB2312"/>
          <w:color w:val="auto"/>
          <w:highlight w:val="none"/>
        </w:rPr>
        <w:t>5.1招标文件由下述部分组成：</w:t>
      </w:r>
    </w:p>
    <w:p w14:paraId="2165BA56">
      <w:pPr>
        <w:pStyle w:val="5"/>
        <w:ind w:firstLine="480"/>
        <w:jc w:val="both"/>
        <w:rPr>
          <w:color w:val="auto"/>
          <w:highlight w:val="none"/>
        </w:rPr>
      </w:pPr>
      <w:r>
        <w:rPr>
          <w:rFonts w:ascii="仿宋_GB2312" w:hAnsi="仿宋_GB2312" w:eastAsia="仿宋_GB2312" w:cs="仿宋_GB2312"/>
          <w:color w:val="auto"/>
          <w:highlight w:val="none"/>
        </w:rPr>
        <w:t>（1）投标邀请</w:t>
      </w:r>
    </w:p>
    <w:p w14:paraId="20BA766C">
      <w:pPr>
        <w:pStyle w:val="5"/>
        <w:ind w:firstLine="480"/>
        <w:jc w:val="both"/>
        <w:rPr>
          <w:color w:val="auto"/>
          <w:highlight w:val="none"/>
        </w:rPr>
      </w:pPr>
      <w:r>
        <w:rPr>
          <w:rFonts w:ascii="仿宋_GB2312" w:hAnsi="仿宋_GB2312" w:eastAsia="仿宋_GB2312" w:cs="仿宋_GB2312"/>
          <w:color w:val="auto"/>
          <w:highlight w:val="none"/>
        </w:rPr>
        <w:t>（2）投标人须知前附表（表1、2）</w:t>
      </w:r>
    </w:p>
    <w:p w14:paraId="509CA4D4">
      <w:pPr>
        <w:pStyle w:val="5"/>
        <w:ind w:firstLine="480"/>
        <w:jc w:val="both"/>
        <w:rPr>
          <w:color w:val="auto"/>
          <w:highlight w:val="none"/>
        </w:rPr>
      </w:pPr>
      <w:r>
        <w:rPr>
          <w:rFonts w:ascii="仿宋_GB2312" w:hAnsi="仿宋_GB2312" w:eastAsia="仿宋_GB2312" w:cs="仿宋_GB2312"/>
          <w:color w:val="auto"/>
          <w:highlight w:val="none"/>
        </w:rPr>
        <w:t>（3）投标人须知</w:t>
      </w:r>
    </w:p>
    <w:p w14:paraId="34E0D092">
      <w:pPr>
        <w:pStyle w:val="5"/>
        <w:ind w:firstLine="480"/>
        <w:jc w:val="both"/>
        <w:rPr>
          <w:color w:val="auto"/>
          <w:highlight w:val="none"/>
        </w:rPr>
      </w:pPr>
      <w:r>
        <w:rPr>
          <w:rFonts w:ascii="仿宋_GB2312" w:hAnsi="仿宋_GB2312" w:eastAsia="仿宋_GB2312" w:cs="仿宋_GB2312"/>
          <w:color w:val="auto"/>
          <w:highlight w:val="none"/>
        </w:rPr>
        <w:t>（4）资格审查与评标</w:t>
      </w:r>
    </w:p>
    <w:p w14:paraId="582F26CE">
      <w:pPr>
        <w:pStyle w:val="5"/>
        <w:ind w:firstLine="480"/>
        <w:jc w:val="both"/>
        <w:rPr>
          <w:color w:val="auto"/>
          <w:highlight w:val="none"/>
        </w:rPr>
      </w:pPr>
      <w:r>
        <w:rPr>
          <w:rFonts w:ascii="仿宋_GB2312" w:hAnsi="仿宋_GB2312" w:eastAsia="仿宋_GB2312" w:cs="仿宋_GB2312"/>
          <w:color w:val="auto"/>
          <w:highlight w:val="none"/>
        </w:rPr>
        <w:t>（5）招标内容及要求</w:t>
      </w:r>
    </w:p>
    <w:p w14:paraId="7BDD3E4A">
      <w:pPr>
        <w:pStyle w:val="5"/>
        <w:ind w:firstLine="480"/>
        <w:jc w:val="both"/>
        <w:rPr>
          <w:color w:val="auto"/>
          <w:highlight w:val="none"/>
        </w:rPr>
      </w:pPr>
      <w:r>
        <w:rPr>
          <w:rFonts w:ascii="仿宋_GB2312" w:hAnsi="仿宋_GB2312" w:eastAsia="仿宋_GB2312" w:cs="仿宋_GB2312"/>
          <w:color w:val="auto"/>
          <w:highlight w:val="none"/>
        </w:rPr>
        <w:t>（6）政府采购合同（参考文本）</w:t>
      </w:r>
    </w:p>
    <w:p w14:paraId="64CE97B5">
      <w:pPr>
        <w:pStyle w:val="5"/>
        <w:ind w:firstLine="480"/>
        <w:jc w:val="both"/>
        <w:rPr>
          <w:color w:val="auto"/>
          <w:highlight w:val="none"/>
        </w:rPr>
      </w:pPr>
      <w:r>
        <w:rPr>
          <w:rFonts w:ascii="仿宋_GB2312" w:hAnsi="仿宋_GB2312" w:eastAsia="仿宋_GB2312" w:cs="仿宋_GB2312"/>
          <w:color w:val="auto"/>
          <w:highlight w:val="none"/>
        </w:rPr>
        <w:t>（7）电子投标文件格式</w:t>
      </w:r>
    </w:p>
    <w:p w14:paraId="7417B346">
      <w:pPr>
        <w:pStyle w:val="5"/>
        <w:ind w:firstLine="480"/>
        <w:jc w:val="both"/>
        <w:rPr>
          <w:color w:val="auto"/>
          <w:highlight w:val="none"/>
        </w:rPr>
      </w:pPr>
      <w:r>
        <w:rPr>
          <w:rFonts w:ascii="仿宋_GB2312" w:hAnsi="仿宋_GB2312" w:eastAsia="仿宋_GB2312" w:cs="仿宋_GB2312"/>
          <w:color w:val="auto"/>
          <w:highlight w:val="none"/>
        </w:rPr>
        <w:t>（8）按照招标文件规定作为招标文件组成部分的其他内容（若有）</w:t>
      </w:r>
    </w:p>
    <w:p w14:paraId="3205F2E3">
      <w:pPr>
        <w:pStyle w:val="5"/>
        <w:ind w:firstLine="480"/>
        <w:jc w:val="both"/>
        <w:rPr>
          <w:color w:val="auto"/>
          <w:highlight w:val="none"/>
        </w:rPr>
      </w:pPr>
      <w:r>
        <w:rPr>
          <w:rFonts w:ascii="仿宋_GB2312" w:hAnsi="仿宋_GB2312" w:eastAsia="仿宋_GB2312" w:cs="仿宋_GB2312"/>
          <w:color w:val="auto"/>
          <w:highlight w:val="none"/>
        </w:rPr>
        <w:t>5.2招标文件的澄清或修改</w:t>
      </w:r>
    </w:p>
    <w:p w14:paraId="4997F91F">
      <w:pPr>
        <w:pStyle w:val="5"/>
        <w:ind w:firstLine="480"/>
        <w:jc w:val="both"/>
        <w:rPr>
          <w:color w:val="auto"/>
          <w:highlight w:val="none"/>
        </w:rPr>
      </w:pPr>
      <w:r>
        <w:rPr>
          <w:rFonts w:ascii="仿宋_GB2312" w:hAnsi="仿宋_GB2312" w:eastAsia="仿宋_GB2312" w:cs="仿宋_GB2312"/>
          <w:color w:val="auto"/>
          <w:highlight w:val="none"/>
        </w:rPr>
        <w:t>（1） 福建诚致项目管理有限公司 可对已发出的招标文件进行必要的澄清或修改，但不得对招标文件载明的采购标的和投标人的资格要求进行改变。</w:t>
      </w:r>
    </w:p>
    <w:p w14:paraId="70B70DD0">
      <w:pPr>
        <w:pStyle w:val="5"/>
        <w:ind w:firstLine="480"/>
        <w:jc w:val="both"/>
        <w:rPr>
          <w:color w:val="auto"/>
          <w:highlight w:val="none"/>
        </w:rPr>
      </w:pPr>
      <w:r>
        <w:rPr>
          <w:rFonts w:ascii="仿宋_GB2312" w:hAnsi="仿宋_GB2312" w:eastAsia="仿宋_GB2312" w:cs="仿宋_GB2312"/>
          <w:color w:val="auto"/>
          <w:highlight w:val="none"/>
        </w:rPr>
        <w:t>（2）除本章第5.2条第（3）款规定情形外，澄清或修改的内容可能影响电子投标文件编制的， 福建诚致项目管理有限公司 将在投标截止时间至少15个日历日前，在招标文件载明的指定媒体以更正公告的形式发布澄清或修改的内容。不足15个日历日的， 福建诚致项目管理有限公司 将顺延投标截止时间及开标时间， 福建诚致项目管理有限公司 和投标人受原投标截止时间及开标时间制约的所有权利和义务均延长至新的投标截止时间及开标时间。</w:t>
      </w:r>
    </w:p>
    <w:p w14:paraId="31400F10">
      <w:pPr>
        <w:pStyle w:val="5"/>
        <w:ind w:firstLine="480"/>
        <w:jc w:val="both"/>
        <w:rPr>
          <w:color w:val="auto"/>
          <w:highlight w:val="none"/>
        </w:rPr>
      </w:pPr>
      <w:r>
        <w:rPr>
          <w:rFonts w:ascii="仿宋_GB2312" w:hAnsi="仿宋_GB2312" w:eastAsia="仿宋_GB2312" w:cs="仿宋_GB2312"/>
          <w:color w:val="auto"/>
          <w:highlight w:val="none"/>
        </w:rPr>
        <w:t>（3）澄清或修改的内容可能改变招标文件载明的采购标的和投标人的资格要求的，本次采购活动结束， 福建诚致项目管理有限公司 将依法组织后续采购活动（包括但不限于：重新招标、采用其他方式采购等）。</w:t>
      </w:r>
    </w:p>
    <w:p w14:paraId="3DE4BDDC">
      <w:pPr>
        <w:pStyle w:val="5"/>
        <w:ind w:firstLine="480"/>
        <w:jc w:val="both"/>
        <w:rPr>
          <w:color w:val="auto"/>
          <w:highlight w:val="none"/>
        </w:rPr>
      </w:pPr>
      <w:r>
        <w:rPr>
          <w:rFonts w:ascii="仿宋_GB2312" w:hAnsi="仿宋_GB2312" w:eastAsia="仿宋_GB2312" w:cs="仿宋_GB2312"/>
          <w:color w:val="auto"/>
          <w:highlight w:val="none"/>
        </w:rPr>
        <w:t>6、现场考察或开标前答疑会</w:t>
      </w:r>
    </w:p>
    <w:p w14:paraId="2612E537">
      <w:pPr>
        <w:pStyle w:val="5"/>
        <w:ind w:firstLine="480"/>
        <w:jc w:val="both"/>
        <w:rPr>
          <w:color w:val="auto"/>
          <w:highlight w:val="none"/>
        </w:rPr>
      </w:pPr>
      <w:r>
        <w:rPr>
          <w:rFonts w:ascii="仿宋_GB2312" w:hAnsi="仿宋_GB2312" w:eastAsia="仿宋_GB2312" w:cs="仿宋_GB2312"/>
          <w:color w:val="auto"/>
          <w:highlight w:val="none"/>
        </w:rPr>
        <w:t>6.1是否组织现场考察或召开开标前答疑会：详见招标文件第二章。</w:t>
      </w:r>
    </w:p>
    <w:p w14:paraId="74DDB06D">
      <w:pPr>
        <w:pStyle w:val="5"/>
        <w:ind w:firstLine="480"/>
        <w:jc w:val="both"/>
        <w:rPr>
          <w:color w:val="auto"/>
          <w:highlight w:val="none"/>
        </w:rPr>
      </w:pPr>
      <w:r>
        <w:rPr>
          <w:rFonts w:ascii="仿宋_GB2312" w:hAnsi="仿宋_GB2312" w:eastAsia="仿宋_GB2312" w:cs="仿宋_GB2312"/>
          <w:color w:val="auto"/>
          <w:highlight w:val="none"/>
        </w:rPr>
        <w:t>7、更正公告</w:t>
      </w:r>
    </w:p>
    <w:p w14:paraId="6C200B7B">
      <w:pPr>
        <w:pStyle w:val="5"/>
        <w:ind w:firstLine="480"/>
        <w:jc w:val="both"/>
        <w:rPr>
          <w:color w:val="auto"/>
          <w:highlight w:val="none"/>
        </w:rPr>
      </w:pPr>
      <w:r>
        <w:rPr>
          <w:rFonts w:ascii="仿宋_GB2312" w:hAnsi="仿宋_GB2312" w:eastAsia="仿宋_GB2312" w:cs="仿宋_GB2312"/>
          <w:color w:val="auto"/>
          <w:highlight w:val="none"/>
        </w:rPr>
        <w:t>7.1若 福建诚致项目管理有限公司 发布更正公告，则更正公告及其所发布的内容或信息（包括但不限于：招标文件的澄清或修改、现场考察或答疑会的有关事宜等）作为招标文件组成部分，对投标人具有约束力。</w:t>
      </w:r>
    </w:p>
    <w:p w14:paraId="15504917">
      <w:pPr>
        <w:pStyle w:val="5"/>
        <w:ind w:firstLine="480"/>
        <w:jc w:val="both"/>
        <w:rPr>
          <w:color w:val="auto"/>
          <w:highlight w:val="none"/>
        </w:rPr>
      </w:pPr>
      <w:r>
        <w:rPr>
          <w:rFonts w:ascii="仿宋_GB2312" w:hAnsi="仿宋_GB2312" w:eastAsia="仿宋_GB2312" w:cs="仿宋_GB2312"/>
          <w:color w:val="auto"/>
          <w:highlight w:val="none"/>
        </w:rPr>
        <w:t>7.2更正公告作为 福建诚致项目管理有限公司 通知所有潜在投标人的书面形式。</w:t>
      </w:r>
    </w:p>
    <w:p w14:paraId="74023525">
      <w:pPr>
        <w:pStyle w:val="5"/>
        <w:ind w:firstLine="480"/>
        <w:jc w:val="both"/>
        <w:rPr>
          <w:color w:val="auto"/>
          <w:highlight w:val="none"/>
        </w:rPr>
      </w:pPr>
      <w:r>
        <w:rPr>
          <w:rFonts w:ascii="仿宋_GB2312" w:hAnsi="仿宋_GB2312" w:eastAsia="仿宋_GB2312" w:cs="仿宋_GB2312"/>
          <w:color w:val="auto"/>
          <w:highlight w:val="none"/>
        </w:rPr>
        <w:t>8、终止公告</w:t>
      </w:r>
    </w:p>
    <w:p w14:paraId="457EBABA">
      <w:pPr>
        <w:pStyle w:val="5"/>
        <w:ind w:firstLine="480"/>
        <w:jc w:val="both"/>
        <w:rPr>
          <w:color w:val="auto"/>
          <w:highlight w:val="none"/>
        </w:rPr>
      </w:pPr>
      <w:r>
        <w:rPr>
          <w:rFonts w:ascii="仿宋_GB2312" w:hAnsi="仿宋_GB2312" w:eastAsia="仿宋_GB2312" w:cs="仿宋_GB2312"/>
          <w:color w:val="auto"/>
          <w:highlight w:val="none"/>
        </w:rPr>
        <w:t>8.1若出现因重大变故导致采购任务取消情形， 福建诚致项目管理有限公司 可终止招标并发布终止公告。</w:t>
      </w:r>
    </w:p>
    <w:p w14:paraId="7B582781">
      <w:pPr>
        <w:pStyle w:val="5"/>
        <w:ind w:firstLine="480"/>
        <w:jc w:val="both"/>
        <w:rPr>
          <w:color w:val="auto"/>
          <w:highlight w:val="none"/>
        </w:rPr>
      </w:pPr>
      <w:r>
        <w:rPr>
          <w:rFonts w:ascii="仿宋_GB2312" w:hAnsi="仿宋_GB2312" w:eastAsia="仿宋_GB2312" w:cs="仿宋_GB2312"/>
          <w:color w:val="auto"/>
          <w:highlight w:val="none"/>
        </w:rPr>
        <w:t>8.2终止公告作为 福建诚致项目管理有限公司 通知所有潜在投标人的书面形式。</w:t>
      </w:r>
    </w:p>
    <w:p w14:paraId="69214503">
      <w:pPr>
        <w:pStyle w:val="5"/>
        <w:ind w:firstLine="480"/>
        <w:jc w:val="both"/>
        <w:outlineLvl w:val="2"/>
        <w:rPr>
          <w:color w:val="auto"/>
          <w:highlight w:val="none"/>
        </w:rPr>
      </w:pPr>
      <w:r>
        <w:rPr>
          <w:rFonts w:ascii="仿宋_GB2312" w:hAnsi="仿宋_GB2312" w:eastAsia="仿宋_GB2312" w:cs="仿宋_GB2312"/>
          <w:b/>
          <w:color w:val="auto"/>
          <w:sz w:val="28"/>
          <w:highlight w:val="none"/>
        </w:rPr>
        <w:t>四、投标</w:t>
      </w:r>
    </w:p>
    <w:p w14:paraId="46FD9641">
      <w:pPr>
        <w:pStyle w:val="5"/>
        <w:ind w:firstLine="480"/>
        <w:jc w:val="both"/>
        <w:rPr>
          <w:color w:val="auto"/>
          <w:highlight w:val="none"/>
        </w:rPr>
      </w:pPr>
      <w:r>
        <w:rPr>
          <w:rFonts w:ascii="仿宋_GB2312" w:hAnsi="仿宋_GB2312" w:eastAsia="仿宋_GB2312" w:cs="仿宋_GB2312"/>
          <w:color w:val="auto"/>
          <w:highlight w:val="none"/>
        </w:rPr>
        <w:t>9、投标</w:t>
      </w:r>
    </w:p>
    <w:p w14:paraId="6DA29F02">
      <w:pPr>
        <w:pStyle w:val="5"/>
        <w:ind w:firstLine="480"/>
        <w:jc w:val="both"/>
        <w:rPr>
          <w:color w:val="auto"/>
          <w:highlight w:val="none"/>
        </w:rPr>
      </w:pPr>
      <w:r>
        <w:rPr>
          <w:rFonts w:ascii="仿宋_GB2312" w:hAnsi="仿宋_GB2312" w:eastAsia="仿宋_GB2312" w:cs="仿宋_GB2312"/>
          <w:color w:val="auto"/>
          <w:highlight w:val="none"/>
        </w:rPr>
        <w:t>9.1投标人可对招标文件载明的全部或部分采购包进行投标。</w:t>
      </w:r>
    </w:p>
    <w:p w14:paraId="2F9C781C">
      <w:pPr>
        <w:pStyle w:val="5"/>
        <w:ind w:firstLine="480"/>
        <w:jc w:val="both"/>
        <w:rPr>
          <w:color w:val="auto"/>
          <w:highlight w:val="none"/>
        </w:rPr>
      </w:pPr>
      <w:r>
        <w:rPr>
          <w:rFonts w:ascii="仿宋_GB2312" w:hAnsi="仿宋_GB2312" w:eastAsia="仿宋_GB2312" w:cs="仿宋_GB2312"/>
          <w:color w:val="auto"/>
          <w:highlight w:val="none"/>
        </w:rPr>
        <w:t>9.2投标人应对同一个采购包内的所有内容进行完整投标，否则投标无效。</w:t>
      </w:r>
    </w:p>
    <w:p w14:paraId="5C39FDF3">
      <w:pPr>
        <w:pStyle w:val="5"/>
        <w:ind w:firstLine="480"/>
        <w:jc w:val="both"/>
        <w:rPr>
          <w:color w:val="auto"/>
          <w:highlight w:val="none"/>
        </w:rPr>
      </w:pPr>
      <w:r>
        <w:rPr>
          <w:rFonts w:ascii="仿宋_GB2312" w:hAnsi="仿宋_GB2312" w:eastAsia="仿宋_GB2312" w:cs="仿宋_GB2312"/>
          <w:color w:val="auto"/>
          <w:highlight w:val="none"/>
        </w:rPr>
        <w:t>9.3投标人代表只能接受一个投标人的授权参加投标，否则投标无效。</w:t>
      </w:r>
    </w:p>
    <w:p w14:paraId="0B6AE12A">
      <w:pPr>
        <w:pStyle w:val="5"/>
        <w:ind w:firstLine="480"/>
        <w:jc w:val="both"/>
        <w:rPr>
          <w:color w:val="auto"/>
          <w:highlight w:val="none"/>
        </w:rPr>
      </w:pPr>
      <w:r>
        <w:rPr>
          <w:rFonts w:ascii="仿宋_GB2312" w:hAnsi="仿宋_GB2312" w:eastAsia="仿宋_GB2312" w:cs="仿宋_GB2312"/>
          <w:color w:val="auto"/>
          <w:highlight w:val="none"/>
        </w:rPr>
        <w:t>9.4单位负责人为同一人或存在直接控股、管理关系的不同供应商，不得同时参加同一合同项下的投标，否则投标无效。</w:t>
      </w:r>
    </w:p>
    <w:p w14:paraId="60F26D8A">
      <w:pPr>
        <w:pStyle w:val="5"/>
        <w:ind w:firstLine="480"/>
        <w:jc w:val="both"/>
        <w:rPr>
          <w:color w:val="auto"/>
          <w:highlight w:val="none"/>
        </w:rPr>
      </w:pPr>
      <w:r>
        <w:rPr>
          <w:rFonts w:ascii="仿宋_GB2312" w:hAnsi="仿宋_GB2312" w:eastAsia="仿宋_GB2312" w:cs="仿宋_GB2312"/>
          <w:color w:val="auto"/>
          <w:highlight w:val="none"/>
        </w:rPr>
        <w:t>9.5为本项目提供整体设计、规范编制或项目管理、监理、检测等服务的供应商，不得参加本项目除整体设计、规范编制和项目管理、监理、检测等服务外的采购活动，否则投标无效。</w:t>
      </w:r>
    </w:p>
    <w:p w14:paraId="44F82F75">
      <w:pPr>
        <w:pStyle w:val="5"/>
        <w:ind w:firstLine="480"/>
        <w:jc w:val="both"/>
        <w:rPr>
          <w:color w:val="auto"/>
          <w:highlight w:val="none"/>
        </w:rPr>
      </w:pPr>
      <w:r>
        <w:rPr>
          <w:rFonts w:ascii="仿宋_GB2312" w:hAnsi="仿宋_GB2312" w:eastAsia="仿宋_GB2312" w:cs="仿宋_GB2312"/>
          <w:color w:val="auto"/>
          <w:highlight w:val="none"/>
        </w:rPr>
        <w:t>9.6列入失信被执行人、重大税收违法案件当事人名单、政府采购严重违法失信行为记录名单及其他不符合政府采购法第二十二条规定条件的供应商，不得参加投标，否则投标无效。</w:t>
      </w:r>
    </w:p>
    <w:p w14:paraId="4F212B1E">
      <w:pPr>
        <w:pStyle w:val="5"/>
        <w:ind w:firstLine="480"/>
        <w:jc w:val="both"/>
        <w:rPr>
          <w:color w:val="auto"/>
          <w:highlight w:val="none"/>
        </w:rPr>
      </w:pPr>
      <w:r>
        <w:rPr>
          <w:rFonts w:ascii="仿宋_GB2312" w:hAnsi="仿宋_GB2312" w:eastAsia="仿宋_GB2312" w:cs="仿宋_GB2312"/>
          <w:color w:val="auto"/>
          <w:highlight w:val="none"/>
        </w:rPr>
        <w:t>9.7有下列情形之一的，视为投标人串通投标，其投标无效：</w:t>
      </w:r>
    </w:p>
    <w:p w14:paraId="6145BAC8">
      <w:pPr>
        <w:pStyle w:val="5"/>
        <w:ind w:firstLine="480"/>
        <w:jc w:val="both"/>
        <w:rPr>
          <w:color w:val="auto"/>
          <w:highlight w:val="none"/>
        </w:rPr>
      </w:pPr>
      <w:r>
        <w:rPr>
          <w:rFonts w:ascii="仿宋_GB2312" w:hAnsi="仿宋_GB2312" w:eastAsia="仿宋_GB2312" w:cs="仿宋_GB2312"/>
          <w:color w:val="auto"/>
          <w:highlight w:val="none"/>
        </w:rPr>
        <w:t>（1）不同投标人的电子投标文件由同一单位或个人编制；</w:t>
      </w:r>
    </w:p>
    <w:p w14:paraId="114382F5">
      <w:pPr>
        <w:pStyle w:val="5"/>
        <w:ind w:firstLine="480"/>
        <w:jc w:val="both"/>
        <w:rPr>
          <w:color w:val="auto"/>
          <w:highlight w:val="none"/>
        </w:rPr>
      </w:pPr>
      <w:r>
        <w:rPr>
          <w:rFonts w:ascii="仿宋_GB2312" w:hAnsi="仿宋_GB2312" w:eastAsia="仿宋_GB2312" w:cs="仿宋_GB2312"/>
          <w:color w:val="auto"/>
          <w:highlight w:val="none"/>
        </w:rPr>
        <w:t>（2）不同投标人委托同一单位或个人办理投标事宜；</w:t>
      </w:r>
    </w:p>
    <w:p w14:paraId="736DA840">
      <w:pPr>
        <w:pStyle w:val="5"/>
        <w:ind w:firstLine="480"/>
        <w:jc w:val="both"/>
        <w:rPr>
          <w:color w:val="auto"/>
          <w:highlight w:val="none"/>
        </w:rPr>
      </w:pPr>
      <w:r>
        <w:rPr>
          <w:rFonts w:ascii="仿宋_GB2312" w:hAnsi="仿宋_GB2312" w:eastAsia="仿宋_GB2312" w:cs="仿宋_GB2312"/>
          <w:color w:val="auto"/>
          <w:highlight w:val="none"/>
        </w:rPr>
        <w:t>（3）不同投标人的电子投标文件载明的项目管理成员或联系人员为同一人；</w:t>
      </w:r>
    </w:p>
    <w:p w14:paraId="18412A22">
      <w:pPr>
        <w:pStyle w:val="5"/>
        <w:ind w:firstLine="480"/>
        <w:jc w:val="both"/>
        <w:rPr>
          <w:color w:val="auto"/>
          <w:highlight w:val="none"/>
        </w:rPr>
      </w:pPr>
      <w:r>
        <w:rPr>
          <w:rFonts w:ascii="仿宋_GB2312" w:hAnsi="仿宋_GB2312" w:eastAsia="仿宋_GB2312" w:cs="仿宋_GB2312"/>
          <w:color w:val="auto"/>
          <w:highlight w:val="none"/>
        </w:rPr>
        <w:t>（4）不同投标人的电子投标文件异常一致或投标报价呈规律性差异；</w:t>
      </w:r>
    </w:p>
    <w:p w14:paraId="76CC9A97">
      <w:pPr>
        <w:pStyle w:val="5"/>
        <w:ind w:firstLine="480"/>
        <w:jc w:val="both"/>
        <w:rPr>
          <w:color w:val="auto"/>
          <w:highlight w:val="none"/>
        </w:rPr>
      </w:pPr>
      <w:r>
        <w:rPr>
          <w:rFonts w:ascii="仿宋_GB2312" w:hAnsi="仿宋_GB2312" w:eastAsia="仿宋_GB2312" w:cs="仿宋_GB2312"/>
          <w:color w:val="auto"/>
          <w:highlight w:val="none"/>
        </w:rPr>
        <w:t>（5）不同投标人的电子投标文件相互混装；</w:t>
      </w:r>
    </w:p>
    <w:p w14:paraId="5209F49C">
      <w:pPr>
        <w:pStyle w:val="5"/>
        <w:ind w:firstLine="480"/>
        <w:jc w:val="both"/>
        <w:rPr>
          <w:color w:val="auto"/>
          <w:highlight w:val="none"/>
        </w:rPr>
      </w:pPr>
      <w:r>
        <w:rPr>
          <w:rFonts w:ascii="仿宋_GB2312" w:hAnsi="仿宋_GB2312" w:eastAsia="仿宋_GB2312" w:cs="仿宋_GB2312"/>
          <w:color w:val="auto"/>
          <w:highlight w:val="none"/>
        </w:rPr>
        <w:t>（6）不同投标人的投标保证金从同一单位或个人的账户转出；</w:t>
      </w:r>
    </w:p>
    <w:p w14:paraId="3AAB08CA">
      <w:pPr>
        <w:pStyle w:val="5"/>
        <w:ind w:firstLine="480"/>
        <w:jc w:val="both"/>
        <w:rPr>
          <w:color w:val="auto"/>
          <w:highlight w:val="none"/>
        </w:rPr>
      </w:pPr>
      <w:r>
        <w:rPr>
          <w:rFonts w:ascii="仿宋_GB2312" w:hAnsi="仿宋_GB2312" w:eastAsia="仿宋_GB2312" w:cs="仿宋_GB2312"/>
          <w:color w:val="auto"/>
          <w:highlight w:val="none"/>
        </w:rPr>
        <w:t>（7）有关法律、法规和规章及招标文件规定的其他串通投标情形。</w:t>
      </w:r>
    </w:p>
    <w:p w14:paraId="4F3721DA">
      <w:pPr>
        <w:pStyle w:val="5"/>
        <w:ind w:firstLine="480"/>
        <w:jc w:val="both"/>
        <w:rPr>
          <w:color w:val="auto"/>
          <w:highlight w:val="none"/>
        </w:rPr>
      </w:pPr>
      <w:r>
        <w:rPr>
          <w:rFonts w:ascii="仿宋_GB2312" w:hAnsi="仿宋_GB2312" w:eastAsia="仿宋_GB2312" w:cs="仿宋_GB2312"/>
          <w:color w:val="auto"/>
          <w:highlight w:val="none"/>
        </w:rPr>
        <w:t>10、电子投标文件</w:t>
      </w:r>
    </w:p>
    <w:p w14:paraId="2220B8F4">
      <w:pPr>
        <w:pStyle w:val="5"/>
        <w:ind w:firstLine="480"/>
        <w:jc w:val="both"/>
        <w:rPr>
          <w:color w:val="auto"/>
          <w:highlight w:val="none"/>
        </w:rPr>
      </w:pPr>
      <w:r>
        <w:rPr>
          <w:rFonts w:ascii="仿宋_GB2312" w:hAnsi="仿宋_GB2312" w:eastAsia="仿宋_GB2312" w:cs="仿宋_GB2312"/>
          <w:color w:val="auto"/>
          <w:highlight w:val="none"/>
        </w:rPr>
        <w:t>10.1电子投标文件的编制</w:t>
      </w:r>
    </w:p>
    <w:p w14:paraId="2347405A">
      <w:pPr>
        <w:pStyle w:val="5"/>
        <w:ind w:firstLine="480"/>
        <w:jc w:val="both"/>
        <w:rPr>
          <w:color w:val="auto"/>
          <w:highlight w:val="none"/>
        </w:rPr>
      </w:pPr>
      <w:r>
        <w:rPr>
          <w:rFonts w:ascii="仿宋_GB2312" w:hAnsi="仿宋_GB2312" w:eastAsia="仿宋_GB2312" w:cs="仿宋_GB2312"/>
          <w:color w:val="auto"/>
          <w:highlight w:val="none"/>
        </w:rPr>
        <w:t>（1）投标人应先仔细阅读招标文件的全部内容后，再进行电子投标文件的编制。</w:t>
      </w:r>
    </w:p>
    <w:p w14:paraId="712CA5B4">
      <w:pPr>
        <w:pStyle w:val="5"/>
        <w:ind w:firstLine="480"/>
        <w:jc w:val="both"/>
        <w:rPr>
          <w:color w:val="auto"/>
          <w:highlight w:val="none"/>
        </w:rPr>
      </w:pPr>
      <w:r>
        <w:rPr>
          <w:rFonts w:ascii="仿宋_GB2312" w:hAnsi="仿宋_GB2312" w:eastAsia="仿宋_GB2312" w:cs="仿宋_GB2312"/>
          <w:color w:val="auto"/>
          <w:highlight w:val="none"/>
        </w:rPr>
        <w:t>（2）电子投标文件应按照本章第10.2条规定编制其组成部分。</w:t>
      </w:r>
    </w:p>
    <w:p w14:paraId="5ED2FA28">
      <w:pPr>
        <w:pStyle w:val="5"/>
        <w:ind w:firstLine="480"/>
        <w:jc w:val="both"/>
        <w:rPr>
          <w:color w:val="auto"/>
          <w:highlight w:val="none"/>
        </w:rPr>
      </w:pPr>
      <w:r>
        <w:rPr>
          <w:rFonts w:ascii="仿宋_GB2312" w:hAnsi="仿宋_GB2312" w:eastAsia="仿宋_GB2312" w:cs="仿宋_GB2312"/>
          <w:color w:val="auto"/>
          <w:highlight w:val="none"/>
        </w:rPr>
        <w:t>（3）电子投标文件应满足招标文件提出的实质性要求和条件，并保证其所提交的全部资料是不可割离且真实、有效、准确、完整和不具有任何误导性的，否则造成不利后果由投标人承担责任。</w:t>
      </w:r>
    </w:p>
    <w:p w14:paraId="290725EF">
      <w:pPr>
        <w:pStyle w:val="5"/>
        <w:ind w:firstLine="480"/>
        <w:jc w:val="both"/>
        <w:rPr>
          <w:color w:val="auto"/>
          <w:highlight w:val="none"/>
        </w:rPr>
      </w:pPr>
      <w:r>
        <w:rPr>
          <w:rFonts w:ascii="仿宋_GB2312" w:hAnsi="仿宋_GB2312" w:eastAsia="仿宋_GB2312" w:cs="仿宋_GB2312"/>
          <w:color w:val="auto"/>
          <w:highlight w:val="none"/>
        </w:rPr>
        <w:t>10.2电子投标文件由下述部分组成：</w:t>
      </w:r>
    </w:p>
    <w:p w14:paraId="786DA70E">
      <w:pPr>
        <w:pStyle w:val="5"/>
        <w:ind w:firstLine="480"/>
        <w:jc w:val="both"/>
        <w:rPr>
          <w:color w:val="auto"/>
          <w:highlight w:val="none"/>
        </w:rPr>
      </w:pPr>
      <w:r>
        <w:rPr>
          <w:rFonts w:ascii="仿宋_GB2312" w:hAnsi="仿宋_GB2312" w:eastAsia="仿宋_GB2312" w:cs="仿宋_GB2312"/>
          <w:color w:val="auto"/>
          <w:highlight w:val="none"/>
        </w:rPr>
        <w:t>（1）资格及资信证明部分</w:t>
      </w:r>
    </w:p>
    <w:p w14:paraId="393494A1">
      <w:pPr>
        <w:pStyle w:val="5"/>
        <w:ind w:firstLine="480"/>
        <w:jc w:val="both"/>
        <w:rPr>
          <w:color w:val="auto"/>
          <w:highlight w:val="none"/>
        </w:rPr>
      </w:pPr>
      <w:r>
        <w:rPr>
          <w:rFonts w:ascii="仿宋_GB2312" w:hAnsi="仿宋_GB2312" w:eastAsia="仿宋_GB2312" w:cs="仿宋_GB2312"/>
          <w:color w:val="auto"/>
          <w:highlight w:val="none"/>
        </w:rPr>
        <w:t>①投标函</w:t>
      </w:r>
    </w:p>
    <w:p w14:paraId="273F9BCF">
      <w:pPr>
        <w:pStyle w:val="5"/>
        <w:ind w:firstLine="480"/>
        <w:jc w:val="both"/>
        <w:rPr>
          <w:color w:val="auto"/>
          <w:highlight w:val="none"/>
        </w:rPr>
      </w:pPr>
      <w:r>
        <w:rPr>
          <w:rFonts w:ascii="仿宋_GB2312" w:hAnsi="仿宋_GB2312" w:eastAsia="仿宋_GB2312" w:cs="仿宋_GB2312"/>
          <w:color w:val="auto"/>
          <w:highlight w:val="none"/>
        </w:rPr>
        <w:t>②投标人的资格及资信证明文件</w:t>
      </w:r>
    </w:p>
    <w:p w14:paraId="0CFAD9BB">
      <w:pPr>
        <w:pStyle w:val="5"/>
        <w:ind w:firstLine="480"/>
        <w:jc w:val="both"/>
        <w:rPr>
          <w:color w:val="auto"/>
          <w:highlight w:val="none"/>
        </w:rPr>
      </w:pPr>
      <w:r>
        <w:rPr>
          <w:rFonts w:ascii="仿宋_GB2312" w:hAnsi="仿宋_GB2312" w:eastAsia="仿宋_GB2312" w:cs="仿宋_GB2312"/>
          <w:color w:val="auto"/>
          <w:highlight w:val="none"/>
        </w:rPr>
        <w:t>③投标保证金</w:t>
      </w:r>
    </w:p>
    <w:p w14:paraId="00989764">
      <w:pPr>
        <w:pStyle w:val="5"/>
        <w:ind w:firstLine="480"/>
        <w:jc w:val="both"/>
        <w:rPr>
          <w:color w:val="auto"/>
          <w:highlight w:val="none"/>
        </w:rPr>
      </w:pPr>
      <w:r>
        <w:rPr>
          <w:rFonts w:ascii="仿宋_GB2312" w:hAnsi="仿宋_GB2312" w:eastAsia="仿宋_GB2312" w:cs="仿宋_GB2312"/>
          <w:color w:val="auto"/>
          <w:highlight w:val="none"/>
        </w:rPr>
        <w:t>（2）报价部分</w:t>
      </w:r>
    </w:p>
    <w:p w14:paraId="4E8B70B6">
      <w:pPr>
        <w:pStyle w:val="5"/>
        <w:ind w:firstLine="480"/>
        <w:jc w:val="both"/>
        <w:rPr>
          <w:color w:val="auto"/>
          <w:highlight w:val="none"/>
        </w:rPr>
      </w:pPr>
      <w:r>
        <w:rPr>
          <w:rFonts w:ascii="仿宋_GB2312" w:hAnsi="仿宋_GB2312" w:eastAsia="仿宋_GB2312" w:cs="仿宋_GB2312"/>
          <w:color w:val="auto"/>
          <w:highlight w:val="none"/>
        </w:rPr>
        <w:t>①开标（报价）一览表</w:t>
      </w:r>
    </w:p>
    <w:p w14:paraId="6DDC60E8">
      <w:pPr>
        <w:pStyle w:val="5"/>
        <w:ind w:firstLine="480"/>
        <w:jc w:val="both"/>
        <w:rPr>
          <w:color w:val="auto"/>
          <w:highlight w:val="none"/>
        </w:rPr>
      </w:pPr>
      <w:r>
        <w:rPr>
          <w:rFonts w:ascii="仿宋_GB2312" w:hAnsi="仿宋_GB2312" w:eastAsia="仿宋_GB2312" w:cs="仿宋_GB2312"/>
          <w:color w:val="auto"/>
          <w:highlight w:val="none"/>
        </w:rPr>
        <w:t>②投标（响应）报价明细表</w:t>
      </w:r>
    </w:p>
    <w:p w14:paraId="74D13C41">
      <w:pPr>
        <w:pStyle w:val="5"/>
        <w:ind w:firstLine="480"/>
        <w:jc w:val="both"/>
        <w:rPr>
          <w:color w:val="auto"/>
          <w:highlight w:val="none"/>
        </w:rPr>
      </w:pPr>
      <w:r>
        <w:rPr>
          <w:rFonts w:ascii="仿宋_GB2312" w:hAnsi="仿宋_GB2312" w:eastAsia="仿宋_GB2312" w:cs="仿宋_GB2312"/>
          <w:color w:val="auto"/>
          <w:highlight w:val="none"/>
        </w:rPr>
        <w:t>③招标文件规定的价格扣除证明材料（若有）</w:t>
      </w:r>
    </w:p>
    <w:p w14:paraId="76CC53CE">
      <w:pPr>
        <w:pStyle w:val="5"/>
        <w:ind w:firstLine="480"/>
        <w:jc w:val="both"/>
        <w:rPr>
          <w:color w:val="auto"/>
          <w:highlight w:val="none"/>
        </w:rPr>
      </w:pPr>
      <w:r>
        <w:rPr>
          <w:rFonts w:ascii="仿宋_GB2312" w:hAnsi="仿宋_GB2312" w:eastAsia="仿宋_GB2312" w:cs="仿宋_GB2312"/>
          <w:color w:val="auto"/>
          <w:highlight w:val="none"/>
        </w:rPr>
        <w:t>④招标文件规定的加分证明材料（若有）</w:t>
      </w:r>
    </w:p>
    <w:p w14:paraId="095D09C3">
      <w:pPr>
        <w:pStyle w:val="5"/>
        <w:ind w:firstLine="480"/>
        <w:jc w:val="both"/>
        <w:rPr>
          <w:color w:val="auto"/>
          <w:highlight w:val="none"/>
        </w:rPr>
      </w:pPr>
      <w:r>
        <w:rPr>
          <w:rFonts w:ascii="仿宋_GB2312" w:hAnsi="仿宋_GB2312" w:eastAsia="仿宋_GB2312" w:cs="仿宋_GB2312"/>
          <w:color w:val="auto"/>
          <w:highlight w:val="none"/>
        </w:rPr>
        <w:t>（3）技术商务部分</w:t>
      </w:r>
    </w:p>
    <w:p w14:paraId="593DB122">
      <w:pPr>
        <w:pStyle w:val="5"/>
        <w:ind w:firstLine="480"/>
        <w:jc w:val="both"/>
        <w:rPr>
          <w:color w:val="auto"/>
          <w:highlight w:val="none"/>
        </w:rPr>
      </w:pPr>
      <w:r>
        <w:rPr>
          <w:rFonts w:ascii="仿宋_GB2312" w:hAnsi="仿宋_GB2312" w:eastAsia="仿宋_GB2312" w:cs="仿宋_GB2312"/>
          <w:color w:val="auto"/>
          <w:highlight w:val="none"/>
        </w:rPr>
        <w:t>①标的说明一览表</w:t>
      </w:r>
    </w:p>
    <w:p w14:paraId="2341E28F">
      <w:pPr>
        <w:pStyle w:val="5"/>
        <w:ind w:firstLine="480"/>
        <w:jc w:val="both"/>
        <w:rPr>
          <w:color w:val="auto"/>
          <w:highlight w:val="none"/>
        </w:rPr>
      </w:pPr>
      <w:r>
        <w:rPr>
          <w:rFonts w:ascii="仿宋_GB2312" w:hAnsi="仿宋_GB2312" w:eastAsia="仿宋_GB2312" w:cs="仿宋_GB2312"/>
          <w:color w:val="auto"/>
          <w:highlight w:val="none"/>
        </w:rPr>
        <w:t>②技术和服务要求响应表</w:t>
      </w:r>
    </w:p>
    <w:p w14:paraId="2F2A7386">
      <w:pPr>
        <w:pStyle w:val="5"/>
        <w:ind w:firstLine="480"/>
        <w:jc w:val="both"/>
        <w:rPr>
          <w:color w:val="auto"/>
          <w:highlight w:val="none"/>
        </w:rPr>
      </w:pPr>
      <w:r>
        <w:rPr>
          <w:rFonts w:ascii="仿宋_GB2312" w:hAnsi="仿宋_GB2312" w:eastAsia="仿宋_GB2312" w:cs="仿宋_GB2312"/>
          <w:color w:val="auto"/>
          <w:highlight w:val="none"/>
        </w:rPr>
        <w:t>③商务条件响应表</w:t>
      </w:r>
    </w:p>
    <w:p w14:paraId="304B444B">
      <w:pPr>
        <w:pStyle w:val="5"/>
        <w:ind w:firstLine="480"/>
        <w:jc w:val="both"/>
        <w:rPr>
          <w:color w:val="auto"/>
          <w:highlight w:val="none"/>
        </w:rPr>
      </w:pPr>
      <w:r>
        <w:rPr>
          <w:rFonts w:ascii="仿宋_GB2312" w:hAnsi="仿宋_GB2312" w:eastAsia="仿宋_GB2312" w:cs="仿宋_GB2312"/>
          <w:color w:val="auto"/>
          <w:highlight w:val="none"/>
        </w:rPr>
        <w:t>④投标人提交的其他资料（若有）</w:t>
      </w:r>
    </w:p>
    <w:p w14:paraId="71F3C2DD">
      <w:pPr>
        <w:pStyle w:val="5"/>
        <w:ind w:firstLine="480"/>
        <w:jc w:val="both"/>
        <w:rPr>
          <w:color w:val="auto"/>
          <w:highlight w:val="none"/>
        </w:rPr>
      </w:pPr>
      <w:r>
        <w:rPr>
          <w:rFonts w:ascii="仿宋_GB2312" w:hAnsi="仿宋_GB2312" w:eastAsia="仿宋_GB2312" w:cs="仿宋_GB2312"/>
          <w:color w:val="auto"/>
          <w:highlight w:val="none"/>
        </w:rPr>
        <w:t>⑤招标文件规定作为电子投标文件组成部分的其他内容（若有）</w:t>
      </w:r>
    </w:p>
    <w:p w14:paraId="790EC8C7">
      <w:pPr>
        <w:pStyle w:val="5"/>
        <w:ind w:firstLine="480"/>
        <w:jc w:val="both"/>
        <w:rPr>
          <w:color w:val="auto"/>
          <w:highlight w:val="none"/>
        </w:rPr>
      </w:pPr>
      <w:r>
        <w:rPr>
          <w:rFonts w:ascii="仿宋_GB2312" w:hAnsi="仿宋_GB2312" w:eastAsia="仿宋_GB2312" w:cs="仿宋_GB2312"/>
          <w:color w:val="auto"/>
          <w:highlight w:val="none"/>
        </w:rPr>
        <w:t>10.3电子投标文件的语言</w:t>
      </w:r>
    </w:p>
    <w:p w14:paraId="14BAC9F4">
      <w:pPr>
        <w:pStyle w:val="5"/>
        <w:ind w:firstLine="480"/>
        <w:jc w:val="both"/>
        <w:rPr>
          <w:color w:val="auto"/>
          <w:highlight w:val="none"/>
        </w:rPr>
      </w:pPr>
      <w:r>
        <w:rPr>
          <w:rFonts w:ascii="仿宋_GB2312" w:hAnsi="仿宋_GB2312" w:eastAsia="仿宋_GB2312" w:cs="仿宋_GB2312"/>
          <w:color w:val="auto"/>
          <w:highlight w:val="none"/>
        </w:rPr>
        <w:t>（1）除招标文件另有规定外，电子投标文件应使用中文文本，若有不同文本，以中文文本为准。</w:t>
      </w:r>
    </w:p>
    <w:p w14:paraId="4E65351D">
      <w:pPr>
        <w:pStyle w:val="5"/>
        <w:ind w:firstLine="480"/>
        <w:jc w:val="both"/>
        <w:rPr>
          <w:color w:val="auto"/>
          <w:highlight w:val="none"/>
        </w:rPr>
      </w:pPr>
      <w:r>
        <w:rPr>
          <w:rFonts w:ascii="仿宋_GB2312" w:hAnsi="仿宋_GB2312" w:eastAsia="仿宋_GB2312" w:cs="仿宋_GB2312"/>
          <w:color w:val="auto"/>
          <w:highlight w:val="none"/>
        </w:rPr>
        <w:t>（2）电子投标文件提供的全部资料中，若原件属于非中文描述，应提供具有翻译资质的机构翻译的中文译本。前述翻译机构应为中国翻译协会成员单位，翻译的中文译本应由翻译人员签名并加盖翻译机构公章，同时提供翻译人员翻译资格证书。中文译本、翻译机构的成员单位证书及翻译人员的资格证书可为复印件。</w:t>
      </w:r>
    </w:p>
    <w:p w14:paraId="3AA72BC9">
      <w:pPr>
        <w:pStyle w:val="5"/>
        <w:ind w:firstLine="480"/>
        <w:jc w:val="both"/>
        <w:rPr>
          <w:color w:val="auto"/>
          <w:highlight w:val="none"/>
        </w:rPr>
      </w:pPr>
      <w:r>
        <w:rPr>
          <w:rFonts w:ascii="仿宋_GB2312" w:hAnsi="仿宋_GB2312" w:eastAsia="仿宋_GB2312" w:cs="仿宋_GB2312"/>
          <w:color w:val="auto"/>
          <w:highlight w:val="none"/>
        </w:rPr>
        <w:t>10.4投标文件的份数：详见招标文件第二章。</w:t>
      </w:r>
    </w:p>
    <w:p w14:paraId="0F437FAC">
      <w:pPr>
        <w:pStyle w:val="5"/>
        <w:ind w:firstLine="480"/>
        <w:jc w:val="both"/>
        <w:rPr>
          <w:color w:val="auto"/>
          <w:highlight w:val="none"/>
        </w:rPr>
      </w:pPr>
      <w:r>
        <w:rPr>
          <w:rFonts w:ascii="仿宋_GB2312" w:hAnsi="仿宋_GB2312" w:eastAsia="仿宋_GB2312" w:cs="仿宋_GB2312"/>
          <w:color w:val="auto"/>
          <w:highlight w:val="none"/>
        </w:rPr>
        <w:t>10.5电子投标文件的格式</w:t>
      </w:r>
    </w:p>
    <w:p w14:paraId="051456ED">
      <w:pPr>
        <w:pStyle w:val="5"/>
        <w:ind w:firstLine="480"/>
        <w:jc w:val="both"/>
        <w:rPr>
          <w:color w:val="auto"/>
          <w:highlight w:val="none"/>
        </w:rPr>
      </w:pPr>
      <w:r>
        <w:rPr>
          <w:rFonts w:ascii="仿宋_GB2312" w:hAnsi="仿宋_GB2312" w:eastAsia="仿宋_GB2312" w:cs="仿宋_GB2312"/>
          <w:color w:val="auto"/>
          <w:highlight w:val="none"/>
        </w:rPr>
        <w:t>（1）除招标文件另有规定外，电子投标文件应使用招标文件第七章规定的格式。</w:t>
      </w:r>
    </w:p>
    <w:p w14:paraId="01AB1326">
      <w:pPr>
        <w:pStyle w:val="5"/>
        <w:ind w:firstLine="480"/>
        <w:jc w:val="both"/>
        <w:rPr>
          <w:color w:val="auto"/>
          <w:highlight w:val="none"/>
        </w:rPr>
      </w:pPr>
      <w:r>
        <w:rPr>
          <w:rFonts w:ascii="仿宋_GB2312" w:hAnsi="仿宋_GB2312" w:eastAsia="仿宋_GB2312" w:cs="仿宋_GB2312"/>
          <w:color w:val="auto"/>
          <w:highlight w:val="none"/>
        </w:rPr>
        <w:t>（2）除招标文件另有规定外，电子投标文件应使用不能擦去的墨料或墨水打印、书写或复印。</w:t>
      </w:r>
    </w:p>
    <w:p w14:paraId="71353A7B">
      <w:pPr>
        <w:pStyle w:val="5"/>
        <w:ind w:firstLine="480"/>
        <w:jc w:val="both"/>
        <w:rPr>
          <w:color w:val="auto"/>
          <w:highlight w:val="none"/>
        </w:rPr>
      </w:pPr>
      <w:r>
        <w:rPr>
          <w:rFonts w:ascii="仿宋_GB2312" w:hAnsi="仿宋_GB2312" w:eastAsia="仿宋_GB2312" w:cs="仿宋_GB2312"/>
          <w:color w:val="auto"/>
          <w:highlight w:val="none"/>
        </w:rPr>
        <w:t>（3）除招标文件另有规定外，电子投标文件应使用人民币作为计量货币。</w:t>
      </w:r>
    </w:p>
    <w:p w14:paraId="471A238D">
      <w:pPr>
        <w:pStyle w:val="5"/>
        <w:ind w:firstLine="480"/>
        <w:jc w:val="both"/>
        <w:rPr>
          <w:color w:val="auto"/>
          <w:highlight w:val="none"/>
        </w:rPr>
      </w:pPr>
      <w:r>
        <w:rPr>
          <w:rFonts w:ascii="仿宋_GB2312" w:hAnsi="仿宋_GB2312" w:eastAsia="仿宋_GB2312" w:cs="仿宋_GB2312"/>
          <w:color w:val="auto"/>
          <w:highlight w:val="none"/>
        </w:rPr>
        <w:t>（4）除招标文件另有规定外，签署、盖章应遵守下列规定：</w:t>
      </w:r>
    </w:p>
    <w:p w14:paraId="150CF07B">
      <w:pPr>
        <w:pStyle w:val="5"/>
        <w:ind w:firstLine="480"/>
        <w:jc w:val="both"/>
        <w:rPr>
          <w:color w:val="auto"/>
          <w:highlight w:val="none"/>
        </w:rPr>
      </w:pPr>
      <w:r>
        <w:rPr>
          <w:rFonts w:ascii="仿宋_GB2312" w:hAnsi="仿宋_GB2312" w:eastAsia="仿宋_GB2312" w:cs="仿宋_GB2312"/>
          <w:color w:val="auto"/>
          <w:highlight w:val="none"/>
        </w:rPr>
        <w:t>①电子投标文件应加盖投标人的单位公章。若投标人代表为单位授权的委托代理人，应提供“单位授权书”。</w:t>
      </w:r>
    </w:p>
    <w:p w14:paraId="07228EDD">
      <w:pPr>
        <w:pStyle w:val="5"/>
        <w:ind w:firstLine="480"/>
        <w:jc w:val="both"/>
        <w:rPr>
          <w:color w:val="auto"/>
          <w:highlight w:val="none"/>
        </w:rPr>
      </w:pPr>
      <w:r>
        <w:rPr>
          <w:rFonts w:ascii="仿宋_GB2312" w:hAnsi="仿宋_GB2312" w:eastAsia="仿宋_GB2312" w:cs="仿宋_GB2312"/>
          <w:color w:val="auto"/>
          <w:highlight w:val="none"/>
        </w:rPr>
        <w:t>②电子投标文件应没有涂改或行间插字，除非这些改动是根据 福建诚致项目管理有限公司 的指示进行的，或是为改正投标人造成的应修改的错误而进行的。若有前述改动，应按照下列规定之一对改动处进行处理：</w:t>
      </w:r>
    </w:p>
    <w:p w14:paraId="146A6809">
      <w:pPr>
        <w:pStyle w:val="5"/>
        <w:ind w:firstLine="480"/>
        <w:jc w:val="both"/>
        <w:rPr>
          <w:color w:val="auto"/>
          <w:highlight w:val="none"/>
        </w:rPr>
      </w:pPr>
      <w:r>
        <w:rPr>
          <w:rFonts w:ascii="仿宋_GB2312" w:hAnsi="仿宋_GB2312" w:eastAsia="仿宋_GB2312" w:cs="仿宋_GB2312"/>
          <w:color w:val="auto"/>
          <w:highlight w:val="none"/>
        </w:rPr>
        <w:t>a.投标人代表签字确认；</w:t>
      </w:r>
    </w:p>
    <w:p w14:paraId="70FEEDEC">
      <w:pPr>
        <w:pStyle w:val="5"/>
        <w:ind w:firstLine="480"/>
        <w:jc w:val="both"/>
        <w:rPr>
          <w:color w:val="auto"/>
          <w:highlight w:val="none"/>
        </w:rPr>
      </w:pPr>
      <w:r>
        <w:rPr>
          <w:rFonts w:ascii="仿宋_GB2312" w:hAnsi="仿宋_GB2312" w:eastAsia="仿宋_GB2312" w:cs="仿宋_GB2312"/>
          <w:color w:val="auto"/>
          <w:highlight w:val="none"/>
        </w:rPr>
        <w:t>b.加盖投标人的单位公章或校正章。</w:t>
      </w:r>
    </w:p>
    <w:p w14:paraId="24D0F191">
      <w:pPr>
        <w:pStyle w:val="5"/>
        <w:ind w:firstLine="480"/>
        <w:jc w:val="both"/>
        <w:rPr>
          <w:color w:val="auto"/>
          <w:highlight w:val="none"/>
        </w:rPr>
      </w:pPr>
      <w:r>
        <w:rPr>
          <w:rFonts w:ascii="仿宋_GB2312" w:hAnsi="仿宋_GB2312" w:eastAsia="仿宋_GB2312" w:cs="仿宋_GB2312"/>
          <w:color w:val="auto"/>
          <w:highlight w:val="none"/>
        </w:rPr>
        <w:t>10.6投标报价</w:t>
      </w:r>
    </w:p>
    <w:p w14:paraId="043B6D9A">
      <w:pPr>
        <w:pStyle w:val="5"/>
        <w:ind w:firstLine="480"/>
        <w:jc w:val="both"/>
        <w:rPr>
          <w:color w:val="auto"/>
          <w:highlight w:val="none"/>
        </w:rPr>
      </w:pPr>
      <w:r>
        <w:rPr>
          <w:rFonts w:ascii="仿宋_GB2312" w:hAnsi="仿宋_GB2312" w:eastAsia="仿宋_GB2312" w:cs="仿宋_GB2312"/>
          <w:color w:val="auto"/>
          <w:highlight w:val="none"/>
        </w:rPr>
        <w:t>（1）投标报价超出最高限价将导致投标无效。</w:t>
      </w:r>
    </w:p>
    <w:p w14:paraId="29B83D5D">
      <w:pPr>
        <w:pStyle w:val="5"/>
        <w:ind w:firstLine="480"/>
        <w:jc w:val="both"/>
        <w:rPr>
          <w:color w:val="auto"/>
          <w:highlight w:val="none"/>
        </w:rPr>
      </w:pPr>
      <w:r>
        <w:rPr>
          <w:rFonts w:ascii="仿宋_GB2312" w:hAnsi="仿宋_GB2312" w:eastAsia="仿宋_GB2312" w:cs="仿宋_GB2312"/>
          <w:color w:val="auto"/>
          <w:highlight w:val="none"/>
        </w:rPr>
        <w:t>（2）最高限价由采购人根据价格测算情况，在预算金额的额度内合理设定。最高限价不得超出预算金额。</w:t>
      </w:r>
    </w:p>
    <w:p w14:paraId="577452D0">
      <w:pPr>
        <w:pStyle w:val="5"/>
        <w:ind w:firstLine="480"/>
        <w:jc w:val="both"/>
        <w:rPr>
          <w:color w:val="auto"/>
          <w:highlight w:val="none"/>
        </w:rPr>
      </w:pPr>
      <w:r>
        <w:rPr>
          <w:rFonts w:ascii="仿宋_GB2312" w:hAnsi="仿宋_GB2312" w:eastAsia="仿宋_GB2312" w:cs="仿宋_GB2312"/>
          <w:color w:val="auto"/>
          <w:highlight w:val="none"/>
        </w:rPr>
        <w:t>（3）除招标文件另有规定外，电子投标文件不能出现任何选择性的投标报价，即每一个采购包和品目号的采购标的都只能有一个投标报价。任何选择性的投标报价将导致投标无效。</w:t>
      </w:r>
    </w:p>
    <w:p w14:paraId="21479F5F">
      <w:pPr>
        <w:pStyle w:val="5"/>
        <w:ind w:firstLine="480"/>
        <w:jc w:val="both"/>
        <w:rPr>
          <w:color w:val="auto"/>
          <w:highlight w:val="none"/>
        </w:rPr>
      </w:pPr>
      <w:r>
        <w:rPr>
          <w:rFonts w:ascii="仿宋_GB2312" w:hAnsi="仿宋_GB2312" w:eastAsia="仿宋_GB2312" w:cs="仿宋_GB2312"/>
          <w:color w:val="auto"/>
          <w:highlight w:val="none"/>
        </w:rPr>
        <w:t>10.7分包</w:t>
      </w:r>
    </w:p>
    <w:p w14:paraId="1552BDAE">
      <w:pPr>
        <w:pStyle w:val="5"/>
        <w:ind w:firstLine="480"/>
        <w:jc w:val="both"/>
        <w:rPr>
          <w:color w:val="auto"/>
          <w:highlight w:val="none"/>
        </w:rPr>
      </w:pPr>
      <w:r>
        <w:rPr>
          <w:rFonts w:ascii="仿宋_GB2312" w:hAnsi="仿宋_GB2312" w:eastAsia="仿宋_GB2312" w:cs="仿宋_GB2312"/>
          <w:color w:val="auto"/>
          <w:highlight w:val="none"/>
        </w:rPr>
        <w:t>（1）是否允许中标人将本项目的非主体、非关键性工作进行分包：详见招标文件第二章。</w:t>
      </w:r>
    </w:p>
    <w:p w14:paraId="1A08F9A2">
      <w:pPr>
        <w:pStyle w:val="5"/>
        <w:ind w:firstLine="480"/>
        <w:jc w:val="both"/>
        <w:rPr>
          <w:color w:val="auto"/>
          <w:highlight w:val="none"/>
        </w:rPr>
      </w:pPr>
      <w:r>
        <w:rPr>
          <w:rFonts w:ascii="仿宋_GB2312" w:hAnsi="仿宋_GB2312" w:eastAsia="仿宋_GB2312" w:cs="仿宋_GB2312"/>
          <w:color w:val="auto"/>
          <w:highlight w:val="none"/>
        </w:rPr>
        <w:t>（2）若允许中标人将本项目的非主体、非关键性工作进行分包且投标人拟在中标后进行分包，则应在电子投标文件中提供分包意向协议，同时投标人应在电子投标文件中载明分包承担主体，分包承担主体应具备相应资质条件（若有）且不得再次分包。</w:t>
      </w:r>
    </w:p>
    <w:p w14:paraId="6C03C914">
      <w:pPr>
        <w:pStyle w:val="5"/>
        <w:ind w:firstLine="480"/>
        <w:jc w:val="both"/>
        <w:rPr>
          <w:color w:val="auto"/>
          <w:highlight w:val="none"/>
        </w:rPr>
      </w:pPr>
      <w:r>
        <w:rPr>
          <w:rFonts w:ascii="仿宋_GB2312" w:hAnsi="仿宋_GB2312" w:eastAsia="仿宋_GB2312" w:cs="仿宋_GB2312"/>
          <w:color w:val="auto"/>
          <w:highlight w:val="none"/>
        </w:rPr>
        <w:t>（3）招标文件允许中标人将非主体、非关键性工作进行分包的项目，有下列情形之一的，中标人不得分包：</w:t>
      </w:r>
    </w:p>
    <w:p w14:paraId="243DCA6E">
      <w:pPr>
        <w:pStyle w:val="5"/>
        <w:ind w:firstLine="480"/>
        <w:jc w:val="both"/>
        <w:rPr>
          <w:color w:val="auto"/>
          <w:highlight w:val="none"/>
        </w:rPr>
      </w:pPr>
      <w:r>
        <w:rPr>
          <w:rFonts w:ascii="仿宋_GB2312" w:hAnsi="仿宋_GB2312" w:eastAsia="仿宋_GB2312" w:cs="仿宋_GB2312"/>
          <w:color w:val="auto"/>
          <w:highlight w:val="none"/>
        </w:rPr>
        <w:t>①电子投标文件中未载明分包承担主体；</w:t>
      </w:r>
    </w:p>
    <w:p w14:paraId="0FDAA62B">
      <w:pPr>
        <w:pStyle w:val="5"/>
        <w:ind w:firstLine="480"/>
        <w:jc w:val="both"/>
        <w:rPr>
          <w:color w:val="auto"/>
          <w:highlight w:val="none"/>
        </w:rPr>
      </w:pPr>
      <w:r>
        <w:rPr>
          <w:rFonts w:ascii="仿宋_GB2312" w:hAnsi="仿宋_GB2312" w:eastAsia="仿宋_GB2312" w:cs="仿宋_GB2312"/>
          <w:color w:val="auto"/>
          <w:highlight w:val="none"/>
        </w:rPr>
        <w:t>②电子投标文件载明的分包承担主体不具备相应资质条件；</w:t>
      </w:r>
    </w:p>
    <w:p w14:paraId="66A484F4">
      <w:pPr>
        <w:pStyle w:val="5"/>
        <w:ind w:firstLine="480"/>
        <w:jc w:val="both"/>
        <w:rPr>
          <w:color w:val="auto"/>
          <w:highlight w:val="none"/>
        </w:rPr>
      </w:pPr>
      <w:r>
        <w:rPr>
          <w:rFonts w:ascii="仿宋_GB2312" w:hAnsi="仿宋_GB2312" w:eastAsia="仿宋_GB2312" w:cs="仿宋_GB2312"/>
          <w:color w:val="auto"/>
          <w:highlight w:val="none"/>
        </w:rPr>
        <w:t>③电子投标文件载明的分包承担主体拟再次分包；</w:t>
      </w:r>
    </w:p>
    <w:p w14:paraId="3C2F33C4">
      <w:pPr>
        <w:pStyle w:val="5"/>
        <w:ind w:firstLine="480"/>
        <w:jc w:val="both"/>
        <w:rPr>
          <w:color w:val="auto"/>
          <w:highlight w:val="none"/>
        </w:rPr>
      </w:pPr>
      <w:r>
        <w:rPr>
          <w:rFonts w:ascii="仿宋_GB2312" w:hAnsi="仿宋_GB2312" w:eastAsia="仿宋_GB2312" w:cs="仿宋_GB2312"/>
          <w:color w:val="auto"/>
          <w:highlight w:val="none"/>
        </w:rPr>
        <w:t>④享受中小企业扶持政策获得政府采购合同的，小微企业不得将合同分包给大中型企业，中型企业不得将合同分包给大型企业。</w:t>
      </w:r>
    </w:p>
    <w:p w14:paraId="0AB21F34">
      <w:pPr>
        <w:pStyle w:val="5"/>
        <w:ind w:firstLine="480"/>
        <w:jc w:val="both"/>
        <w:rPr>
          <w:color w:val="auto"/>
          <w:highlight w:val="none"/>
        </w:rPr>
      </w:pPr>
      <w:r>
        <w:rPr>
          <w:rFonts w:ascii="仿宋_GB2312" w:hAnsi="仿宋_GB2312" w:eastAsia="仿宋_GB2312" w:cs="仿宋_GB2312"/>
          <w:color w:val="auto"/>
          <w:highlight w:val="none"/>
        </w:rPr>
        <w:t>10.8投标有效期</w:t>
      </w:r>
    </w:p>
    <w:p w14:paraId="13E22878">
      <w:pPr>
        <w:pStyle w:val="5"/>
        <w:ind w:firstLine="480"/>
        <w:jc w:val="both"/>
        <w:rPr>
          <w:color w:val="auto"/>
          <w:highlight w:val="none"/>
        </w:rPr>
      </w:pPr>
      <w:r>
        <w:rPr>
          <w:rFonts w:ascii="仿宋_GB2312" w:hAnsi="仿宋_GB2312" w:eastAsia="仿宋_GB2312" w:cs="仿宋_GB2312"/>
          <w:color w:val="auto"/>
          <w:highlight w:val="none"/>
        </w:rPr>
        <w:t>（1）招标文件载明的投标有效期：详见招标文件第二章。</w:t>
      </w:r>
    </w:p>
    <w:p w14:paraId="7354E688">
      <w:pPr>
        <w:pStyle w:val="5"/>
        <w:ind w:firstLine="480"/>
        <w:jc w:val="both"/>
        <w:rPr>
          <w:color w:val="auto"/>
          <w:highlight w:val="none"/>
        </w:rPr>
      </w:pPr>
      <w:r>
        <w:rPr>
          <w:rFonts w:ascii="仿宋_GB2312" w:hAnsi="仿宋_GB2312" w:eastAsia="仿宋_GB2312" w:cs="仿宋_GB2312"/>
          <w:color w:val="auto"/>
          <w:highlight w:val="none"/>
        </w:rPr>
        <w:t>（2）电子投标文件承诺的投标有效期不得少于招标文件载明的投标有效期，否则投标无效。</w:t>
      </w:r>
    </w:p>
    <w:p w14:paraId="7FDCBE5E">
      <w:pPr>
        <w:pStyle w:val="5"/>
        <w:ind w:firstLine="480"/>
        <w:jc w:val="both"/>
        <w:rPr>
          <w:color w:val="auto"/>
          <w:highlight w:val="none"/>
        </w:rPr>
      </w:pPr>
      <w:r>
        <w:rPr>
          <w:rFonts w:ascii="仿宋_GB2312" w:hAnsi="仿宋_GB2312" w:eastAsia="仿宋_GB2312" w:cs="仿宋_GB2312"/>
          <w:color w:val="auto"/>
          <w:highlight w:val="none"/>
        </w:rPr>
        <w:t>（3）根据本次采购活动的需要， 福建诚致项目管理有限公司 可于投标有效期届满之前书面要求投标人延长投标有效期，投标人应在 福建诚致项目管理有限公司 规定的期限内以书面形式予以答复。对于延长投标有效期的要求，投标人可以拒绝也可以接受，投标人答复不明确或逾期未答复的，均视为拒绝该要求。对于接受延长投标有效期的投标人，既不要求也不允许修改电子投标文件。</w:t>
      </w:r>
    </w:p>
    <w:p w14:paraId="369A5437">
      <w:pPr>
        <w:pStyle w:val="5"/>
        <w:ind w:firstLine="480"/>
        <w:jc w:val="both"/>
        <w:rPr>
          <w:color w:val="auto"/>
          <w:highlight w:val="none"/>
        </w:rPr>
      </w:pPr>
      <w:r>
        <w:rPr>
          <w:rFonts w:ascii="仿宋_GB2312" w:hAnsi="仿宋_GB2312" w:eastAsia="仿宋_GB2312" w:cs="仿宋_GB2312"/>
          <w:color w:val="auto"/>
          <w:highlight w:val="none"/>
        </w:rPr>
        <w:t>10.9投标保证金</w:t>
      </w:r>
    </w:p>
    <w:p w14:paraId="532B64C5">
      <w:pPr>
        <w:pStyle w:val="5"/>
        <w:ind w:firstLine="480"/>
        <w:jc w:val="both"/>
        <w:rPr>
          <w:color w:val="auto"/>
          <w:highlight w:val="none"/>
        </w:rPr>
      </w:pPr>
      <w:r>
        <w:rPr>
          <w:rFonts w:ascii="仿宋_GB2312" w:hAnsi="仿宋_GB2312" w:eastAsia="仿宋_GB2312" w:cs="仿宋_GB2312"/>
          <w:color w:val="auto"/>
          <w:highlight w:val="none"/>
        </w:rPr>
        <w:t>（1）投标保证金作为投标人按照招标文件规定履行相应投标责任、义务的约束及担保。</w:t>
      </w:r>
    </w:p>
    <w:p w14:paraId="6F28792D">
      <w:pPr>
        <w:pStyle w:val="5"/>
        <w:ind w:firstLine="480"/>
        <w:jc w:val="both"/>
        <w:rPr>
          <w:color w:val="auto"/>
          <w:highlight w:val="none"/>
        </w:rPr>
      </w:pPr>
      <w:r>
        <w:rPr>
          <w:rFonts w:ascii="仿宋_GB2312" w:hAnsi="仿宋_GB2312" w:eastAsia="仿宋_GB2312" w:cs="仿宋_GB2312"/>
          <w:color w:val="auto"/>
          <w:highlight w:val="none"/>
        </w:rPr>
        <w:t>（2）投标人以电子保函形式提交投标保证金的，保函的有效期应等于或长于电子投标文件承诺的投标有效期，否则投标无效。</w:t>
      </w:r>
    </w:p>
    <w:p w14:paraId="3A08C358">
      <w:pPr>
        <w:pStyle w:val="5"/>
        <w:ind w:firstLine="480"/>
        <w:jc w:val="both"/>
        <w:rPr>
          <w:color w:val="auto"/>
          <w:highlight w:val="none"/>
        </w:rPr>
      </w:pPr>
      <w:r>
        <w:rPr>
          <w:rFonts w:ascii="仿宋_GB2312" w:hAnsi="仿宋_GB2312" w:eastAsia="仿宋_GB2312" w:cs="仿宋_GB2312"/>
          <w:color w:val="auto"/>
          <w:highlight w:val="none"/>
        </w:rPr>
        <w:t>（3）提交</w:t>
      </w:r>
    </w:p>
    <w:p w14:paraId="6CDA078E">
      <w:pPr>
        <w:pStyle w:val="5"/>
        <w:ind w:firstLine="480"/>
        <w:jc w:val="both"/>
        <w:rPr>
          <w:color w:val="auto"/>
          <w:highlight w:val="none"/>
        </w:rPr>
      </w:pPr>
      <w:r>
        <w:rPr>
          <w:rFonts w:ascii="仿宋_GB2312" w:hAnsi="仿宋_GB2312" w:eastAsia="仿宋_GB2312" w:cs="仿宋_GB2312"/>
          <w:color w:val="auto"/>
          <w:highlight w:val="none"/>
        </w:rPr>
        <w:t>①投标人以汇款形式缴纳投标保证金的，应从其银行账户（基本存款账户）按照下列方式：公对公转账方式向招标文件载明的投标保证金账户提交投标保证金，具体金额详见招标文件第一章。</w:t>
      </w:r>
    </w:p>
    <w:p w14:paraId="275E87A3">
      <w:pPr>
        <w:pStyle w:val="5"/>
        <w:ind w:firstLine="480"/>
        <w:jc w:val="both"/>
        <w:rPr>
          <w:color w:val="auto"/>
          <w:highlight w:val="none"/>
        </w:rPr>
      </w:pPr>
      <w:r>
        <w:rPr>
          <w:rFonts w:ascii="仿宋_GB2312" w:hAnsi="仿宋_GB2312" w:eastAsia="仿宋_GB2312" w:cs="仿宋_GB2312"/>
          <w:color w:val="auto"/>
          <w:highlight w:val="none"/>
        </w:rPr>
        <w:t>②投标人以电子保函形式提交投标保证金的，可在招标文件载明的投标截止时间前通过福建省政府采购平台“保函服务”栏目办理电子保函并在电汇或银行转账单上注明（项目编号）；在投标截止时间之前将电子保函文件放入投标文件中，否则视为未提交投标保证金。</w:t>
      </w:r>
    </w:p>
    <w:p w14:paraId="55B98B92">
      <w:pPr>
        <w:pStyle w:val="5"/>
        <w:ind w:firstLine="480"/>
        <w:jc w:val="left"/>
        <w:rPr>
          <w:color w:val="auto"/>
          <w:highlight w:val="none"/>
        </w:rPr>
      </w:pPr>
      <w:r>
        <w:rPr>
          <w:rFonts w:ascii="仿宋_GB2312" w:hAnsi="仿宋_GB2312" w:eastAsia="仿宋_GB2312" w:cs="仿宋_GB2312"/>
          <w:color w:val="auto"/>
          <w:highlight w:val="none"/>
        </w:rPr>
        <w:t>③其他形式：</w:t>
      </w:r>
    </w:p>
    <w:p w14:paraId="581A0C97">
      <w:pPr>
        <w:pStyle w:val="5"/>
        <w:jc w:val="left"/>
        <w:rPr>
          <w:color w:val="auto"/>
          <w:highlight w:val="none"/>
        </w:rPr>
      </w:pPr>
      <w:r>
        <w:rPr>
          <w:rFonts w:ascii="仿宋_GB2312" w:hAnsi="仿宋_GB2312" w:eastAsia="仿宋_GB2312" w:cs="仿宋_GB2312"/>
          <w:color w:val="auto"/>
          <w:highlight w:val="none"/>
        </w:rPr>
        <w:t>无</w:t>
      </w:r>
    </w:p>
    <w:p w14:paraId="013933AF">
      <w:pPr>
        <w:pStyle w:val="5"/>
        <w:ind w:firstLine="480"/>
        <w:jc w:val="both"/>
        <w:rPr>
          <w:color w:val="auto"/>
          <w:highlight w:val="none"/>
        </w:rPr>
      </w:pPr>
      <w:r>
        <w:rPr>
          <w:rFonts w:ascii="仿宋_GB2312" w:hAnsi="仿宋_GB2312" w:eastAsia="仿宋_GB2312" w:cs="仿宋_GB2312"/>
          <w:color w:val="auto"/>
          <w:highlight w:val="none"/>
        </w:rPr>
        <w:t>④若本项目接受联合体投标且投标人为联合体，则联合体中的牵头方应按照本章第10.9条第（3）款第①、②、③点规定提交投标保证金。</w:t>
      </w:r>
    </w:p>
    <w:p w14:paraId="203DCAF8">
      <w:pPr>
        <w:pStyle w:val="5"/>
        <w:ind w:firstLine="480"/>
        <w:jc w:val="both"/>
        <w:rPr>
          <w:color w:val="auto"/>
          <w:highlight w:val="none"/>
        </w:rPr>
      </w:pPr>
      <w:r>
        <w:rPr>
          <w:rFonts w:ascii="仿宋_GB2312" w:hAnsi="仿宋_GB2312" w:eastAsia="仿宋_GB2312" w:cs="仿宋_GB2312"/>
          <w:color w:val="auto"/>
          <w:highlight w:val="none"/>
        </w:rPr>
        <w:t>※除招标文件另有规定外，未按照上述规定提交投标保证金将导致资格审查不合格。</w:t>
      </w:r>
    </w:p>
    <w:p w14:paraId="284FE970">
      <w:pPr>
        <w:pStyle w:val="5"/>
        <w:ind w:firstLine="480"/>
        <w:jc w:val="both"/>
        <w:rPr>
          <w:color w:val="auto"/>
          <w:highlight w:val="none"/>
        </w:rPr>
      </w:pPr>
      <w:r>
        <w:rPr>
          <w:rFonts w:ascii="仿宋_GB2312" w:hAnsi="仿宋_GB2312" w:eastAsia="仿宋_GB2312" w:cs="仿宋_GB2312"/>
          <w:color w:val="auto"/>
          <w:highlight w:val="none"/>
        </w:rPr>
        <w:t>（4）退还</w:t>
      </w:r>
    </w:p>
    <w:p w14:paraId="69AE812E">
      <w:pPr>
        <w:pStyle w:val="5"/>
        <w:ind w:firstLine="480"/>
        <w:jc w:val="both"/>
        <w:rPr>
          <w:color w:val="auto"/>
          <w:highlight w:val="none"/>
        </w:rPr>
      </w:pPr>
      <w:r>
        <w:rPr>
          <w:rFonts w:ascii="仿宋_GB2312" w:hAnsi="仿宋_GB2312" w:eastAsia="仿宋_GB2312" w:cs="仿宋_GB2312"/>
          <w:color w:val="auto"/>
          <w:highlight w:val="none"/>
        </w:rPr>
        <w:t>①在投标截止时间前撤回已提交的电子投标文件的投标人，其投标保证金将在 福建诚致项目管理有限公司 收到投标人书面撤回通知之日起5个工作日内退回原账户。</w:t>
      </w:r>
    </w:p>
    <w:p w14:paraId="38A60462">
      <w:pPr>
        <w:pStyle w:val="5"/>
        <w:ind w:firstLine="480"/>
        <w:jc w:val="both"/>
        <w:rPr>
          <w:color w:val="auto"/>
          <w:highlight w:val="none"/>
        </w:rPr>
      </w:pPr>
      <w:r>
        <w:rPr>
          <w:rFonts w:ascii="仿宋_GB2312" w:hAnsi="仿宋_GB2312" w:eastAsia="仿宋_GB2312" w:cs="仿宋_GB2312"/>
          <w:color w:val="auto"/>
          <w:highlight w:val="none"/>
        </w:rPr>
        <w:t>②未中标人的投标保证金将在中标通知书发出之日起5个工作日内退回原账户。</w:t>
      </w:r>
    </w:p>
    <w:p w14:paraId="0137E955">
      <w:pPr>
        <w:pStyle w:val="5"/>
        <w:ind w:firstLine="480"/>
        <w:jc w:val="both"/>
        <w:rPr>
          <w:color w:val="auto"/>
          <w:highlight w:val="none"/>
        </w:rPr>
      </w:pPr>
      <w:r>
        <w:rPr>
          <w:rFonts w:ascii="仿宋_GB2312" w:hAnsi="仿宋_GB2312" w:eastAsia="仿宋_GB2312" w:cs="仿宋_GB2312"/>
          <w:color w:val="auto"/>
          <w:highlight w:val="none"/>
        </w:rPr>
        <w:t>③中标人的投标保证金将在政府采购合同签订之日起5个工作日内退回原账户；合同签订之日以福建省政府采购网上公开信息系统记载的为准。</w:t>
      </w:r>
    </w:p>
    <w:p w14:paraId="301D65F3">
      <w:pPr>
        <w:pStyle w:val="5"/>
        <w:ind w:firstLine="480"/>
        <w:jc w:val="both"/>
        <w:rPr>
          <w:color w:val="auto"/>
          <w:highlight w:val="none"/>
        </w:rPr>
      </w:pPr>
      <w:r>
        <w:rPr>
          <w:rFonts w:ascii="仿宋_GB2312" w:hAnsi="仿宋_GB2312" w:eastAsia="仿宋_GB2312" w:cs="仿宋_GB2312"/>
          <w:color w:val="auto"/>
          <w:highlight w:val="none"/>
        </w:rPr>
        <w:t>④终止招标的， 福建诚致项目管理有限公司 将在终止公告发布之日起5个工作日内退回已收取的投标保证金及其在银行产生的孳息。</w:t>
      </w:r>
    </w:p>
    <w:p w14:paraId="4DD22766">
      <w:pPr>
        <w:pStyle w:val="5"/>
        <w:ind w:firstLine="480"/>
        <w:jc w:val="both"/>
        <w:rPr>
          <w:color w:val="auto"/>
          <w:highlight w:val="none"/>
        </w:rPr>
      </w:pPr>
      <w:r>
        <w:rPr>
          <w:rFonts w:ascii="仿宋_GB2312" w:hAnsi="仿宋_GB2312" w:eastAsia="仿宋_GB2312" w:cs="仿宋_GB2312"/>
          <w:color w:val="auto"/>
          <w:highlight w:val="none"/>
        </w:rPr>
        <w:t>⑤除招标文件另有规定外，质疑或投诉涉及的投标人，若投标保证金尚未退还，则待质疑或投诉处理完毕后不计利息原额退还。</w:t>
      </w:r>
    </w:p>
    <w:p w14:paraId="708EA687">
      <w:pPr>
        <w:pStyle w:val="5"/>
        <w:ind w:firstLine="480"/>
        <w:jc w:val="both"/>
        <w:rPr>
          <w:color w:val="auto"/>
          <w:highlight w:val="none"/>
        </w:rPr>
      </w:pPr>
      <w:r>
        <w:rPr>
          <w:rFonts w:ascii="仿宋_GB2312" w:hAnsi="仿宋_GB2312" w:eastAsia="仿宋_GB2312" w:cs="仿宋_GB2312"/>
          <w:color w:val="auto"/>
          <w:highlight w:val="none"/>
        </w:rPr>
        <w:t>※本章第10.9条第（4）款第①、②、③点规定的投标保证金退还时限不包括因投标人自身原因导致无法及时退还而增加的时间。</w:t>
      </w:r>
    </w:p>
    <w:p w14:paraId="198842BF">
      <w:pPr>
        <w:pStyle w:val="5"/>
        <w:ind w:firstLine="480"/>
        <w:jc w:val="both"/>
        <w:rPr>
          <w:color w:val="auto"/>
          <w:highlight w:val="none"/>
        </w:rPr>
      </w:pPr>
      <w:r>
        <w:rPr>
          <w:rFonts w:ascii="仿宋_GB2312" w:hAnsi="仿宋_GB2312" w:eastAsia="仿宋_GB2312" w:cs="仿宋_GB2312"/>
          <w:color w:val="auto"/>
          <w:highlight w:val="none"/>
        </w:rPr>
        <w:t>（5）若出现本章第10.8条第（3）款规定情形，对于拒绝延长投标有效期的投标人，投标保证金仍可退还。对于接受延长投标有效期的投标人，相应延长投标保证金有效期，招标文件关于退还和不予退还投标保证金的规定继续适用。</w:t>
      </w:r>
    </w:p>
    <w:p w14:paraId="4F7C3A9A">
      <w:pPr>
        <w:pStyle w:val="5"/>
        <w:ind w:firstLine="480"/>
        <w:jc w:val="both"/>
        <w:rPr>
          <w:color w:val="auto"/>
          <w:highlight w:val="none"/>
        </w:rPr>
      </w:pPr>
      <w:r>
        <w:rPr>
          <w:rFonts w:ascii="仿宋_GB2312" w:hAnsi="仿宋_GB2312" w:eastAsia="仿宋_GB2312" w:cs="仿宋_GB2312"/>
          <w:color w:val="auto"/>
          <w:highlight w:val="none"/>
        </w:rPr>
        <w:t>（6）有下列情形之一的，投标保证金将不予退还或通过投标保函进行索赔：</w:t>
      </w:r>
    </w:p>
    <w:p w14:paraId="5D0382EC">
      <w:pPr>
        <w:pStyle w:val="5"/>
        <w:ind w:firstLine="480"/>
        <w:jc w:val="both"/>
        <w:rPr>
          <w:color w:val="auto"/>
          <w:highlight w:val="none"/>
        </w:rPr>
      </w:pPr>
      <w:r>
        <w:rPr>
          <w:rFonts w:ascii="仿宋_GB2312" w:hAnsi="仿宋_GB2312" w:eastAsia="仿宋_GB2312" w:cs="仿宋_GB2312"/>
          <w:color w:val="auto"/>
          <w:highlight w:val="none"/>
        </w:rPr>
        <w:t>①投标人串通投标；</w:t>
      </w:r>
    </w:p>
    <w:p w14:paraId="11BC09EE">
      <w:pPr>
        <w:pStyle w:val="5"/>
        <w:ind w:firstLine="480"/>
        <w:jc w:val="both"/>
        <w:rPr>
          <w:color w:val="auto"/>
          <w:highlight w:val="none"/>
        </w:rPr>
      </w:pPr>
      <w:r>
        <w:rPr>
          <w:rFonts w:ascii="仿宋_GB2312" w:hAnsi="仿宋_GB2312" w:eastAsia="仿宋_GB2312" w:cs="仿宋_GB2312"/>
          <w:color w:val="auto"/>
          <w:highlight w:val="none"/>
        </w:rPr>
        <w:t>②投标人提供虚假材料；</w:t>
      </w:r>
    </w:p>
    <w:p w14:paraId="728F0C5D">
      <w:pPr>
        <w:pStyle w:val="5"/>
        <w:ind w:firstLine="480"/>
        <w:jc w:val="both"/>
        <w:rPr>
          <w:color w:val="auto"/>
          <w:highlight w:val="none"/>
        </w:rPr>
      </w:pPr>
      <w:r>
        <w:rPr>
          <w:rFonts w:ascii="仿宋_GB2312" w:hAnsi="仿宋_GB2312" w:eastAsia="仿宋_GB2312" w:cs="仿宋_GB2312"/>
          <w:color w:val="auto"/>
          <w:highlight w:val="none"/>
        </w:rPr>
        <w:t>③投标人采取不正当手段诋毁、排挤其他投标人；</w:t>
      </w:r>
    </w:p>
    <w:p w14:paraId="74C3817B">
      <w:pPr>
        <w:pStyle w:val="5"/>
        <w:ind w:firstLine="480"/>
        <w:jc w:val="both"/>
        <w:rPr>
          <w:color w:val="auto"/>
          <w:highlight w:val="none"/>
        </w:rPr>
      </w:pPr>
      <w:r>
        <w:rPr>
          <w:rFonts w:ascii="仿宋_GB2312" w:hAnsi="仿宋_GB2312" w:eastAsia="仿宋_GB2312" w:cs="仿宋_GB2312"/>
          <w:color w:val="auto"/>
          <w:highlight w:val="none"/>
        </w:rPr>
        <w:t>④投标截止时间后，投标人在投标有效期内撤销电子投标文件；</w:t>
      </w:r>
    </w:p>
    <w:p w14:paraId="3095B79B">
      <w:pPr>
        <w:pStyle w:val="5"/>
        <w:ind w:firstLine="480"/>
        <w:jc w:val="both"/>
        <w:rPr>
          <w:color w:val="auto"/>
          <w:highlight w:val="none"/>
        </w:rPr>
      </w:pPr>
      <w:r>
        <w:rPr>
          <w:rFonts w:ascii="仿宋_GB2312" w:hAnsi="仿宋_GB2312" w:eastAsia="仿宋_GB2312" w:cs="仿宋_GB2312"/>
          <w:color w:val="auto"/>
          <w:highlight w:val="none"/>
        </w:rPr>
        <w:t>⑤招标文件规定的其他不予退还情形；</w:t>
      </w:r>
    </w:p>
    <w:p w14:paraId="2C7E29B2">
      <w:pPr>
        <w:pStyle w:val="5"/>
        <w:ind w:firstLine="480"/>
        <w:jc w:val="both"/>
        <w:rPr>
          <w:color w:val="auto"/>
          <w:highlight w:val="none"/>
        </w:rPr>
      </w:pPr>
      <w:r>
        <w:rPr>
          <w:rFonts w:ascii="仿宋_GB2312" w:hAnsi="仿宋_GB2312" w:eastAsia="仿宋_GB2312" w:cs="仿宋_GB2312"/>
          <w:color w:val="auto"/>
          <w:highlight w:val="none"/>
        </w:rPr>
        <w:t>⑥中标人有下列情形之一的：</w:t>
      </w:r>
    </w:p>
    <w:p w14:paraId="6E328ACE">
      <w:pPr>
        <w:pStyle w:val="5"/>
        <w:ind w:firstLine="480"/>
        <w:jc w:val="both"/>
        <w:rPr>
          <w:color w:val="auto"/>
          <w:highlight w:val="none"/>
        </w:rPr>
      </w:pPr>
      <w:r>
        <w:rPr>
          <w:rFonts w:ascii="仿宋_GB2312" w:hAnsi="仿宋_GB2312" w:eastAsia="仿宋_GB2312" w:cs="仿宋_GB2312"/>
          <w:color w:val="auto"/>
          <w:highlight w:val="none"/>
        </w:rPr>
        <w:t>a.除不可抗力外，因中标人自身原因未在中标通知书要求的期限内与采购人签订政府采购合同；</w:t>
      </w:r>
    </w:p>
    <w:p w14:paraId="1A03B042">
      <w:pPr>
        <w:pStyle w:val="5"/>
        <w:ind w:firstLine="480"/>
        <w:jc w:val="both"/>
        <w:rPr>
          <w:color w:val="auto"/>
          <w:highlight w:val="none"/>
        </w:rPr>
      </w:pPr>
      <w:r>
        <w:rPr>
          <w:rFonts w:ascii="仿宋_GB2312" w:hAnsi="仿宋_GB2312" w:eastAsia="仿宋_GB2312" w:cs="仿宋_GB2312"/>
          <w:color w:val="auto"/>
          <w:highlight w:val="none"/>
        </w:rPr>
        <w:t>b.未按照招标文件、投标文件的约定签订政府采购合同或提交履约保证金。</w:t>
      </w:r>
    </w:p>
    <w:p w14:paraId="6A10D33D">
      <w:pPr>
        <w:pStyle w:val="5"/>
        <w:ind w:firstLine="480"/>
        <w:jc w:val="both"/>
        <w:rPr>
          <w:color w:val="auto"/>
          <w:highlight w:val="none"/>
        </w:rPr>
      </w:pPr>
      <w:r>
        <w:rPr>
          <w:rFonts w:ascii="仿宋_GB2312" w:hAnsi="仿宋_GB2312" w:eastAsia="仿宋_GB2312" w:cs="仿宋_GB2312"/>
          <w:color w:val="auto"/>
          <w:highlight w:val="none"/>
        </w:rPr>
        <w:t>※若上述投标保证金不予退还情形给采购人（采购代理机构）造成损失，则投标人还要承担相应的赔偿责任。</w:t>
      </w:r>
    </w:p>
    <w:p w14:paraId="7138D790">
      <w:pPr>
        <w:pStyle w:val="5"/>
        <w:ind w:firstLine="480"/>
        <w:jc w:val="both"/>
        <w:rPr>
          <w:color w:val="auto"/>
          <w:highlight w:val="none"/>
        </w:rPr>
      </w:pPr>
      <w:r>
        <w:rPr>
          <w:rFonts w:ascii="仿宋_GB2312" w:hAnsi="仿宋_GB2312" w:eastAsia="仿宋_GB2312" w:cs="仿宋_GB2312"/>
          <w:color w:val="auto"/>
          <w:highlight w:val="none"/>
        </w:rPr>
        <w:t>10.10电子投标文件的提交</w:t>
      </w:r>
    </w:p>
    <w:p w14:paraId="1EE5842F">
      <w:pPr>
        <w:pStyle w:val="5"/>
        <w:ind w:firstLine="480"/>
        <w:jc w:val="both"/>
        <w:rPr>
          <w:color w:val="auto"/>
          <w:highlight w:val="none"/>
        </w:rPr>
      </w:pPr>
      <w:r>
        <w:rPr>
          <w:rFonts w:ascii="仿宋_GB2312" w:hAnsi="仿宋_GB2312" w:eastAsia="仿宋_GB2312" w:cs="仿宋_GB2312"/>
          <w:color w:val="auto"/>
          <w:highlight w:val="none"/>
        </w:rPr>
        <w:t>（1）一个投标人只能提交一个电子投标文件，并按照招标文件第一章规定在系统上完成上传、解密操作。</w:t>
      </w:r>
    </w:p>
    <w:p w14:paraId="3DFDF325">
      <w:pPr>
        <w:pStyle w:val="5"/>
        <w:ind w:firstLine="480"/>
        <w:jc w:val="both"/>
        <w:rPr>
          <w:color w:val="auto"/>
          <w:highlight w:val="none"/>
        </w:rPr>
      </w:pPr>
      <w:r>
        <w:rPr>
          <w:rFonts w:ascii="仿宋_GB2312" w:hAnsi="仿宋_GB2312" w:eastAsia="仿宋_GB2312" w:cs="仿宋_GB2312"/>
          <w:color w:val="auto"/>
          <w:highlight w:val="none"/>
        </w:rPr>
        <w:t>10.11电子投标文件的补充、修改或撤回</w:t>
      </w:r>
    </w:p>
    <w:p w14:paraId="67F772B4">
      <w:pPr>
        <w:pStyle w:val="5"/>
        <w:ind w:firstLine="480"/>
        <w:jc w:val="both"/>
        <w:rPr>
          <w:color w:val="auto"/>
          <w:highlight w:val="none"/>
        </w:rPr>
      </w:pPr>
      <w:r>
        <w:rPr>
          <w:rFonts w:ascii="仿宋_GB2312" w:hAnsi="仿宋_GB2312" w:eastAsia="仿宋_GB2312" w:cs="仿宋_GB2312"/>
          <w:color w:val="auto"/>
          <w:highlight w:val="none"/>
        </w:rPr>
        <w:t>（1）投标截止时间前，投标人可对所提交的电子投标文件进行补充、修改或撤回，并书面通知 福建诚致项目管理有限公司 。</w:t>
      </w:r>
    </w:p>
    <w:p w14:paraId="3BCF2FAE">
      <w:pPr>
        <w:pStyle w:val="5"/>
        <w:ind w:firstLine="480"/>
        <w:jc w:val="both"/>
        <w:rPr>
          <w:color w:val="auto"/>
          <w:highlight w:val="none"/>
        </w:rPr>
      </w:pPr>
      <w:r>
        <w:rPr>
          <w:rFonts w:ascii="仿宋_GB2312" w:hAnsi="仿宋_GB2312" w:eastAsia="仿宋_GB2312" w:cs="仿宋_GB2312"/>
          <w:color w:val="auto"/>
          <w:highlight w:val="none"/>
        </w:rPr>
        <w:t>（2）补充、修改的内容应按照本章第10.5条第（4）款规定进行签署、盖章，并按照本章第10.10条规定提交，否则将被拒收。</w:t>
      </w:r>
    </w:p>
    <w:p w14:paraId="1520ABC6">
      <w:pPr>
        <w:pStyle w:val="5"/>
        <w:ind w:firstLine="480"/>
        <w:jc w:val="both"/>
        <w:rPr>
          <w:color w:val="auto"/>
          <w:highlight w:val="none"/>
        </w:rPr>
      </w:pPr>
      <w:r>
        <w:rPr>
          <w:rFonts w:ascii="仿宋_GB2312" w:hAnsi="仿宋_GB2312" w:eastAsia="仿宋_GB2312" w:cs="仿宋_GB2312"/>
          <w:color w:val="auto"/>
          <w:highlight w:val="none"/>
        </w:rPr>
        <w:t>※按照上述规定提交的补充、修改内容作为电子投标文件组成部分。</w:t>
      </w:r>
    </w:p>
    <w:p w14:paraId="072132C5">
      <w:pPr>
        <w:pStyle w:val="5"/>
        <w:ind w:firstLine="480"/>
        <w:jc w:val="both"/>
        <w:rPr>
          <w:color w:val="auto"/>
          <w:highlight w:val="none"/>
        </w:rPr>
      </w:pPr>
      <w:r>
        <w:rPr>
          <w:rFonts w:ascii="仿宋_GB2312" w:hAnsi="仿宋_GB2312" w:eastAsia="仿宋_GB2312" w:cs="仿宋_GB2312"/>
          <w:color w:val="auto"/>
          <w:highlight w:val="none"/>
        </w:rPr>
        <w:t>10.12除招标文件另有规定外，有下列情形之一的，投标无效：</w:t>
      </w:r>
    </w:p>
    <w:p w14:paraId="47F45D0C">
      <w:pPr>
        <w:pStyle w:val="5"/>
        <w:ind w:firstLine="480"/>
        <w:jc w:val="both"/>
        <w:rPr>
          <w:color w:val="auto"/>
          <w:highlight w:val="none"/>
        </w:rPr>
      </w:pPr>
      <w:r>
        <w:rPr>
          <w:rFonts w:ascii="仿宋_GB2312" w:hAnsi="仿宋_GB2312" w:eastAsia="仿宋_GB2312" w:cs="仿宋_GB2312"/>
          <w:color w:val="auto"/>
          <w:highlight w:val="none"/>
        </w:rPr>
        <w:t>（1）电子投标文件未按照招标文件要求签署、盖章；</w:t>
      </w:r>
    </w:p>
    <w:p w14:paraId="1BB42633">
      <w:pPr>
        <w:pStyle w:val="5"/>
        <w:ind w:firstLine="480"/>
        <w:jc w:val="both"/>
        <w:rPr>
          <w:color w:val="auto"/>
          <w:highlight w:val="none"/>
        </w:rPr>
      </w:pPr>
      <w:r>
        <w:rPr>
          <w:rFonts w:ascii="仿宋_GB2312" w:hAnsi="仿宋_GB2312" w:eastAsia="仿宋_GB2312" w:cs="仿宋_GB2312"/>
          <w:color w:val="auto"/>
          <w:highlight w:val="none"/>
        </w:rPr>
        <w:t>（2）不符合招标文件中规定的资格要求；</w:t>
      </w:r>
    </w:p>
    <w:p w14:paraId="16BBC5ED">
      <w:pPr>
        <w:pStyle w:val="5"/>
        <w:ind w:firstLine="480"/>
        <w:jc w:val="both"/>
        <w:rPr>
          <w:color w:val="auto"/>
          <w:highlight w:val="none"/>
        </w:rPr>
      </w:pPr>
      <w:r>
        <w:rPr>
          <w:rFonts w:ascii="仿宋_GB2312" w:hAnsi="仿宋_GB2312" w:eastAsia="仿宋_GB2312" w:cs="仿宋_GB2312"/>
          <w:color w:val="auto"/>
          <w:highlight w:val="none"/>
        </w:rPr>
        <w:t>（3）投标报价超过招标文件中规定的预算金额或最高限价；</w:t>
      </w:r>
    </w:p>
    <w:p w14:paraId="00A4228B">
      <w:pPr>
        <w:pStyle w:val="5"/>
        <w:ind w:firstLine="480"/>
        <w:jc w:val="both"/>
        <w:rPr>
          <w:color w:val="auto"/>
          <w:highlight w:val="none"/>
        </w:rPr>
      </w:pPr>
      <w:r>
        <w:rPr>
          <w:rFonts w:ascii="仿宋_GB2312" w:hAnsi="仿宋_GB2312" w:eastAsia="仿宋_GB2312" w:cs="仿宋_GB2312"/>
          <w:color w:val="auto"/>
          <w:highlight w:val="none"/>
        </w:rPr>
        <w:t>（4）电子投标文件含有采购人不能接受的附加条件；</w:t>
      </w:r>
    </w:p>
    <w:p w14:paraId="0C3F5925">
      <w:pPr>
        <w:pStyle w:val="5"/>
        <w:ind w:firstLine="480"/>
        <w:jc w:val="both"/>
        <w:rPr>
          <w:color w:val="auto"/>
          <w:highlight w:val="none"/>
        </w:rPr>
      </w:pPr>
      <w:r>
        <w:rPr>
          <w:rFonts w:ascii="仿宋_GB2312" w:hAnsi="仿宋_GB2312" w:eastAsia="仿宋_GB2312" w:cs="仿宋_GB2312"/>
          <w:color w:val="auto"/>
          <w:highlight w:val="none"/>
        </w:rPr>
        <w:t>（5）有关法律、法规和规章及招标文件规定的其他无效情形。</w:t>
      </w:r>
    </w:p>
    <w:p w14:paraId="1D5BA29C">
      <w:pPr>
        <w:pStyle w:val="5"/>
        <w:jc w:val="both"/>
        <w:outlineLvl w:val="2"/>
        <w:rPr>
          <w:color w:val="auto"/>
          <w:highlight w:val="none"/>
        </w:rPr>
      </w:pPr>
      <w:r>
        <w:rPr>
          <w:rFonts w:ascii="仿宋_GB2312" w:hAnsi="仿宋_GB2312" w:eastAsia="仿宋_GB2312" w:cs="仿宋_GB2312"/>
          <w:b/>
          <w:color w:val="auto"/>
          <w:sz w:val="28"/>
          <w:highlight w:val="none"/>
        </w:rPr>
        <w:t>五、开标</w:t>
      </w:r>
    </w:p>
    <w:p w14:paraId="42E72110">
      <w:pPr>
        <w:pStyle w:val="5"/>
        <w:ind w:firstLine="480"/>
        <w:jc w:val="both"/>
        <w:rPr>
          <w:color w:val="auto"/>
          <w:highlight w:val="none"/>
        </w:rPr>
      </w:pPr>
      <w:r>
        <w:rPr>
          <w:rFonts w:ascii="仿宋_GB2312" w:hAnsi="仿宋_GB2312" w:eastAsia="仿宋_GB2312" w:cs="仿宋_GB2312"/>
          <w:color w:val="auto"/>
          <w:highlight w:val="none"/>
        </w:rPr>
        <w:t>11、开标</w:t>
      </w:r>
    </w:p>
    <w:p w14:paraId="64328D8A">
      <w:pPr>
        <w:pStyle w:val="5"/>
        <w:ind w:firstLine="480"/>
        <w:jc w:val="both"/>
        <w:rPr>
          <w:color w:val="auto"/>
          <w:highlight w:val="none"/>
        </w:rPr>
      </w:pPr>
      <w:r>
        <w:rPr>
          <w:rFonts w:ascii="仿宋_GB2312" w:hAnsi="仿宋_GB2312" w:eastAsia="仿宋_GB2312" w:cs="仿宋_GB2312"/>
          <w:color w:val="auto"/>
          <w:highlight w:val="none"/>
        </w:rPr>
        <w:t>11.1 福建诚致项目管理有限公司 将在招标文件载明的开标时间及地点主持召开开标会，并邀请投标人参加。</w:t>
      </w:r>
    </w:p>
    <w:p w14:paraId="1B9BBD1C">
      <w:pPr>
        <w:pStyle w:val="5"/>
        <w:ind w:firstLine="480"/>
        <w:jc w:val="both"/>
        <w:rPr>
          <w:color w:val="auto"/>
          <w:highlight w:val="none"/>
        </w:rPr>
      </w:pPr>
      <w:r>
        <w:rPr>
          <w:rFonts w:ascii="仿宋_GB2312" w:hAnsi="仿宋_GB2312" w:eastAsia="仿宋_GB2312" w:cs="仿宋_GB2312"/>
          <w:color w:val="auto"/>
          <w:highlight w:val="none"/>
        </w:rPr>
        <w:t>11.2开标会的主持人、唱标人、记录人及其他工作人员（若有）均由 福建诚致项目管理有限公司 派出，现场监督人员（若有）可由有关方面派出。</w:t>
      </w:r>
    </w:p>
    <w:p w14:paraId="501D267B">
      <w:pPr>
        <w:pStyle w:val="5"/>
        <w:ind w:firstLine="480"/>
        <w:jc w:val="both"/>
        <w:rPr>
          <w:color w:val="auto"/>
          <w:highlight w:val="none"/>
        </w:rPr>
      </w:pPr>
      <w:r>
        <w:rPr>
          <w:rFonts w:ascii="仿宋_GB2312" w:hAnsi="仿宋_GB2312" w:eastAsia="仿宋_GB2312" w:cs="仿宋_GB2312"/>
          <w:color w:val="auto"/>
          <w:highlight w:val="none"/>
        </w:rPr>
        <w:t>11.3本项目的开标环节，投标人可自行选择到开标现场参加开标会或者远程参加开标会。远程参与开标流程的投标人需提前在福建省政府采购网-服务专区中下载远程开标操作手册，并按照操作手册的要求参与开标会。如因投标人自身原因造成无法正常参与开标过程的，不利后果由投标人自行承担。</w:t>
      </w:r>
    </w:p>
    <w:p w14:paraId="4067623B">
      <w:pPr>
        <w:pStyle w:val="5"/>
        <w:ind w:firstLine="480"/>
        <w:jc w:val="both"/>
        <w:rPr>
          <w:color w:val="auto"/>
          <w:highlight w:val="none"/>
        </w:rPr>
      </w:pPr>
      <w:r>
        <w:rPr>
          <w:rFonts w:ascii="仿宋_GB2312" w:hAnsi="仿宋_GB2312" w:eastAsia="仿宋_GB2312" w:cs="仿宋_GB2312"/>
          <w:color w:val="auto"/>
          <w:highlight w:val="none"/>
        </w:rPr>
        <w:t>11.4开标会应遵守下列规定：</w:t>
      </w:r>
    </w:p>
    <w:p w14:paraId="03383024">
      <w:pPr>
        <w:pStyle w:val="5"/>
        <w:ind w:firstLine="480"/>
        <w:jc w:val="both"/>
        <w:rPr>
          <w:color w:val="auto"/>
          <w:highlight w:val="none"/>
        </w:rPr>
      </w:pPr>
      <w:r>
        <w:rPr>
          <w:rFonts w:ascii="仿宋_GB2312" w:hAnsi="仿宋_GB2312" w:eastAsia="仿宋_GB2312" w:cs="仿宋_GB2312"/>
          <w:color w:val="auto"/>
          <w:highlight w:val="none"/>
        </w:rPr>
        <w:t>（1）首先由主持人宣布开标会须知，然后由投标人代表对电子投标文件的加密情况进行检查，经确认无误后，由工作人员对参加现场开标会投标人的电子投标文件进行解密。通过远程参与开标流程的投标人须在系统远程解密开启后，在代理机构规定时间内使用CA数字证书进行电子投标文件的解密操作，逾期未解密的视为放弃投标。</w:t>
      </w:r>
    </w:p>
    <w:p w14:paraId="0894E9AA">
      <w:pPr>
        <w:pStyle w:val="5"/>
        <w:ind w:firstLine="480"/>
        <w:jc w:val="both"/>
        <w:rPr>
          <w:color w:val="auto"/>
          <w:highlight w:val="none"/>
        </w:rPr>
      </w:pPr>
      <w:r>
        <w:rPr>
          <w:rFonts w:ascii="仿宋_GB2312" w:hAnsi="仿宋_GB2312" w:eastAsia="仿宋_GB2312" w:cs="仿宋_GB2312"/>
          <w:color w:val="auto"/>
          <w:highlight w:val="none"/>
        </w:rPr>
        <w:t>（2）唱标时，唱标人将依次宣布“投标人名称”、“各投标人关于电子投标文件补充、修改或撤回的书面通知（若有）”、“各投标人的投标报价”和招标文件规定的需要宣布的其他内容（包括但不限于：开标（报价）一览表中的内容、唱标人认为需要宣布的内容等）。</w:t>
      </w:r>
    </w:p>
    <w:p w14:paraId="58041678">
      <w:pPr>
        <w:pStyle w:val="5"/>
        <w:ind w:firstLine="480"/>
        <w:jc w:val="both"/>
        <w:rPr>
          <w:color w:val="auto"/>
          <w:highlight w:val="none"/>
        </w:rPr>
      </w:pPr>
      <w:r>
        <w:rPr>
          <w:rFonts w:ascii="仿宋_GB2312" w:hAnsi="仿宋_GB2312" w:eastAsia="仿宋_GB2312" w:cs="仿宋_GB2312"/>
          <w:color w:val="auto"/>
          <w:highlight w:val="none"/>
        </w:rPr>
        <w:t>（3）唱标结束后，参加现场开标会的投标人代表应对开标记录进行签字确认，通过远程参与开标流程的投标人须在系统远程签章开启后，在系统规定时间内对开标结果进行签章确认。</w:t>
      </w:r>
    </w:p>
    <w:p w14:paraId="7953A239">
      <w:pPr>
        <w:pStyle w:val="5"/>
        <w:ind w:firstLine="480"/>
        <w:jc w:val="both"/>
        <w:rPr>
          <w:color w:val="auto"/>
          <w:highlight w:val="none"/>
        </w:rPr>
      </w:pPr>
      <w:r>
        <w:rPr>
          <w:rFonts w:ascii="仿宋_GB2312" w:hAnsi="仿宋_GB2312" w:eastAsia="仿宋_GB2312" w:cs="仿宋_GB2312"/>
          <w:color w:val="auto"/>
          <w:highlight w:val="none"/>
        </w:rPr>
        <w:t>（4）投标人代表对开标过程和开标记录有疑义，以及认为采购人（采购代理机构）相关工作人员有需要回避情形的，应当场或通过系统提出询问或回避申请。投标人代表未按规定提出疑义又拒绝对开标记录签字或通过系统远程签章确认的，视为投标人对开标过程和开标记录予以认可。</w:t>
      </w:r>
    </w:p>
    <w:p w14:paraId="13B0EBF3">
      <w:pPr>
        <w:pStyle w:val="5"/>
        <w:ind w:firstLine="480"/>
        <w:jc w:val="both"/>
        <w:rPr>
          <w:color w:val="auto"/>
          <w:highlight w:val="none"/>
        </w:rPr>
      </w:pPr>
      <w:r>
        <w:rPr>
          <w:rFonts w:ascii="仿宋_GB2312" w:hAnsi="仿宋_GB2312" w:eastAsia="仿宋_GB2312" w:cs="仿宋_GB2312"/>
          <w:color w:val="auto"/>
          <w:highlight w:val="none"/>
        </w:rPr>
        <w:t>（5）若投标人未到开标现场参加开标会，也未通过远程参加开标会的，视同认可开标结果。</w:t>
      </w:r>
    </w:p>
    <w:p w14:paraId="4BB0536B">
      <w:pPr>
        <w:pStyle w:val="5"/>
        <w:ind w:firstLine="480"/>
        <w:jc w:val="both"/>
        <w:rPr>
          <w:color w:val="auto"/>
          <w:highlight w:val="none"/>
        </w:rPr>
      </w:pPr>
      <w:r>
        <w:rPr>
          <w:rFonts w:ascii="仿宋_GB2312" w:hAnsi="仿宋_GB2312" w:eastAsia="仿宋_GB2312" w:cs="仿宋_GB2312"/>
          <w:color w:val="auto"/>
          <w:highlight w:val="none"/>
        </w:rPr>
        <w:t>※若出现本章第11.4条第（3）、（4）、（5）款规定情形之一，则投标人不得在开标会后就开标过程和开标记录涉及或可能涉及的有关事由（包括但不限于：“投标报价”、“电子投标文件的格式”、“电子投标文件的提交”、“电子投标文件的补充、修改或撤回”等）向 福建诚致项目管理有限公司 提出任何疑义或要求（包括质疑）。</w:t>
      </w:r>
    </w:p>
    <w:p w14:paraId="74E3AFB7">
      <w:pPr>
        <w:pStyle w:val="5"/>
        <w:ind w:firstLine="480"/>
        <w:jc w:val="both"/>
        <w:rPr>
          <w:color w:val="auto"/>
          <w:highlight w:val="none"/>
        </w:rPr>
      </w:pPr>
      <w:r>
        <w:rPr>
          <w:rFonts w:ascii="仿宋_GB2312" w:hAnsi="仿宋_GB2312" w:eastAsia="仿宋_GB2312" w:cs="仿宋_GB2312"/>
          <w:color w:val="auto"/>
          <w:highlight w:val="none"/>
        </w:rPr>
        <w:t>11.5投标截止时间后，参加投标的投标人不足三家的，不进行开标。同时，本次采购活动结束， 福建诚致项目管理有限公司 将依法组织后续采购活动（包括但不限于：重新招标、采用其他方式采购等）。</w:t>
      </w:r>
    </w:p>
    <w:p w14:paraId="781B92EE">
      <w:pPr>
        <w:pStyle w:val="5"/>
        <w:ind w:firstLine="480"/>
        <w:jc w:val="both"/>
        <w:rPr>
          <w:color w:val="auto"/>
          <w:highlight w:val="none"/>
        </w:rPr>
      </w:pPr>
      <w:r>
        <w:rPr>
          <w:rFonts w:ascii="仿宋_GB2312" w:hAnsi="仿宋_GB2312" w:eastAsia="仿宋_GB2312" w:cs="仿宋_GB2312"/>
          <w:color w:val="auto"/>
          <w:highlight w:val="none"/>
        </w:rPr>
        <w:t>11.6投标截止时间后撤销投标的处理</w:t>
      </w:r>
    </w:p>
    <w:p w14:paraId="0B9B36C1">
      <w:pPr>
        <w:pStyle w:val="5"/>
        <w:ind w:firstLine="480"/>
        <w:jc w:val="both"/>
        <w:rPr>
          <w:color w:val="auto"/>
          <w:highlight w:val="none"/>
        </w:rPr>
      </w:pPr>
      <w:r>
        <w:rPr>
          <w:rFonts w:ascii="仿宋_GB2312" w:hAnsi="仿宋_GB2312" w:eastAsia="仿宋_GB2312" w:cs="仿宋_GB2312"/>
          <w:color w:val="auto"/>
          <w:highlight w:val="none"/>
        </w:rPr>
        <w:t>投标截止时间后，投标人在投标有效期内撤销投标的，其撤销投标的行为无效。</w:t>
      </w:r>
    </w:p>
    <w:p w14:paraId="0548A784">
      <w:pPr>
        <w:pStyle w:val="5"/>
        <w:jc w:val="both"/>
        <w:outlineLvl w:val="2"/>
        <w:rPr>
          <w:color w:val="auto"/>
          <w:highlight w:val="none"/>
        </w:rPr>
      </w:pPr>
      <w:r>
        <w:rPr>
          <w:rFonts w:ascii="仿宋_GB2312" w:hAnsi="仿宋_GB2312" w:eastAsia="仿宋_GB2312" w:cs="仿宋_GB2312"/>
          <w:b/>
          <w:color w:val="auto"/>
          <w:sz w:val="28"/>
          <w:highlight w:val="none"/>
        </w:rPr>
        <w:t>六、中标与政府采购合同</w:t>
      </w:r>
    </w:p>
    <w:p w14:paraId="35757363">
      <w:pPr>
        <w:pStyle w:val="5"/>
        <w:ind w:firstLine="480"/>
        <w:jc w:val="both"/>
        <w:rPr>
          <w:color w:val="auto"/>
          <w:highlight w:val="none"/>
        </w:rPr>
      </w:pPr>
      <w:r>
        <w:rPr>
          <w:rFonts w:ascii="仿宋_GB2312" w:hAnsi="仿宋_GB2312" w:eastAsia="仿宋_GB2312" w:cs="仿宋_GB2312"/>
          <w:color w:val="auto"/>
          <w:highlight w:val="none"/>
        </w:rPr>
        <w:t>12、中标</w:t>
      </w:r>
    </w:p>
    <w:p w14:paraId="2DA566FB">
      <w:pPr>
        <w:pStyle w:val="5"/>
        <w:ind w:firstLine="480"/>
        <w:jc w:val="both"/>
        <w:rPr>
          <w:color w:val="auto"/>
          <w:highlight w:val="none"/>
        </w:rPr>
      </w:pPr>
      <w:r>
        <w:rPr>
          <w:rFonts w:ascii="仿宋_GB2312" w:hAnsi="仿宋_GB2312" w:eastAsia="仿宋_GB2312" w:cs="仿宋_GB2312"/>
          <w:color w:val="auto"/>
          <w:highlight w:val="none"/>
        </w:rPr>
        <w:t>12.1本项目推荐的中标候选人家数：详见招标文件第二章。</w:t>
      </w:r>
    </w:p>
    <w:p w14:paraId="1217A689">
      <w:pPr>
        <w:pStyle w:val="5"/>
        <w:ind w:firstLine="480"/>
        <w:jc w:val="both"/>
        <w:rPr>
          <w:color w:val="auto"/>
          <w:highlight w:val="none"/>
        </w:rPr>
      </w:pPr>
      <w:r>
        <w:rPr>
          <w:rFonts w:ascii="仿宋_GB2312" w:hAnsi="仿宋_GB2312" w:eastAsia="仿宋_GB2312" w:cs="仿宋_GB2312"/>
          <w:color w:val="auto"/>
          <w:highlight w:val="none"/>
        </w:rPr>
        <w:t>12.2本项目中标人的确定：详见招标文件第二章。</w:t>
      </w:r>
    </w:p>
    <w:p w14:paraId="32A16D9C">
      <w:pPr>
        <w:pStyle w:val="5"/>
        <w:ind w:firstLine="480"/>
        <w:jc w:val="both"/>
        <w:rPr>
          <w:color w:val="auto"/>
          <w:highlight w:val="none"/>
        </w:rPr>
      </w:pPr>
      <w:r>
        <w:rPr>
          <w:rFonts w:ascii="仿宋_GB2312" w:hAnsi="仿宋_GB2312" w:eastAsia="仿宋_GB2312" w:cs="仿宋_GB2312"/>
          <w:color w:val="auto"/>
          <w:highlight w:val="none"/>
        </w:rPr>
        <w:t>12.3中标公告</w:t>
      </w:r>
    </w:p>
    <w:p w14:paraId="3561D8D4">
      <w:pPr>
        <w:pStyle w:val="5"/>
        <w:ind w:firstLine="480"/>
        <w:jc w:val="both"/>
        <w:rPr>
          <w:color w:val="auto"/>
          <w:highlight w:val="none"/>
        </w:rPr>
      </w:pPr>
      <w:r>
        <w:rPr>
          <w:rFonts w:ascii="仿宋_GB2312" w:hAnsi="仿宋_GB2312" w:eastAsia="仿宋_GB2312" w:cs="仿宋_GB2312"/>
          <w:color w:val="auto"/>
          <w:highlight w:val="none"/>
        </w:rPr>
        <w:t>（1）中标人确定之日起2个工作日内， 福建诚致项目管理有限公司 将在招标文件载明的指定媒体以中标公告的形式发布中标结果。</w:t>
      </w:r>
    </w:p>
    <w:p w14:paraId="107A6ED1">
      <w:pPr>
        <w:pStyle w:val="5"/>
        <w:ind w:firstLine="480"/>
        <w:jc w:val="both"/>
        <w:rPr>
          <w:color w:val="auto"/>
          <w:highlight w:val="none"/>
        </w:rPr>
      </w:pPr>
      <w:r>
        <w:rPr>
          <w:rFonts w:ascii="仿宋_GB2312" w:hAnsi="仿宋_GB2312" w:eastAsia="仿宋_GB2312" w:cs="仿宋_GB2312"/>
          <w:color w:val="auto"/>
          <w:highlight w:val="none"/>
        </w:rPr>
        <w:t>（2）中标公告的公告期限为1个工作日。</w:t>
      </w:r>
    </w:p>
    <w:p w14:paraId="70E3F5C0">
      <w:pPr>
        <w:pStyle w:val="5"/>
        <w:ind w:firstLine="480"/>
        <w:jc w:val="both"/>
        <w:rPr>
          <w:color w:val="auto"/>
          <w:highlight w:val="none"/>
        </w:rPr>
      </w:pPr>
      <w:r>
        <w:rPr>
          <w:rFonts w:ascii="仿宋_GB2312" w:hAnsi="仿宋_GB2312" w:eastAsia="仿宋_GB2312" w:cs="仿宋_GB2312"/>
          <w:color w:val="auto"/>
          <w:highlight w:val="none"/>
        </w:rPr>
        <w:t>12.4中标通知书</w:t>
      </w:r>
    </w:p>
    <w:p w14:paraId="60BF3ED3">
      <w:pPr>
        <w:pStyle w:val="5"/>
        <w:ind w:firstLine="480"/>
        <w:jc w:val="both"/>
        <w:rPr>
          <w:color w:val="auto"/>
          <w:highlight w:val="none"/>
        </w:rPr>
      </w:pPr>
      <w:r>
        <w:rPr>
          <w:rFonts w:ascii="仿宋_GB2312" w:hAnsi="仿宋_GB2312" w:eastAsia="仿宋_GB2312" w:cs="仿宋_GB2312"/>
          <w:color w:val="auto"/>
          <w:highlight w:val="none"/>
        </w:rPr>
        <w:t>（1）中标公告发布的同时， 福建诚致项目管理有限公司 将向中标人发出中标通知书。</w:t>
      </w:r>
    </w:p>
    <w:p w14:paraId="1EF89FA2">
      <w:pPr>
        <w:pStyle w:val="5"/>
        <w:ind w:firstLine="480"/>
        <w:jc w:val="both"/>
        <w:rPr>
          <w:color w:val="auto"/>
          <w:highlight w:val="none"/>
        </w:rPr>
      </w:pPr>
      <w:r>
        <w:rPr>
          <w:rFonts w:ascii="仿宋_GB2312" w:hAnsi="仿宋_GB2312" w:eastAsia="仿宋_GB2312" w:cs="仿宋_GB2312"/>
          <w:color w:val="auto"/>
          <w:highlight w:val="none"/>
        </w:rPr>
        <w:t>（2）中标通知书发出后，采购人不得违法改变中标结果，中标人无正当理由不得放弃中标。</w:t>
      </w:r>
    </w:p>
    <w:p w14:paraId="4CAD42EC">
      <w:pPr>
        <w:pStyle w:val="5"/>
        <w:ind w:firstLine="480"/>
        <w:jc w:val="both"/>
        <w:rPr>
          <w:color w:val="auto"/>
          <w:highlight w:val="none"/>
        </w:rPr>
      </w:pPr>
      <w:r>
        <w:rPr>
          <w:rFonts w:ascii="仿宋_GB2312" w:hAnsi="仿宋_GB2312" w:eastAsia="仿宋_GB2312" w:cs="仿宋_GB2312"/>
          <w:color w:val="auto"/>
          <w:highlight w:val="none"/>
        </w:rPr>
        <w:t>13、政府采购合同</w:t>
      </w:r>
    </w:p>
    <w:p w14:paraId="4A37A985">
      <w:pPr>
        <w:pStyle w:val="5"/>
        <w:ind w:firstLine="480"/>
        <w:jc w:val="both"/>
        <w:rPr>
          <w:color w:val="auto"/>
          <w:highlight w:val="none"/>
        </w:rPr>
      </w:pPr>
      <w:r>
        <w:rPr>
          <w:rFonts w:ascii="仿宋_GB2312" w:hAnsi="仿宋_GB2312" w:eastAsia="仿宋_GB2312" w:cs="仿宋_GB2312"/>
          <w:color w:val="auto"/>
          <w:highlight w:val="none"/>
        </w:rPr>
        <w:t>13.1签订政府采购合同应遵守政府采购法及实施条例的规定，不得对招标文件确定的事项和中标人的电子投标文件作实质性修改。采购人不得向中标人提出任何不合理的要求作为政府采购合同的签订条件。</w:t>
      </w:r>
    </w:p>
    <w:p w14:paraId="1B6CB0D9">
      <w:pPr>
        <w:pStyle w:val="5"/>
        <w:ind w:firstLine="480"/>
        <w:jc w:val="both"/>
        <w:rPr>
          <w:color w:val="auto"/>
          <w:highlight w:val="none"/>
        </w:rPr>
      </w:pPr>
      <w:r>
        <w:rPr>
          <w:rFonts w:ascii="仿宋_GB2312" w:hAnsi="仿宋_GB2312" w:eastAsia="仿宋_GB2312" w:cs="仿宋_GB2312"/>
          <w:color w:val="auto"/>
          <w:highlight w:val="none"/>
        </w:rPr>
        <w:t>13.2签订时限：详见须知前附表1的13.2。</w:t>
      </w:r>
    </w:p>
    <w:p w14:paraId="6C4D6C05">
      <w:pPr>
        <w:pStyle w:val="5"/>
        <w:ind w:firstLine="480"/>
        <w:jc w:val="both"/>
        <w:rPr>
          <w:color w:val="auto"/>
          <w:highlight w:val="none"/>
        </w:rPr>
      </w:pPr>
      <w:r>
        <w:rPr>
          <w:rFonts w:ascii="仿宋_GB2312" w:hAnsi="仿宋_GB2312" w:eastAsia="仿宋_GB2312" w:cs="仿宋_GB2312"/>
          <w:color w:val="auto"/>
          <w:highlight w:val="none"/>
        </w:rPr>
        <w:t>13.3政府采购合同的履行、违约责任和解决争议的方法等适用民法典。</w:t>
      </w:r>
    </w:p>
    <w:p w14:paraId="4594488C">
      <w:pPr>
        <w:pStyle w:val="5"/>
        <w:ind w:firstLine="480"/>
        <w:jc w:val="both"/>
        <w:rPr>
          <w:color w:val="auto"/>
          <w:highlight w:val="none"/>
        </w:rPr>
      </w:pPr>
      <w:r>
        <w:rPr>
          <w:rFonts w:ascii="仿宋_GB2312" w:hAnsi="仿宋_GB2312" w:eastAsia="仿宋_GB2312" w:cs="仿宋_GB2312"/>
          <w:color w:val="auto"/>
          <w:highlight w:val="none"/>
        </w:rPr>
        <w:t>13.4采购人与中标人应根据政府采购合同的约定依法履行合同义务。</w:t>
      </w:r>
    </w:p>
    <w:p w14:paraId="7592A447">
      <w:pPr>
        <w:pStyle w:val="5"/>
        <w:ind w:firstLine="480"/>
        <w:jc w:val="both"/>
        <w:rPr>
          <w:color w:val="auto"/>
          <w:highlight w:val="none"/>
        </w:rPr>
      </w:pPr>
      <w:r>
        <w:rPr>
          <w:rFonts w:ascii="仿宋_GB2312" w:hAnsi="仿宋_GB2312" w:eastAsia="仿宋_GB2312" w:cs="仿宋_GB2312"/>
          <w:color w:val="auto"/>
          <w:highlight w:val="none"/>
        </w:rPr>
        <w:t>13.5政府采购合同履行过程中，采购人若需追加与合同标的相同的货物或服务，则追加采购金额不得超过原合同采购金额的10%。</w:t>
      </w:r>
    </w:p>
    <w:p w14:paraId="48538BA2">
      <w:pPr>
        <w:pStyle w:val="5"/>
        <w:ind w:firstLine="480"/>
        <w:jc w:val="both"/>
        <w:rPr>
          <w:color w:val="auto"/>
          <w:highlight w:val="none"/>
        </w:rPr>
      </w:pPr>
      <w:r>
        <w:rPr>
          <w:rFonts w:ascii="仿宋_GB2312" w:hAnsi="仿宋_GB2312" w:eastAsia="仿宋_GB2312" w:cs="仿宋_GB2312"/>
          <w:color w:val="auto"/>
          <w:highlight w:val="none"/>
        </w:rPr>
        <w:t>13.6中标人在政府采购合同履行过程中应遵守有关法律、法规和规章的强制性规定（即使前述强制性规定有可能在招标文件中未予列明）。</w:t>
      </w:r>
    </w:p>
    <w:p w14:paraId="4FFEA868">
      <w:pPr>
        <w:pStyle w:val="5"/>
        <w:jc w:val="both"/>
        <w:outlineLvl w:val="2"/>
        <w:rPr>
          <w:color w:val="auto"/>
          <w:highlight w:val="none"/>
        </w:rPr>
      </w:pPr>
      <w:r>
        <w:rPr>
          <w:rFonts w:ascii="仿宋_GB2312" w:hAnsi="仿宋_GB2312" w:eastAsia="仿宋_GB2312" w:cs="仿宋_GB2312"/>
          <w:b/>
          <w:color w:val="auto"/>
          <w:sz w:val="28"/>
          <w:highlight w:val="none"/>
        </w:rPr>
        <w:t>七、询问、质疑与投诉</w:t>
      </w:r>
    </w:p>
    <w:p w14:paraId="3E47BC8B">
      <w:pPr>
        <w:pStyle w:val="5"/>
        <w:ind w:firstLine="480"/>
        <w:jc w:val="both"/>
        <w:rPr>
          <w:color w:val="auto"/>
          <w:highlight w:val="none"/>
        </w:rPr>
      </w:pPr>
      <w:r>
        <w:rPr>
          <w:rFonts w:ascii="仿宋_GB2312" w:hAnsi="仿宋_GB2312" w:eastAsia="仿宋_GB2312" w:cs="仿宋_GB2312"/>
          <w:color w:val="auto"/>
          <w:highlight w:val="none"/>
        </w:rPr>
        <w:t>14、询问</w:t>
      </w:r>
    </w:p>
    <w:p w14:paraId="29240A50">
      <w:pPr>
        <w:pStyle w:val="5"/>
        <w:ind w:firstLine="480"/>
        <w:jc w:val="both"/>
        <w:rPr>
          <w:color w:val="auto"/>
          <w:highlight w:val="none"/>
        </w:rPr>
      </w:pPr>
      <w:r>
        <w:rPr>
          <w:rFonts w:ascii="仿宋_GB2312" w:hAnsi="仿宋_GB2312" w:eastAsia="仿宋_GB2312" w:cs="仿宋_GB2312"/>
          <w:color w:val="auto"/>
          <w:highlight w:val="none"/>
        </w:rPr>
        <w:t>14.1潜在投标人或投标人对本次采购活动的有关事项若有疑问，可向 福建诚致项目管理有限公司 提出询问， 福建诚致项目管理有限公司 将按照政府采购法及实施条例的有关规定进行答复。</w:t>
      </w:r>
    </w:p>
    <w:p w14:paraId="0001872E">
      <w:pPr>
        <w:pStyle w:val="5"/>
        <w:ind w:firstLine="480"/>
        <w:jc w:val="both"/>
        <w:rPr>
          <w:color w:val="auto"/>
          <w:highlight w:val="none"/>
        </w:rPr>
      </w:pPr>
      <w:r>
        <w:rPr>
          <w:rFonts w:ascii="仿宋_GB2312" w:hAnsi="仿宋_GB2312" w:eastAsia="仿宋_GB2312" w:cs="仿宋_GB2312"/>
          <w:color w:val="auto"/>
          <w:highlight w:val="none"/>
        </w:rPr>
        <w:t>15、质疑</w:t>
      </w:r>
    </w:p>
    <w:p w14:paraId="2D91BAB0">
      <w:pPr>
        <w:pStyle w:val="5"/>
        <w:ind w:firstLine="480"/>
        <w:jc w:val="both"/>
        <w:rPr>
          <w:color w:val="auto"/>
          <w:highlight w:val="none"/>
        </w:rPr>
      </w:pPr>
      <w:r>
        <w:rPr>
          <w:rFonts w:ascii="仿宋_GB2312" w:hAnsi="仿宋_GB2312" w:eastAsia="仿宋_GB2312" w:cs="仿宋_GB2312"/>
          <w:color w:val="auto"/>
          <w:highlight w:val="none"/>
        </w:rPr>
        <w:t>15.1针对同一采购程序环节的质疑应在政府采购法及实施条例的时限内一次性提出，对一个项目的不同采购包提出质疑的，应当将各采购包质疑事项集中在一份质疑函中提出，并同时符合下列条件：</w:t>
      </w:r>
    </w:p>
    <w:p w14:paraId="75D15531">
      <w:pPr>
        <w:pStyle w:val="5"/>
        <w:ind w:firstLine="480"/>
        <w:jc w:val="both"/>
        <w:rPr>
          <w:color w:val="auto"/>
          <w:highlight w:val="none"/>
        </w:rPr>
      </w:pPr>
      <w:r>
        <w:rPr>
          <w:rFonts w:ascii="仿宋_GB2312" w:hAnsi="仿宋_GB2312" w:eastAsia="仿宋_GB2312" w:cs="仿宋_GB2312"/>
          <w:color w:val="auto"/>
          <w:highlight w:val="none"/>
        </w:rPr>
        <w:t>（1）对招标文件提出质疑的，质疑人应为潜在投标人，且两者的身份、名称等均应保持一致。对采购过程、结果提出质疑的，质疑人应为投标人，且两者的身份、名称等均应保持一致。</w:t>
      </w:r>
    </w:p>
    <w:p w14:paraId="2EED88DF">
      <w:pPr>
        <w:pStyle w:val="5"/>
        <w:ind w:firstLine="480"/>
        <w:jc w:val="both"/>
        <w:rPr>
          <w:color w:val="auto"/>
          <w:highlight w:val="none"/>
        </w:rPr>
      </w:pPr>
      <w:r>
        <w:rPr>
          <w:rFonts w:ascii="仿宋_GB2312" w:hAnsi="仿宋_GB2312" w:eastAsia="仿宋_GB2312" w:cs="仿宋_GB2312"/>
          <w:color w:val="auto"/>
          <w:highlight w:val="none"/>
        </w:rPr>
        <w:t>（2）质疑人应按照招标文件第二章规定方式提交质疑函。</w:t>
      </w:r>
    </w:p>
    <w:p w14:paraId="33E1798F">
      <w:pPr>
        <w:pStyle w:val="5"/>
        <w:ind w:firstLine="480"/>
        <w:jc w:val="both"/>
        <w:rPr>
          <w:color w:val="auto"/>
          <w:highlight w:val="none"/>
        </w:rPr>
      </w:pPr>
      <w:r>
        <w:rPr>
          <w:rFonts w:ascii="仿宋_GB2312" w:hAnsi="仿宋_GB2312" w:eastAsia="仿宋_GB2312" w:cs="仿宋_GB2312"/>
          <w:color w:val="auto"/>
          <w:highlight w:val="none"/>
        </w:rPr>
        <w:t>（3）质疑函应包括下列主要内容：</w:t>
      </w:r>
    </w:p>
    <w:p w14:paraId="2AAC85CC">
      <w:pPr>
        <w:pStyle w:val="5"/>
        <w:ind w:firstLine="480"/>
        <w:jc w:val="both"/>
        <w:rPr>
          <w:color w:val="auto"/>
          <w:highlight w:val="none"/>
        </w:rPr>
      </w:pPr>
      <w:r>
        <w:rPr>
          <w:rFonts w:ascii="仿宋_GB2312" w:hAnsi="仿宋_GB2312" w:eastAsia="仿宋_GB2312" w:cs="仿宋_GB2312"/>
          <w:color w:val="auto"/>
          <w:highlight w:val="none"/>
        </w:rPr>
        <w:t>①质疑人的基本信息，至少包括：全称、地址、邮政编码等；</w:t>
      </w:r>
    </w:p>
    <w:p w14:paraId="6EEC1053">
      <w:pPr>
        <w:pStyle w:val="5"/>
        <w:ind w:firstLine="480"/>
        <w:jc w:val="both"/>
        <w:rPr>
          <w:color w:val="auto"/>
          <w:highlight w:val="none"/>
        </w:rPr>
      </w:pPr>
      <w:r>
        <w:rPr>
          <w:rFonts w:ascii="仿宋_GB2312" w:hAnsi="仿宋_GB2312" w:eastAsia="仿宋_GB2312" w:cs="仿宋_GB2312"/>
          <w:color w:val="auto"/>
          <w:highlight w:val="none"/>
        </w:rPr>
        <w:t>②所质疑项目的基本信息，至少包括：项目编号、项目名称等；</w:t>
      </w:r>
    </w:p>
    <w:p w14:paraId="62389E04">
      <w:pPr>
        <w:pStyle w:val="5"/>
        <w:ind w:firstLine="480"/>
        <w:jc w:val="both"/>
        <w:rPr>
          <w:color w:val="auto"/>
          <w:highlight w:val="none"/>
        </w:rPr>
      </w:pPr>
      <w:r>
        <w:rPr>
          <w:rFonts w:ascii="仿宋_GB2312" w:hAnsi="仿宋_GB2312" w:eastAsia="仿宋_GB2312" w:cs="仿宋_GB2312"/>
          <w:color w:val="auto"/>
          <w:highlight w:val="none"/>
        </w:rPr>
        <w:t>③所质疑的具体事项（以下简称：“质疑事项”）；</w:t>
      </w:r>
    </w:p>
    <w:p w14:paraId="2C764241">
      <w:pPr>
        <w:pStyle w:val="5"/>
        <w:ind w:firstLine="480"/>
        <w:jc w:val="both"/>
        <w:rPr>
          <w:color w:val="auto"/>
          <w:highlight w:val="none"/>
        </w:rPr>
      </w:pPr>
      <w:r>
        <w:rPr>
          <w:rFonts w:ascii="仿宋_GB2312" w:hAnsi="仿宋_GB2312" w:eastAsia="仿宋_GB2312" w:cs="仿宋_GB2312"/>
          <w:color w:val="auto"/>
          <w:highlight w:val="none"/>
        </w:rPr>
        <w:t>④针对质疑事项提出的明确请求，前述明确请求指质疑人提出质疑的目的以及希望 福建诚致项目管理有限公司 对其质疑作出的处理结果，如：暂停招标投标活动、修改招标文件、停止或纠正违法违规行为、中标结果无效、废标、重新招标等；</w:t>
      </w:r>
    </w:p>
    <w:p w14:paraId="3C9428FF">
      <w:pPr>
        <w:pStyle w:val="5"/>
        <w:ind w:firstLine="480"/>
        <w:jc w:val="both"/>
        <w:rPr>
          <w:color w:val="auto"/>
          <w:highlight w:val="none"/>
        </w:rPr>
      </w:pPr>
      <w:r>
        <w:rPr>
          <w:rFonts w:ascii="仿宋_GB2312" w:hAnsi="仿宋_GB2312" w:eastAsia="仿宋_GB2312" w:cs="仿宋_GB2312"/>
          <w:color w:val="auto"/>
          <w:highlight w:val="none"/>
        </w:rPr>
        <w:t>⑤针对质疑事项导致质疑人自身权益受到损害的必要证明材料，至少包括：</w:t>
      </w:r>
    </w:p>
    <w:p w14:paraId="2D16B958">
      <w:pPr>
        <w:pStyle w:val="5"/>
        <w:ind w:firstLine="480"/>
        <w:jc w:val="both"/>
        <w:rPr>
          <w:color w:val="auto"/>
          <w:highlight w:val="none"/>
        </w:rPr>
      </w:pPr>
      <w:r>
        <w:rPr>
          <w:rFonts w:ascii="仿宋_GB2312" w:hAnsi="仿宋_GB2312" w:eastAsia="仿宋_GB2312" w:cs="仿宋_GB2312"/>
          <w:color w:val="auto"/>
          <w:highlight w:val="none"/>
        </w:rPr>
        <w:t>a.质疑人代表的身份证明材料：</w:t>
      </w:r>
    </w:p>
    <w:p w14:paraId="6EFE21F2">
      <w:pPr>
        <w:pStyle w:val="5"/>
        <w:ind w:firstLine="480"/>
        <w:jc w:val="both"/>
        <w:rPr>
          <w:color w:val="auto"/>
          <w:highlight w:val="none"/>
        </w:rPr>
      </w:pPr>
      <w:r>
        <w:rPr>
          <w:rFonts w:ascii="仿宋_GB2312" w:hAnsi="仿宋_GB2312" w:eastAsia="仿宋_GB2312" w:cs="仿宋_GB2312"/>
          <w:color w:val="auto"/>
          <w:highlight w:val="none"/>
        </w:rPr>
        <w:t>a1质疑人为法人或其他组织的，提供统一社会信用代码营业执照等证明文件的副本复印件、单位负责人的身份证复印件；质疑人代表为委托代理人的，还应同时提供单位负责人授权书（应载明代理人的姓名或者名称、代理事项、具体权限、期限和相关事项，授权书应由单位负责人签字或盖章，并加盖投标人的单位公章）和委托代理人的身份证复印件。</w:t>
      </w:r>
    </w:p>
    <w:p w14:paraId="2EC0D4C5">
      <w:pPr>
        <w:pStyle w:val="5"/>
        <w:ind w:firstLine="480"/>
        <w:jc w:val="both"/>
        <w:rPr>
          <w:color w:val="auto"/>
          <w:highlight w:val="none"/>
        </w:rPr>
      </w:pPr>
      <w:r>
        <w:rPr>
          <w:rFonts w:ascii="仿宋_GB2312" w:hAnsi="仿宋_GB2312" w:eastAsia="仿宋_GB2312" w:cs="仿宋_GB2312"/>
          <w:color w:val="auto"/>
          <w:highlight w:val="none"/>
        </w:rPr>
        <w:t>a2若本项目接受自然人投标且质疑人为自然人的，提供本人的身份证复印件。</w:t>
      </w:r>
    </w:p>
    <w:p w14:paraId="6FA16A1B">
      <w:pPr>
        <w:pStyle w:val="5"/>
        <w:ind w:firstLine="480"/>
        <w:jc w:val="both"/>
        <w:rPr>
          <w:color w:val="auto"/>
          <w:highlight w:val="none"/>
        </w:rPr>
      </w:pPr>
      <w:r>
        <w:rPr>
          <w:rFonts w:ascii="仿宋_GB2312" w:hAnsi="仿宋_GB2312" w:eastAsia="仿宋_GB2312" w:cs="仿宋_GB2312"/>
          <w:color w:val="auto"/>
          <w:highlight w:val="none"/>
        </w:rPr>
        <w:t>b.其他证明材料（即事实依据和必要的法律依据）包括但不限于下列材料：</w:t>
      </w:r>
    </w:p>
    <w:p w14:paraId="1EF7482F">
      <w:pPr>
        <w:pStyle w:val="5"/>
        <w:ind w:firstLine="480"/>
        <w:jc w:val="both"/>
        <w:rPr>
          <w:color w:val="auto"/>
          <w:highlight w:val="none"/>
        </w:rPr>
      </w:pPr>
      <w:r>
        <w:rPr>
          <w:rFonts w:ascii="仿宋_GB2312" w:hAnsi="仿宋_GB2312" w:eastAsia="仿宋_GB2312" w:cs="仿宋_GB2312"/>
          <w:color w:val="auto"/>
          <w:highlight w:val="none"/>
        </w:rPr>
        <w:t>b1所质疑的具体事项是与自己有利害关系的证明材料；</w:t>
      </w:r>
    </w:p>
    <w:p w14:paraId="4478DFD6">
      <w:pPr>
        <w:pStyle w:val="5"/>
        <w:ind w:firstLine="480"/>
        <w:jc w:val="both"/>
        <w:rPr>
          <w:color w:val="auto"/>
          <w:highlight w:val="none"/>
        </w:rPr>
      </w:pPr>
      <w:r>
        <w:rPr>
          <w:rFonts w:ascii="仿宋_GB2312" w:hAnsi="仿宋_GB2312" w:eastAsia="仿宋_GB2312" w:cs="仿宋_GB2312"/>
          <w:color w:val="auto"/>
          <w:highlight w:val="none"/>
        </w:rPr>
        <w:t>b2质疑函所述事实存在的证明材料，如：采购文件、采购过程或中标结果违法违规或不符合采购文件要求等证明材料；</w:t>
      </w:r>
    </w:p>
    <w:p w14:paraId="6EDD6E9C">
      <w:pPr>
        <w:pStyle w:val="5"/>
        <w:ind w:firstLine="480"/>
        <w:jc w:val="both"/>
        <w:rPr>
          <w:color w:val="auto"/>
          <w:highlight w:val="none"/>
        </w:rPr>
      </w:pPr>
      <w:r>
        <w:rPr>
          <w:rFonts w:ascii="仿宋_GB2312" w:hAnsi="仿宋_GB2312" w:eastAsia="仿宋_GB2312" w:cs="仿宋_GB2312"/>
          <w:color w:val="auto"/>
          <w:highlight w:val="none"/>
        </w:rPr>
        <w:t>b3依法应终止采购程序的证明材料；</w:t>
      </w:r>
    </w:p>
    <w:p w14:paraId="2B874A5D">
      <w:pPr>
        <w:pStyle w:val="5"/>
        <w:ind w:firstLine="480"/>
        <w:jc w:val="both"/>
        <w:rPr>
          <w:color w:val="auto"/>
          <w:highlight w:val="none"/>
        </w:rPr>
      </w:pPr>
      <w:r>
        <w:rPr>
          <w:rFonts w:ascii="仿宋_GB2312" w:hAnsi="仿宋_GB2312" w:eastAsia="仿宋_GB2312" w:cs="仿宋_GB2312"/>
          <w:color w:val="auto"/>
          <w:highlight w:val="none"/>
        </w:rPr>
        <w:t>b4应重新采购的证明材料；</w:t>
      </w:r>
    </w:p>
    <w:p w14:paraId="74A029D8">
      <w:pPr>
        <w:pStyle w:val="5"/>
        <w:ind w:firstLine="480"/>
        <w:jc w:val="both"/>
        <w:rPr>
          <w:color w:val="auto"/>
          <w:highlight w:val="none"/>
        </w:rPr>
      </w:pPr>
      <w:r>
        <w:rPr>
          <w:rFonts w:ascii="仿宋_GB2312" w:hAnsi="仿宋_GB2312" w:eastAsia="仿宋_GB2312" w:cs="仿宋_GB2312"/>
          <w:color w:val="auto"/>
          <w:highlight w:val="none"/>
        </w:rPr>
        <w:t>b5采购文件、采购过程或中标、成交结果损害自己合法权益的证明材料等；</w:t>
      </w:r>
    </w:p>
    <w:p w14:paraId="60932080">
      <w:pPr>
        <w:pStyle w:val="5"/>
        <w:ind w:firstLine="480"/>
        <w:jc w:val="both"/>
        <w:rPr>
          <w:color w:val="auto"/>
          <w:highlight w:val="none"/>
        </w:rPr>
      </w:pPr>
      <w:r>
        <w:rPr>
          <w:rFonts w:ascii="仿宋_GB2312" w:hAnsi="仿宋_GB2312" w:eastAsia="仿宋_GB2312" w:cs="仿宋_GB2312"/>
          <w:color w:val="auto"/>
          <w:highlight w:val="none"/>
        </w:rPr>
        <w:t>b6若质疑的具体事项按照有关法律、法规和规章规定处于保密阶段，则应提供信息或证明材料为合法或公开渠道获得的有效证据（若证据无法有效表明信息或证明材料为合法或公开渠道获得，则前述信息或证明材料视为无效）。</w:t>
      </w:r>
    </w:p>
    <w:p w14:paraId="72CEB18E">
      <w:pPr>
        <w:pStyle w:val="5"/>
        <w:ind w:firstLine="480"/>
        <w:jc w:val="both"/>
        <w:rPr>
          <w:color w:val="auto"/>
          <w:highlight w:val="none"/>
        </w:rPr>
      </w:pPr>
      <w:r>
        <w:rPr>
          <w:rFonts w:ascii="仿宋_GB2312" w:hAnsi="仿宋_GB2312" w:eastAsia="仿宋_GB2312" w:cs="仿宋_GB2312"/>
          <w:color w:val="auto"/>
          <w:highlight w:val="none"/>
        </w:rPr>
        <w:t>⑥质疑人代表及其联系方法的信息，至少包括：姓名、手机、电子信箱、邮寄地址等。</w:t>
      </w:r>
    </w:p>
    <w:p w14:paraId="13AAB4D7">
      <w:pPr>
        <w:pStyle w:val="5"/>
        <w:ind w:firstLine="480"/>
        <w:jc w:val="both"/>
        <w:rPr>
          <w:color w:val="auto"/>
          <w:highlight w:val="none"/>
        </w:rPr>
      </w:pPr>
      <w:r>
        <w:rPr>
          <w:rFonts w:ascii="仿宋_GB2312" w:hAnsi="仿宋_GB2312" w:eastAsia="仿宋_GB2312" w:cs="仿宋_GB2312"/>
          <w:color w:val="auto"/>
          <w:highlight w:val="none"/>
        </w:rPr>
        <w:t>⑦提出质疑的日期。</w:t>
      </w:r>
    </w:p>
    <w:p w14:paraId="1DC11788">
      <w:pPr>
        <w:pStyle w:val="5"/>
        <w:ind w:firstLine="480"/>
        <w:jc w:val="both"/>
        <w:rPr>
          <w:color w:val="auto"/>
          <w:highlight w:val="none"/>
        </w:rPr>
      </w:pPr>
      <w:r>
        <w:rPr>
          <w:rFonts w:ascii="仿宋_GB2312" w:hAnsi="仿宋_GB2312" w:eastAsia="仿宋_GB2312" w:cs="仿宋_GB2312"/>
          <w:color w:val="auto"/>
          <w:highlight w:val="none"/>
        </w:rPr>
        <w:t>※质疑人为法人或其他组织的，质疑函应由单位负责人或委托代理人签字或盖章，并加盖投标人的单位公章。质疑人为自然人的，质疑函应由本人签字。</w:t>
      </w:r>
    </w:p>
    <w:p w14:paraId="6F9C3B2F">
      <w:pPr>
        <w:pStyle w:val="5"/>
        <w:ind w:firstLine="480"/>
        <w:jc w:val="both"/>
        <w:rPr>
          <w:color w:val="auto"/>
          <w:highlight w:val="none"/>
        </w:rPr>
      </w:pPr>
      <w:r>
        <w:rPr>
          <w:rFonts w:ascii="仿宋_GB2312" w:hAnsi="仿宋_GB2312" w:eastAsia="仿宋_GB2312" w:cs="仿宋_GB2312"/>
          <w:color w:val="auto"/>
          <w:highlight w:val="none"/>
        </w:rPr>
        <w:t>15.2对不符合本章第15.1条规定的质疑，将按照下列规定进行处理：</w:t>
      </w:r>
    </w:p>
    <w:p w14:paraId="73FB207C">
      <w:pPr>
        <w:pStyle w:val="5"/>
        <w:ind w:firstLine="480"/>
        <w:jc w:val="both"/>
        <w:rPr>
          <w:color w:val="auto"/>
          <w:highlight w:val="none"/>
        </w:rPr>
      </w:pPr>
      <w:r>
        <w:rPr>
          <w:rFonts w:ascii="仿宋_GB2312" w:hAnsi="仿宋_GB2312" w:eastAsia="仿宋_GB2312" w:cs="仿宋_GB2312"/>
          <w:color w:val="auto"/>
          <w:highlight w:val="none"/>
        </w:rPr>
        <w:t>（1）不符合其中第（1）、（2）条规定的，书面告知质疑人不予受理及其理由。</w:t>
      </w:r>
    </w:p>
    <w:p w14:paraId="702C387C">
      <w:pPr>
        <w:pStyle w:val="5"/>
        <w:ind w:firstLine="480"/>
        <w:jc w:val="both"/>
        <w:rPr>
          <w:color w:val="auto"/>
          <w:highlight w:val="none"/>
        </w:rPr>
      </w:pPr>
      <w:r>
        <w:rPr>
          <w:rFonts w:ascii="仿宋_GB2312" w:hAnsi="仿宋_GB2312" w:eastAsia="仿宋_GB2312" w:cs="仿宋_GB2312"/>
          <w:color w:val="auto"/>
          <w:highlight w:val="none"/>
        </w:rPr>
        <w:t>（2）不符合其中第（3）条规定的，书面告知质疑人修改、补充后在规定时限内重新提交质疑函。</w:t>
      </w:r>
    </w:p>
    <w:p w14:paraId="696EBB97">
      <w:pPr>
        <w:pStyle w:val="5"/>
        <w:ind w:firstLine="480"/>
        <w:jc w:val="both"/>
        <w:rPr>
          <w:color w:val="auto"/>
          <w:highlight w:val="none"/>
        </w:rPr>
      </w:pPr>
      <w:r>
        <w:rPr>
          <w:rFonts w:ascii="仿宋_GB2312" w:hAnsi="仿宋_GB2312" w:eastAsia="仿宋_GB2312" w:cs="仿宋_GB2312"/>
          <w:color w:val="auto"/>
          <w:highlight w:val="none"/>
        </w:rPr>
        <w:t>15.3对符合本章第15.1条规定的质疑，将按照政府采购法及实施条例、政府采购质疑和投诉办法的有关规定进行答复。</w:t>
      </w:r>
    </w:p>
    <w:p w14:paraId="0F284F55">
      <w:pPr>
        <w:pStyle w:val="5"/>
        <w:ind w:firstLine="480"/>
        <w:jc w:val="both"/>
        <w:rPr>
          <w:color w:val="auto"/>
          <w:highlight w:val="none"/>
        </w:rPr>
      </w:pPr>
      <w:r>
        <w:rPr>
          <w:rFonts w:ascii="仿宋_GB2312" w:hAnsi="仿宋_GB2312" w:eastAsia="仿宋_GB2312" w:cs="仿宋_GB2312"/>
          <w:color w:val="auto"/>
          <w:highlight w:val="none"/>
        </w:rPr>
        <w:t>15.4招标文件的质疑：详见招标文件第二章。</w:t>
      </w:r>
    </w:p>
    <w:p w14:paraId="1F649C34">
      <w:pPr>
        <w:pStyle w:val="5"/>
        <w:ind w:firstLine="480"/>
        <w:jc w:val="both"/>
        <w:rPr>
          <w:color w:val="auto"/>
          <w:highlight w:val="none"/>
        </w:rPr>
      </w:pPr>
      <w:r>
        <w:rPr>
          <w:rFonts w:ascii="仿宋_GB2312" w:hAnsi="仿宋_GB2312" w:eastAsia="仿宋_GB2312" w:cs="仿宋_GB2312"/>
          <w:color w:val="auto"/>
          <w:highlight w:val="none"/>
        </w:rPr>
        <w:t>16、投诉</w:t>
      </w:r>
    </w:p>
    <w:p w14:paraId="4B03E7C8">
      <w:pPr>
        <w:pStyle w:val="5"/>
        <w:ind w:firstLine="480"/>
        <w:jc w:val="both"/>
        <w:rPr>
          <w:color w:val="auto"/>
          <w:highlight w:val="none"/>
        </w:rPr>
      </w:pPr>
      <w:r>
        <w:rPr>
          <w:rFonts w:ascii="仿宋_GB2312" w:hAnsi="仿宋_GB2312" w:eastAsia="仿宋_GB2312" w:cs="仿宋_GB2312"/>
          <w:color w:val="auto"/>
          <w:highlight w:val="none"/>
        </w:rPr>
        <w:t>16.1若对质疑答复不满意或质疑答复未在答复期限内作出，质疑人可在答复期限届满之日起15个工作日内按照政府采购质疑和投诉办法的有关规定向招标文件第二章载明的本项目监督管理部门提起投诉。</w:t>
      </w:r>
    </w:p>
    <w:p w14:paraId="23E28579">
      <w:pPr>
        <w:pStyle w:val="5"/>
        <w:ind w:firstLine="480"/>
        <w:jc w:val="both"/>
        <w:rPr>
          <w:color w:val="auto"/>
          <w:highlight w:val="none"/>
        </w:rPr>
      </w:pPr>
      <w:r>
        <w:rPr>
          <w:rFonts w:ascii="仿宋_GB2312" w:hAnsi="仿宋_GB2312" w:eastAsia="仿宋_GB2312" w:cs="仿宋_GB2312"/>
          <w:color w:val="auto"/>
          <w:highlight w:val="none"/>
        </w:rPr>
        <w:t>16.2投诉应有明确的请求和必要的证明材料，投诉的事项不得超出已质疑事项的范围。</w:t>
      </w:r>
    </w:p>
    <w:p w14:paraId="3BBAFB68">
      <w:pPr>
        <w:pStyle w:val="5"/>
        <w:jc w:val="both"/>
        <w:outlineLvl w:val="2"/>
        <w:rPr>
          <w:color w:val="auto"/>
          <w:highlight w:val="none"/>
        </w:rPr>
      </w:pPr>
      <w:r>
        <w:rPr>
          <w:rFonts w:ascii="仿宋_GB2312" w:hAnsi="仿宋_GB2312" w:eastAsia="仿宋_GB2312" w:cs="仿宋_GB2312"/>
          <w:b/>
          <w:color w:val="auto"/>
          <w:sz w:val="28"/>
          <w:highlight w:val="none"/>
        </w:rPr>
        <w:t>八、政府采购政策</w:t>
      </w:r>
    </w:p>
    <w:p w14:paraId="14A59859">
      <w:pPr>
        <w:pStyle w:val="5"/>
        <w:ind w:firstLine="480"/>
        <w:jc w:val="both"/>
        <w:rPr>
          <w:color w:val="auto"/>
          <w:highlight w:val="none"/>
        </w:rPr>
      </w:pPr>
      <w:r>
        <w:rPr>
          <w:rFonts w:ascii="仿宋_GB2312" w:hAnsi="仿宋_GB2312" w:eastAsia="仿宋_GB2312" w:cs="仿宋_GB2312"/>
          <w:color w:val="auto"/>
          <w:highlight w:val="none"/>
        </w:rPr>
        <w:t>17、政府采购政策由财政部根据国家的经济和社会发展政策并会同国家有关部委制定，包括但不限于下列具体政策要求：</w:t>
      </w:r>
    </w:p>
    <w:p w14:paraId="4F742CA8">
      <w:pPr>
        <w:pStyle w:val="5"/>
        <w:ind w:firstLine="480"/>
        <w:jc w:val="both"/>
        <w:rPr>
          <w:color w:val="auto"/>
          <w:highlight w:val="none"/>
        </w:rPr>
      </w:pPr>
      <w:r>
        <w:rPr>
          <w:rFonts w:ascii="仿宋_GB2312" w:hAnsi="仿宋_GB2312" w:eastAsia="仿宋_GB2312" w:cs="仿宋_GB2312"/>
          <w:color w:val="auto"/>
          <w:highlight w:val="none"/>
        </w:rPr>
        <w:t>17.1进口产品指通过中国海关报关验放进入中国境内且产自关境外的产品，其中：</w:t>
      </w:r>
    </w:p>
    <w:p w14:paraId="6EF65E3F">
      <w:pPr>
        <w:pStyle w:val="5"/>
        <w:ind w:firstLine="480"/>
        <w:jc w:val="both"/>
        <w:rPr>
          <w:color w:val="auto"/>
          <w:highlight w:val="none"/>
        </w:rPr>
      </w:pPr>
      <w:r>
        <w:rPr>
          <w:rFonts w:ascii="仿宋_GB2312" w:hAnsi="仿宋_GB2312" w:eastAsia="仿宋_GB2312" w:cs="仿宋_GB2312"/>
          <w:color w:val="auto"/>
          <w:highlight w:val="none"/>
        </w:rPr>
        <w:t>（1）我国现行关境指适用海关法的中华人民共和国行政管辖区域，不包括香港、澳门和台湾金马等单独关境地区；保税区、出口加工区、保税港区、珠澳跨境工业区珠海园区、中哈霍尔果斯国际边境合作中心中方配套区、综合保税区等区域，为海关特殊监管区域，仍属于中华人民共和国关境内区域，由海关按照海关法实施监管。</w:t>
      </w:r>
    </w:p>
    <w:p w14:paraId="7D1DE6CD">
      <w:pPr>
        <w:pStyle w:val="5"/>
        <w:ind w:firstLine="480"/>
        <w:jc w:val="both"/>
        <w:rPr>
          <w:color w:val="auto"/>
          <w:highlight w:val="none"/>
        </w:rPr>
      </w:pPr>
      <w:r>
        <w:rPr>
          <w:rFonts w:ascii="仿宋_GB2312" w:hAnsi="仿宋_GB2312" w:eastAsia="仿宋_GB2312" w:cs="仿宋_GB2312"/>
          <w:color w:val="auto"/>
          <w:highlight w:val="none"/>
        </w:rPr>
        <w:t>（2）凡在海关特殊监管区域内企业生产或加工（包括从境外进口料件）销往境内其他地区的产品，不作为政府采购项下进口产品。</w:t>
      </w:r>
    </w:p>
    <w:p w14:paraId="6C89F91B">
      <w:pPr>
        <w:pStyle w:val="5"/>
        <w:ind w:firstLine="480"/>
        <w:jc w:val="both"/>
        <w:rPr>
          <w:color w:val="auto"/>
          <w:highlight w:val="none"/>
        </w:rPr>
      </w:pPr>
      <w:r>
        <w:rPr>
          <w:rFonts w:ascii="仿宋_GB2312" w:hAnsi="仿宋_GB2312" w:eastAsia="仿宋_GB2312" w:cs="仿宋_GB2312"/>
          <w:color w:val="auto"/>
          <w:highlight w:val="none"/>
        </w:rPr>
        <w:t>（3）对从境外进入海关特殊监管区域，再经办理报关手续后从海关特殊监管区进入境内其他地区的产品，认定为进口产品。</w:t>
      </w:r>
    </w:p>
    <w:p w14:paraId="50794543">
      <w:pPr>
        <w:pStyle w:val="5"/>
        <w:ind w:firstLine="480"/>
        <w:jc w:val="both"/>
        <w:rPr>
          <w:color w:val="auto"/>
          <w:highlight w:val="none"/>
        </w:rPr>
      </w:pPr>
      <w:r>
        <w:rPr>
          <w:rFonts w:ascii="仿宋_GB2312" w:hAnsi="仿宋_GB2312" w:eastAsia="仿宋_GB2312" w:cs="仿宋_GB2312"/>
          <w:color w:val="auto"/>
          <w:highlight w:val="none"/>
        </w:rPr>
        <w:t>（4）招标文件列明不允许或未列明允许进口产品参加投标的，均视为拒绝进口产品参加投标。</w:t>
      </w:r>
    </w:p>
    <w:p w14:paraId="16393323">
      <w:pPr>
        <w:pStyle w:val="5"/>
        <w:ind w:firstLine="480"/>
        <w:jc w:val="both"/>
        <w:rPr>
          <w:color w:val="auto"/>
          <w:highlight w:val="none"/>
        </w:rPr>
      </w:pPr>
      <w:r>
        <w:rPr>
          <w:rFonts w:ascii="仿宋_GB2312" w:hAnsi="仿宋_GB2312" w:eastAsia="仿宋_GB2312" w:cs="仿宋_GB2312"/>
          <w:color w:val="auto"/>
          <w:highlight w:val="none"/>
        </w:rPr>
        <w:t>17.2政府采购节能产品、环境标志产品实施品目清单管理。财政部、发展改革委、生态环境部等部门根据产品节能环保性能、技术水平和市场成熟程度等因素，确定实施政府优先采购和强制采购的产品类别及所依据的相关标准规范，以品目清单的形式发布并适时调整。依据品目清单和认证证书实施政府优先采购和强制采购。采购人拟采购的产品属于品目清单范围的，采购人及其委托的采购代理机构应当依据国家确定的认证机构出具的、处于有效期之内的节能产品、环境标志产品认证证书，对获得证书的产品实施政府优先采购或强制采购。</w:t>
      </w:r>
    </w:p>
    <w:p w14:paraId="01C5AEA5">
      <w:pPr>
        <w:pStyle w:val="5"/>
        <w:ind w:firstLine="480"/>
        <w:jc w:val="both"/>
        <w:rPr>
          <w:color w:val="auto"/>
          <w:highlight w:val="none"/>
        </w:rPr>
      </w:pPr>
      <w:r>
        <w:rPr>
          <w:rFonts w:ascii="仿宋_GB2312" w:hAnsi="仿宋_GB2312" w:eastAsia="仿宋_GB2312" w:cs="仿宋_GB2312"/>
          <w:color w:val="auto"/>
          <w:highlight w:val="none"/>
        </w:rPr>
        <w:t>17.3符合财政部、工信部文件（财库〔2020〕46号）规定的小型、微型企业可享受扶持政策（如：预留采购份额、价格评审优惠、优先采购）。符合财政部、司法部文件（财库[2014]68号）规定的监狱企业（以下简称：“监狱企业”）亦可享受前述扶持政策。符合财政部、民政部、中国残联文件（财库[2017]141号）规定的残疾人福利性单位（以下简称：“残疾人福利性单位”）亦可享受前述扶持政策。其中：</w:t>
      </w:r>
    </w:p>
    <w:p w14:paraId="7F4ED4BC">
      <w:pPr>
        <w:pStyle w:val="5"/>
        <w:ind w:firstLine="480"/>
        <w:jc w:val="both"/>
        <w:rPr>
          <w:color w:val="auto"/>
          <w:highlight w:val="none"/>
        </w:rPr>
      </w:pPr>
      <w:r>
        <w:rPr>
          <w:rFonts w:ascii="仿宋_GB2312" w:hAnsi="仿宋_GB2312" w:eastAsia="仿宋_GB2312" w:cs="仿宋_GB2312"/>
          <w:color w:val="auto"/>
          <w:highlight w:val="none"/>
        </w:rPr>
        <w:t>（1）中小企业指符合下列条件的中型、小型、微型企业：</w:t>
      </w:r>
    </w:p>
    <w:p w14:paraId="7AD75C4F">
      <w:pPr>
        <w:pStyle w:val="5"/>
        <w:ind w:firstLine="480"/>
        <w:jc w:val="both"/>
        <w:rPr>
          <w:color w:val="auto"/>
          <w:highlight w:val="none"/>
        </w:rPr>
      </w:pPr>
      <w:r>
        <w:rPr>
          <w:rFonts w:ascii="仿宋_GB2312" w:hAnsi="仿宋_GB2312" w:eastAsia="仿宋_GB2312" w:cs="仿宋_GB2312"/>
          <w:color w:val="auto"/>
          <w:highlight w:val="none"/>
        </w:rPr>
        <w:t>①符合《工业和信息化部、国家统计局、国家发展和改革委员会、财政部关于印发中小企业划型标准规定的通知》（工信部联企业[2011]300号）规定的划分标准，但与大企业的负责人为同一人，或者与大企业存在直接控股、管理关系的除外；</w:t>
      </w:r>
    </w:p>
    <w:p w14:paraId="24B8DF3B">
      <w:pPr>
        <w:pStyle w:val="5"/>
        <w:ind w:firstLine="480"/>
        <w:jc w:val="both"/>
        <w:rPr>
          <w:color w:val="auto"/>
          <w:highlight w:val="none"/>
        </w:rPr>
      </w:pPr>
      <w:r>
        <w:rPr>
          <w:rFonts w:ascii="仿宋_GB2312" w:hAnsi="仿宋_GB2312" w:eastAsia="仿宋_GB2312" w:cs="仿宋_GB2312"/>
          <w:color w:val="auto"/>
          <w:highlight w:val="none"/>
        </w:rPr>
        <w:t>②符合中小企业划分标准的个体工商户，在政府采购活动中视同中小企业。</w:t>
      </w:r>
    </w:p>
    <w:p w14:paraId="68D79340">
      <w:pPr>
        <w:pStyle w:val="5"/>
        <w:ind w:firstLine="480"/>
        <w:jc w:val="both"/>
        <w:rPr>
          <w:color w:val="auto"/>
          <w:highlight w:val="none"/>
        </w:rPr>
      </w:pPr>
      <w:r>
        <w:rPr>
          <w:rFonts w:ascii="仿宋_GB2312" w:hAnsi="仿宋_GB2312" w:eastAsia="仿宋_GB2312" w:cs="仿宋_GB2312"/>
          <w:color w:val="auto"/>
          <w:highlight w:val="none"/>
        </w:rPr>
        <w:t>（2）在政府采购活动中，供应商提供的货物、工程或者服务符合下列情形的，享受本办法规定的中小企业扶持政策：</w:t>
      </w:r>
    </w:p>
    <w:p w14:paraId="04755A9E">
      <w:pPr>
        <w:pStyle w:val="5"/>
        <w:ind w:firstLine="480"/>
        <w:jc w:val="both"/>
        <w:rPr>
          <w:color w:val="auto"/>
          <w:highlight w:val="none"/>
        </w:rPr>
      </w:pPr>
      <w:r>
        <w:rPr>
          <w:rFonts w:ascii="仿宋_GB2312" w:hAnsi="仿宋_GB2312" w:eastAsia="仿宋_GB2312" w:cs="仿宋_GB2312"/>
          <w:color w:val="auto"/>
          <w:highlight w:val="none"/>
        </w:rPr>
        <w:t>①在货物采购项目中，货物由中小企业制造，即货物由中小企业生产且使用该中小企业商号或者注册商标；</w:t>
      </w:r>
    </w:p>
    <w:p w14:paraId="4B52F54E">
      <w:pPr>
        <w:pStyle w:val="5"/>
        <w:ind w:firstLine="480"/>
        <w:jc w:val="both"/>
        <w:rPr>
          <w:color w:val="auto"/>
          <w:highlight w:val="none"/>
        </w:rPr>
      </w:pPr>
      <w:r>
        <w:rPr>
          <w:rFonts w:ascii="仿宋_GB2312" w:hAnsi="仿宋_GB2312" w:eastAsia="仿宋_GB2312" w:cs="仿宋_GB2312"/>
          <w:color w:val="auto"/>
          <w:highlight w:val="none"/>
        </w:rPr>
        <w:t>②在工程采购项目中，工程由中小企业承建，即工程施工单位为中小企业；</w:t>
      </w:r>
    </w:p>
    <w:p w14:paraId="447CB727">
      <w:pPr>
        <w:pStyle w:val="5"/>
        <w:ind w:firstLine="480"/>
        <w:jc w:val="both"/>
        <w:rPr>
          <w:color w:val="auto"/>
          <w:highlight w:val="none"/>
        </w:rPr>
      </w:pPr>
      <w:r>
        <w:rPr>
          <w:rFonts w:ascii="仿宋_GB2312" w:hAnsi="仿宋_GB2312" w:eastAsia="仿宋_GB2312" w:cs="仿宋_GB2312"/>
          <w:color w:val="auto"/>
          <w:highlight w:val="none"/>
        </w:rPr>
        <w:t>③在服务采购项目中，服务由中小企业承接，即提供服务的人员为中小企业依照《中华人民共和国劳动合同法》订立劳动合同的从业人员。</w:t>
      </w:r>
    </w:p>
    <w:p w14:paraId="59931E8E">
      <w:pPr>
        <w:pStyle w:val="5"/>
        <w:ind w:firstLine="480"/>
        <w:jc w:val="both"/>
        <w:rPr>
          <w:color w:val="auto"/>
          <w:highlight w:val="none"/>
        </w:rPr>
      </w:pPr>
      <w:r>
        <w:rPr>
          <w:rFonts w:ascii="仿宋_GB2312" w:hAnsi="仿宋_GB2312" w:eastAsia="仿宋_GB2312" w:cs="仿宋_GB2312"/>
          <w:color w:val="auto"/>
          <w:highlight w:val="none"/>
        </w:rPr>
        <w:t>在货物采购项目中，供应商提供的货物既有中小企业制造货物，也有大型企业制造货物的，不享受本办法规定的中小企业扶持政策。</w:t>
      </w:r>
    </w:p>
    <w:p w14:paraId="77622757">
      <w:pPr>
        <w:pStyle w:val="5"/>
        <w:ind w:firstLine="480"/>
        <w:jc w:val="both"/>
        <w:rPr>
          <w:color w:val="auto"/>
          <w:highlight w:val="none"/>
        </w:rPr>
      </w:pPr>
      <w:r>
        <w:rPr>
          <w:rFonts w:ascii="仿宋_GB2312" w:hAnsi="仿宋_GB2312" w:eastAsia="仿宋_GB2312" w:cs="仿宋_GB2312"/>
          <w:color w:val="auto"/>
          <w:highlight w:val="none"/>
        </w:rPr>
        <w:t>以联合体形式参加政府采购活动，联合体各方均为中小企业的，联合体视同中小企业。其中，联合体各方均为小微企业的，联合体视同小微企业。</w:t>
      </w:r>
    </w:p>
    <w:p w14:paraId="3DC4563D">
      <w:pPr>
        <w:pStyle w:val="5"/>
        <w:ind w:firstLine="480"/>
        <w:jc w:val="both"/>
        <w:rPr>
          <w:color w:val="auto"/>
          <w:highlight w:val="none"/>
        </w:rPr>
      </w:pPr>
      <w:r>
        <w:rPr>
          <w:rFonts w:ascii="仿宋_GB2312" w:hAnsi="仿宋_GB2312" w:eastAsia="仿宋_GB2312" w:cs="仿宋_GB2312"/>
          <w:color w:val="auto"/>
          <w:highlight w:val="none"/>
        </w:rPr>
        <w:t>（3）投标人应当按照招标文件明确的采购标的对应行业的划分标准出具中小企业声明函。</w:t>
      </w:r>
    </w:p>
    <w:p w14:paraId="225893EE">
      <w:pPr>
        <w:pStyle w:val="5"/>
        <w:ind w:firstLine="480"/>
        <w:jc w:val="both"/>
        <w:rPr>
          <w:color w:val="auto"/>
          <w:highlight w:val="none"/>
        </w:rPr>
      </w:pPr>
      <w:r>
        <w:rPr>
          <w:rFonts w:ascii="仿宋_GB2312" w:hAnsi="仿宋_GB2312" w:eastAsia="仿宋_GB2312" w:cs="仿宋_GB2312"/>
          <w:color w:val="auto"/>
          <w:highlight w:val="none"/>
        </w:rPr>
        <w:t>在项目属性为货物类采购项目中，货物应当由中小企业制造，不对其中涉及的服务的承接商作出要求；在项目属性为服务类采购项目中，服务的承接商应当为中小企业，不对其中涉及的货物的制造商作出要求；在项目属性为工程类采购项目中，工程应当由中小企业承建，不对其中涉及的货物的制造商和服务的承接商作出要求。</w:t>
      </w:r>
    </w:p>
    <w:p w14:paraId="7B2003D8">
      <w:pPr>
        <w:pStyle w:val="5"/>
        <w:ind w:firstLine="480"/>
        <w:jc w:val="both"/>
        <w:rPr>
          <w:color w:val="auto"/>
          <w:highlight w:val="none"/>
        </w:rPr>
      </w:pPr>
      <w:r>
        <w:rPr>
          <w:rFonts w:ascii="仿宋_GB2312" w:hAnsi="仿宋_GB2312" w:eastAsia="仿宋_GB2312" w:cs="仿宋_GB2312"/>
          <w:color w:val="auto"/>
          <w:highlight w:val="none"/>
        </w:rPr>
        <w:t>（4）监狱企业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其中：</w:t>
      </w:r>
    </w:p>
    <w:p w14:paraId="54658439">
      <w:pPr>
        <w:pStyle w:val="5"/>
        <w:ind w:firstLine="480"/>
        <w:jc w:val="both"/>
        <w:rPr>
          <w:color w:val="auto"/>
          <w:highlight w:val="none"/>
        </w:rPr>
      </w:pPr>
      <w:r>
        <w:rPr>
          <w:rFonts w:ascii="仿宋_GB2312" w:hAnsi="仿宋_GB2312" w:eastAsia="仿宋_GB2312" w:cs="仿宋_GB2312"/>
          <w:color w:val="auto"/>
          <w:highlight w:val="none"/>
        </w:rPr>
        <w:t>①监狱企业参加采购活动时，应提供由省级以上监狱管理局、戒毒管理局（含新疆生产建设兵团）出具的属于监狱企业的证明文件。</w:t>
      </w:r>
    </w:p>
    <w:p w14:paraId="52D9757D">
      <w:pPr>
        <w:pStyle w:val="5"/>
        <w:ind w:firstLine="480"/>
        <w:jc w:val="both"/>
        <w:rPr>
          <w:color w:val="auto"/>
          <w:highlight w:val="none"/>
        </w:rPr>
      </w:pPr>
      <w:r>
        <w:rPr>
          <w:rFonts w:ascii="仿宋_GB2312" w:hAnsi="仿宋_GB2312" w:eastAsia="仿宋_GB2312" w:cs="仿宋_GB2312"/>
          <w:color w:val="auto"/>
          <w:highlight w:val="none"/>
        </w:rPr>
        <w:t>②监狱企业视同小型、微型企业。</w:t>
      </w:r>
    </w:p>
    <w:p w14:paraId="26B28E57">
      <w:pPr>
        <w:pStyle w:val="5"/>
        <w:ind w:firstLine="480"/>
        <w:jc w:val="both"/>
        <w:rPr>
          <w:color w:val="auto"/>
          <w:highlight w:val="none"/>
        </w:rPr>
      </w:pPr>
      <w:r>
        <w:rPr>
          <w:rFonts w:ascii="仿宋_GB2312" w:hAnsi="仿宋_GB2312" w:eastAsia="仿宋_GB2312" w:cs="仿宋_GB2312"/>
          <w:color w:val="auto"/>
          <w:highlight w:val="none"/>
        </w:rPr>
        <w:t>（5）残疾人福利性单位指同时符合下列条件的单位：</w:t>
      </w:r>
    </w:p>
    <w:p w14:paraId="73E10059">
      <w:pPr>
        <w:pStyle w:val="5"/>
        <w:ind w:firstLine="480"/>
        <w:jc w:val="both"/>
        <w:rPr>
          <w:color w:val="auto"/>
          <w:highlight w:val="none"/>
        </w:rPr>
      </w:pPr>
      <w:r>
        <w:rPr>
          <w:rFonts w:ascii="仿宋_GB2312" w:hAnsi="仿宋_GB2312" w:eastAsia="仿宋_GB2312" w:cs="仿宋_GB2312"/>
          <w:color w:val="auto"/>
          <w:highlight w:val="none"/>
        </w:rPr>
        <w:t>①安置的残疾人占本单位在职职工人数的比例不低于25%（含25%），并且安置的残疾人人数不少于10人（含10人）；</w:t>
      </w:r>
    </w:p>
    <w:p w14:paraId="338C6A52">
      <w:pPr>
        <w:pStyle w:val="5"/>
        <w:ind w:firstLine="480"/>
        <w:jc w:val="both"/>
        <w:rPr>
          <w:color w:val="auto"/>
          <w:highlight w:val="none"/>
        </w:rPr>
      </w:pPr>
      <w:r>
        <w:rPr>
          <w:rFonts w:ascii="仿宋_GB2312" w:hAnsi="仿宋_GB2312" w:eastAsia="仿宋_GB2312" w:cs="仿宋_GB2312"/>
          <w:color w:val="auto"/>
          <w:highlight w:val="none"/>
        </w:rPr>
        <w:t>②依法与安置的每位残疾人签订了一年以上（含一年）的劳动合同或服务协议；</w:t>
      </w:r>
    </w:p>
    <w:p w14:paraId="2E425359">
      <w:pPr>
        <w:pStyle w:val="5"/>
        <w:ind w:firstLine="480"/>
        <w:jc w:val="both"/>
        <w:rPr>
          <w:color w:val="auto"/>
          <w:highlight w:val="none"/>
        </w:rPr>
      </w:pPr>
      <w:r>
        <w:rPr>
          <w:rFonts w:ascii="仿宋_GB2312" w:hAnsi="仿宋_GB2312" w:eastAsia="仿宋_GB2312" w:cs="仿宋_GB2312"/>
          <w:color w:val="auto"/>
          <w:highlight w:val="none"/>
        </w:rPr>
        <w:t>③为安置的每位残疾人按月足额缴纳了基本养老保险、基本医疗保险、失业保险、工伤保险和生育保险等社会保险费；</w:t>
      </w:r>
    </w:p>
    <w:p w14:paraId="12C21DC8">
      <w:pPr>
        <w:pStyle w:val="5"/>
        <w:ind w:firstLine="480"/>
        <w:jc w:val="both"/>
        <w:rPr>
          <w:color w:val="auto"/>
          <w:highlight w:val="none"/>
        </w:rPr>
      </w:pPr>
      <w:r>
        <w:rPr>
          <w:rFonts w:ascii="仿宋_GB2312" w:hAnsi="仿宋_GB2312" w:eastAsia="仿宋_GB2312" w:cs="仿宋_GB2312"/>
          <w:color w:val="auto"/>
          <w:highlight w:val="none"/>
        </w:rPr>
        <w:t>④通过银行等金融机构向安置的每位残疾人，按月支付了不低于单位所在区县适用的经省级人民政府批准的月最低工资标准的工资；</w:t>
      </w:r>
    </w:p>
    <w:p w14:paraId="43A805AB">
      <w:pPr>
        <w:pStyle w:val="5"/>
        <w:ind w:firstLine="480"/>
        <w:jc w:val="both"/>
        <w:rPr>
          <w:color w:val="auto"/>
          <w:highlight w:val="none"/>
        </w:rPr>
      </w:pPr>
      <w:r>
        <w:rPr>
          <w:rFonts w:ascii="仿宋_GB2312" w:hAnsi="仿宋_GB2312" w:eastAsia="仿宋_GB2312" w:cs="仿宋_GB2312"/>
          <w:color w:val="auto"/>
          <w:highlight w:val="none"/>
        </w:rPr>
        <w:t>⑤提供本单位制造的货物、承担的工程或服务，或提供其他残疾人福利性单位制造的货物（不包括使用非残疾人福利性单位注册商标的货物）。</w:t>
      </w:r>
    </w:p>
    <w:p w14:paraId="5BAFC525">
      <w:pPr>
        <w:pStyle w:val="5"/>
        <w:ind w:firstLine="480"/>
        <w:jc w:val="both"/>
        <w:rPr>
          <w:color w:val="auto"/>
          <w:highlight w:val="none"/>
        </w:rPr>
      </w:pPr>
      <w:r>
        <w:rPr>
          <w:rFonts w:ascii="仿宋_GB2312" w:hAnsi="仿宋_GB2312" w:eastAsia="仿宋_GB2312" w:cs="仿宋_GB2312"/>
          <w:color w:val="auto"/>
          <w:highlight w:val="none"/>
        </w:rPr>
        <w:t>前款所称残疾人指法定劳动年龄内，持有《中华人民共和国残疾人证》或《中华人民共和国残疾军人证（1至8级）》的自然人，包括具有劳动条件和劳动意愿的精神残疾人。在职职工人数是指与残疾人福利性单位建立劳动关系并依法签订劳动合同或服务协议的雇员人数。</w:t>
      </w:r>
    </w:p>
    <w:p w14:paraId="135A1596">
      <w:pPr>
        <w:pStyle w:val="5"/>
        <w:ind w:firstLine="480"/>
        <w:jc w:val="both"/>
        <w:rPr>
          <w:color w:val="auto"/>
          <w:highlight w:val="none"/>
        </w:rPr>
      </w:pPr>
      <w:r>
        <w:rPr>
          <w:rFonts w:ascii="仿宋_GB2312" w:hAnsi="仿宋_GB2312" w:eastAsia="仿宋_GB2312" w:cs="仿宋_GB2312"/>
          <w:color w:val="auto"/>
          <w:highlight w:val="none"/>
        </w:rPr>
        <w:t>※符合上述条件的残疾人福利性单位参加采购活动时，应提供《残疾人福利性单位声明函》，并对声明的真实性负责。残疾人福利性单位视同小型、微型企业。残疾人福利性单位属于小型、微型企业的，不重复享受政策。</w:t>
      </w:r>
    </w:p>
    <w:p w14:paraId="3B88D6D7">
      <w:pPr>
        <w:pStyle w:val="5"/>
        <w:ind w:firstLine="480"/>
        <w:jc w:val="both"/>
        <w:rPr>
          <w:color w:val="auto"/>
          <w:highlight w:val="none"/>
        </w:rPr>
      </w:pPr>
      <w:r>
        <w:rPr>
          <w:rFonts w:ascii="仿宋_GB2312" w:hAnsi="仿宋_GB2312" w:eastAsia="仿宋_GB2312" w:cs="仿宋_GB2312"/>
          <w:color w:val="auto"/>
          <w:highlight w:val="none"/>
        </w:rPr>
        <w:t>17.4信用记录指由财政部确定的有关网站提供的相关主体信用信息。信用记录的查询及使用应符合财政部文件（财库[2016]125号）规定。</w:t>
      </w:r>
    </w:p>
    <w:p w14:paraId="16997E6A">
      <w:pPr>
        <w:pStyle w:val="5"/>
        <w:ind w:firstLine="480"/>
        <w:jc w:val="both"/>
        <w:rPr>
          <w:color w:val="auto"/>
          <w:highlight w:val="none"/>
        </w:rPr>
      </w:pPr>
      <w:r>
        <w:rPr>
          <w:rFonts w:ascii="仿宋_GB2312" w:hAnsi="仿宋_GB2312" w:eastAsia="仿宋_GB2312" w:cs="仿宋_GB2312"/>
          <w:color w:val="auto"/>
          <w:highlight w:val="none"/>
        </w:rPr>
        <w:t>17.5为落实政府采购政策需满足的要求：详见招标文件第一章。</w:t>
      </w:r>
    </w:p>
    <w:p w14:paraId="47EDC648">
      <w:pPr>
        <w:pStyle w:val="5"/>
        <w:jc w:val="both"/>
        <w:outlineLvl w:val="2"/>
        <w:rPr>
          <w:color w:val="auto"/>
          <w:highlight w:val="none"/>
        </w:rPr>
      </w:pPr>
      <w:r>
        <w:rPr>
          <w:rFonts w:ascii="仿宋_GB2312" w:hAnsi="仿宋_GB2312" w:eastAsia="仿宋_GB2312" w:cs="仿宋_GB2312"/>
          <w:b/>
          <w:color w:val="auto"/>
          <w:sz w:val="28"/>
          <w:highlight w:val="none"/>
        </w:rPr>
        <w:t>九、本项目的有关信息</w:t>
      </w:r>
    </w:p>
    <w:p w14:paraId="4C469B61">
      <w:pPr>
        <w:pStyle w:val="5"/>
        <w:ind w:firstLine="480"/>
        <w:jc w:val="both"/>
        <w:rPr>
          <w:color w:val="auto"/>
          <w:highlight w:val="none"/>
        </w:rPr>
      </w:pPr>
      <w:r>
        <w:rPr>
          <w:rFonts w:ascii="仿宋_GB2312" w:hAnsi="仿宋_GB2312" w:eastAsia="仿宋_GB2312" w:cs="仿宋_GB2312"/>
          <w:color w:val="auto"/>
          <w:highlight w:val="none"/>
        </w:rPr>
        <w:t>18、本项目的有关信息，包括但不限于：招标公告、更正公告（若有）、招标文件、招标文件的澄清或修改（若有）、中标公告、终止公告（若有）、废标公告（若有）等都将在招标文件载明的指定媒体发布。</w:t>
      </w:r>
    </w:p>
    <w:p w14:paraId="1DBF2CE0">
      <w:pPr>
        <w:pStyle w:val="5"/>
        <w:ind w:firstLine="480"/>
        <w:jc w:val="both"/>
        <w:rPr>
          <w:color w:val="auto"/>
          <w:highlight w:val="none"/>
        </w:rPr>
      </w:pPr>
      <w:r>
        <w:rPr>
          <w:rFonts w:ascii="仿宋_GB2312" w:hAnsi="仿宋_GB2312" w:eastAsia="仿宋_GB2312" w:cs="仿宋_GB2312"/>
          <w:color w:val="auto"/>
          <w:highlight w:val="none"/>
        </w:rPr>
        <w:t>18.1指定媒体：详见招标文件第二章。</w:t>
      </w:r>
    </w:p>
    <w:p w14:paraId="159D65E1">
      <w:pPr>
        <w:pStyle w:val="5"/>
        <w:ind w:firstLine="480"/>
        <w:jc w:val="both"/>
        <w:rPr>
          <w:color w:val="auto"/>
          <w:highlight w:val="none"/>
        </w:rPr>
      </w:pPr>
      <w:r>
        <w:rPr>
          <w:rFonts w:ascii="仿宋_GB2312" w:hAnsi="仿宋_GB2312" w:eastAsia="仿宋_GB2312" w:cs="仿宋_GB2312"/>
          <w:color w:val="auto"/>
          <w:highlight w:val="none"/>
        </w:rPr>
        <w:t>18.2本项目的潜在投标人或投标人应随时关注指定媒体，否则产生不利后果由其自行承担。</w:t>
      </w:r>
    </w:p>
    <w:p w14:paraId="3CB38CD1">
      <w:pPr>
        <w:pStyle w:val="5"/>
        <w:jc w:val="both"/>
        <w:outlineLvl w:val="2"/>
        <w:rPr>
          <w:color w:val="auto"/>
          <w:highlight w:val="none"/>
        </w:rPr>
      </w:pPr>
      <w:r>
        <w:rPr>
          <w:rFonts w:ascii="仿宋_GB2312" w:hAnsi="仿宋_GB2312" w:eastAsia="仿宋_GB2312" w:cs="仿宋_GB2312"/>
          <w:b/>
          <w:color w:val="auto"/>
          <w:sz w:val="28"/>
          <w:highlight w:val="none"/>
        </w:rPr>
        <w:t>十、其他事项</w:t>
      </w:r>
    </w:p>
    <w:p w14:paraId="7667D35C">
      <w:pPr>
        <w:pStyle w:val="5"/>
        <w:ind w:firstLine="480"/>
        <w:jc w:val="both"/>
        <w:rPr>
          <w:color w:val="auto"/>
          <w:highlight w:val="none"/>
        </w:rPr>
      </w:pPr>
      <w:r>
        <w:rPr>
          <w:rFonts w:ascii="仿宋_GB2312" w:hAnsi="仿宋_GB2312" w:eastAsia="仿宋_GB2312" w:cs="仿宋_GB2312"/>
          <w:color w:val="auto"/>
          <w:highlight w:val="none"/>
        </w:rPr>
        <w:t>19、其他事项：</w:t>
      </w:r>
    </w:p>
    <w:p w14:paraId="4E9C7C20">
      <w:pPr>
        <w:pStyle w:val="5"/>
        <w:ind w:firstLine="480"/>
        <w:jc w:val="both"/>
        <w:rPr>
          <w:color w:val="auto"/>
          <w:highlight w:val="none"/>
        </w:rPr>
      </w:pPr>
      <w:r>
        <w:rPr>
          <w:rFonts w:ascii="仿宋_GB2312" w:hAnsi="仿宋_GB2312" w:eastAsia="仿宋_GB2312" w:cs="仿宋_GB2312"/>
          <w:color w:val="auto"/>
          <w:highlight w:val="none"/>
        </w:rPr>
        <w:t>19.1本项目中如涉及商品包装和快递包装的，其包装需求标准应不低于《关于印发〈商品包装政府采购需求标准(试行)〉、〈快递包装政府采购需求标准(试行)〉的通知》（财办库〔2020〕 123号）规定的包装要求，其他包装需求详见招标文件具体规定。采购人、中标人双方签订合同及验收环节，应包含上述包装要求的条款。</w:t>
      </w:r>
    </w:p>
    <w:p w14:paraId="75C3F554">
      <w:pPr>
        <w:pStyle w:val="5"/>
        <w:ind w:firstLine="480"/>
        <w:jc w:val="both"/>
        <w:rPr>
          <w:color w:val="auto"/>
          <w:highlight w:val="none"/>
        </w:rPr>
      </w:pPr>
      <w:r>
        <w:rPr>
          <w:rFonts w:ascii="仿宋_GB2312" w:hAnsi="仿宋_GB2312" w:eastAsia="仿宋_GB2312" w:cs="仿宋_GB2312"/>
          <w:color w:val="auto"/>
          <w:highlight w:val="none"/>
        </w:rPr>
        <w:t>19.2其他：详见招标文件第二章。</w:t>
      </w:r>
    </w:p>
    <w:p w14:paraId="51B7C2A8">
      <w:pPr>
        <w:pStyle w:val="5"/>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35D4A821">
      <w:pPr>
        <w:pStyle w:val="5"/>
        <w:jc w:val="center"/>
        <w:outlineLvl w:val="1"/>
        <w:rPr>
          <w:color w:val="auto"/>
          <w:highlight w:val="none"/>
        </w:rPr>
      </w:pPr>
      <w:r>
        <w:rPr>
          <w:rFonts w:ascii="仿宋_GB2312" w:hAnsi="仿宋_GB2312" w:eastAsia="仿宋_GB2312" w:cs="仿宋_GB2312"/>
          <w:b/>
          <w:color w:val="auto"/>
          <w:sz w:val="36"/>
          <w:highlight w:val="none"/>
        </w:rPr>
        <w:t>第四章 资格审查与评标</w:t>
      </w:r>
    </w:p>
    <w:p w14:paraId="3553E0F1">
      <w:pPr>
        <w:pStyle w:val="5"/>
        <w:jc w:val="both"/>
        <w:outlineLvl w:val="2"/>
        <w:rPr>
          <w:color w:val="auto"/>
          <w:highlight w:val="none"/>
        </w:rPr>
      </w:pPr>
      <w:r>
        <w:rPr>
          <w:rFonts w:ascii="仿宋_GB2312" w:hAnsi="仿宋_GB2312" w:eastAsia="仿宋_GB2312" w:cs="仿宋_GB2312"/>
          <w:b/>
          <w:color w:val="auto"/>
          <w:sz w:val="28"/>
          <w:highlight w:val="none"/>
        </w:rPr>
        <w:t>一、资格审查</w:t>
      </w:r>
    </w:p>
    <w:p w14:paraId="48866F9B">
      <w:pPr>
        <w:pStyle w:val="5"/>
        <w:ind w:firstLine="480"/>
        <w:jc w:val="both"/>
        <w:rPr>
          <w:color w:val="auto"/>
          <w:highlight w:val="none"/>
        </w:rPr>
      </w:pPr>
      <w:r>
        <w:rPr>
          <w:rFonts w:ascii="仿宋_GB2312" w:hAnsi="仿宋_GB2312" w:eastAsia="仿宋_GB2312" w:cs="仿宋_GB2312"/>
          <w:color w:val="auto"/>
          <w:highlight w:val="none"/>
        </w:rPr>
        <w:t>1、开标结束后，由 福建诚致项目管理有限公司 负责资格审查小组的组建及资格审查工作的组织。</w:t>
      </w:r>
    </w:p>
    <w:p w14:paraId="4220198D">
      <w:pPr>
        <w:pStyle w:val="5"/>
        <w:ind w:firstLine="480"/>
        <w:jc w:val="both"/>
        <w:rPr>
          <w:color w:val="auto"/>
          <w:highlight w:val="none"/>
        </w:rPr>
      </w:pPr>
      <w:r>
        <w:rPr>
          <w:rFonts w:ascii="仿宋_GB2312" w:hAnsi="仿宋_GB2312" w:eastAsia="仿宋_GB2312" w:cs="仿宋_GB2312"/>
          <w:color w:val="auto"/>
          <w:highlight w:val="none"/>
        </w:rPr>
        <w:t>1.1资格审查小组</w:t>
      </w:r>
    </w:p>
    <w:p w14:paraId="67B2BA5D">
      <w:pPr>
        <w:pStyle w:val="5"/>
        <w:ind w:firstLine="480"/>
        <w:jc w:val="both"/>
        <w:rPr>
          <w:color w:val="auto"/>
          <w:highlight w:val="none"/>
        </w:rPr>
      </w:pPr>
      <w:r>
        <w:rPr>
          <w:rFonts w:ascii="仿宋_GB2312" w:hAnsi="仿宋_GB2312" w:eastAsia="仿宋_GB2312" w:cs="仿宋_GB2312"/>
          <w:color w:val="auto"/>
          <w:highlight w:val="none"/>
        </w:rPr>
        <w:t>资格审查小组由3人组成，并负责具体审查事务，其中由采购人派出的采购人代表至少1人，由福建诚致项目管理有限公司派出的工作人员至少1人，其余1人可为采购人代表或福建诚致项目管理有限公司的工作人员。</w:t>
      </w:r>
    </w:p>
    <w:p w14:paraId="15C614DE">
      <w:pPr>
        <w:pStyle w:val="5"/>
        <w:ind w:firstLine="480"/>
        <w:jc w:val="both"/>
        <w:rPr>
          <w:color w:val="auto"/>
          <w:highlight w:val="none"/>
        </w:rPr>
      </w:pPr>
      <w:r>
        <w:rPr>
          <w:rFonts w:ascii="仿宋_GB2312" w:hAnsi="仿宋_GB2312" w:eastAsia="仿宋_GB2312" w:cs="仿宋_GB2312"/>
          <w:color w:val="auto"/>
          <w:highlight w:val="none"/>
        </w:rPr>
        <w:t>1.2资格审查的依据是招标文件和电子投标文件。</w:t>
      </w:r>
    </w:p>
    <w:p w14:paraId="1C23F8D1">
      <w:pPr>
        <w:pStyle w:val="5"/>
        <w:ind w:firstLine="480"/>
        <w:jc w:val="both"/>
        <w:rPr>
          <w:color w:val="auto"/>
          <w:highlight w:val="none"/>
        </w:rPr>
      </w:pPr>
      <w:r>
        <w:rPr>
          <w:rFonts w:ascii="仿宋_GB2312" w:hAnsi="仿宋_GB2312" w:eastAsia="仿宋_GB2312" w:cs="仿宋_GB2312"/>
          <w:color w:val="auto"/>
          <w:highlight w:val="none"/>
        </w:rPr>
        <w:t>1.3资格审查的范围及内容：电子投标文件（资格及资信证明部分），具体如下：</w:t>
      </w:r>
    </w:p>
    <w:p w14:paraId="58B17335">
      <w:pPr>
        <w:pStyle w:val="5"/>
        <w:ind w:firstLine="480"/>
        <w:jc w:val="both"/>
        <w:rPr>
          <w:color w:val="auto"/>
          <w:highlight w:val="none"/>
        </w:rPr>
      </w:pPr>
      <w:r>
        <w:rPr>
          <w:rFonts w:ascii="仿宋_GB2312" w:hAnsi="仿宋_GB2312" w:eastAsia="仿宋_GB2312" w:cs="仿宋_GB2312"/>
          <w:color w:val="auto"/>
          <w:highlight w:val="none"/>
        </w:rPr>
        <w:t>（1）“投标函”；</w:t>
      </w:r>
    </w:p>
    <w:p w14:paraId="0DC7D358">
      <w:pPr>
        <w:pStyle w:val="5"/>
        <w:ind w:firstLine="480"/>
        <w:jc w:val="both"/>
        <w:rPr>
          <w:color w:val="auto"/>
          <w:highlight w:val="none"/>
        </w:rPr>
      </w:pPr>
      <w:r>
        <w:rPr>
          <w:rFonts w:ascii="仿宋_GB2312" w:hAnsi="仿宋_GB2312" w:eastAsia="仿宋_GB2312" w:cs="仿宋_GB2312"/>
          <w:color w:val="auto"/>
          <w:highlight w:val="none"/>
        </w:rPr>
        <w:t>（2）“投标人的资格及资信证明文件”</w:t>
      </w:r>
    </w:p>
    <w:p w14:paraId="19508D88">
      <w:pPr>
        <w:pStyle w:val="5"/>
        <w:ind w:firstLine="480"/>
        <w:jc w:val="both"/>
        <w:rPr>
          <w:color w:val="auto"/>
          <w:highlight w:val="none"/>
        </w:rPr>
      </w:pPr>
      <w:r>
        <w:rPr>
          <w:rFonts w:ascii="仿宋_GB2312" w:hAnsi="仿宋_GB2312" w:eastAsia="仿宋_GB2312" w:cs="仿宋_GB2312"/>
          <w:color w:val="auto"/>
          <w:highlight w:val="none"/>
        </w:rPr>
        <w:t>①一般资格证明文件：</w:t>
      </w:r>
    </w:p>
    <w:p w14:paraId="5D76D596">
      <w:pPr>
        <w:pStyle w:val="5"/>
        <w:ind w:firstLine="480"/>
        <w:jc w:val="both"/>
        <w:rPr>
          <w:color w:val="auto"/>
          <w:highlight w:val="none"/>
        </w:rPr>
      </w:pPr>
      <w:r>
        <w:rPr>
          <w:rFonts w:ascii="仿宋_GB2312" w:hAnsi="仿宋_GB2312" w:eastAsia="仿宋_GB2312" w:cs="仿宋_GB2312"/>
          <w:color w:val="auto"/>
          <w:highlight w:val="none"/>
        </w:rPr>
        <w:t>采购包1：</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831"/>
        <w:gridCol w:w="3322"/>
        <w:gridCol w:w="4153"/>
      </w:tblGrid>
      <w:tr w14:paraId="7F116F1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14:paraId="5352D7DF">
            <w:pPr>
              <w:pStyle w:val="5"/>
              <w:jc w:val="both"/>
              <w:rPr>
                <w:color w:val="auto"/>
                <w:highlight w:val="none"/>
              </w:rPr>
            </w:pPr>
            <w:r>
              <w:rPr>
                <w:rFonts w:ascii="仿宋_GB2312" w:hAnsi="仿宋_GB2312" w:eastAsia="仿宋_GB2312" w:cs="仿宋_GB2312"/>
                <w:color w:val="auto"/>
                <w:highlight w:val="none"/>
              </w:rPr>
              <w:t xml:space="preserve"> 序号</w:t>
            </w:r>
          </w:p>
        </w:tc>
        <w:tc>
          <w:tcPr>
            <w:tcW w:w="3322" w:type="dxa"/>
          </w:tcPr>
          <w:p w14:paraId="00DBA02A">
            <w:pPr>
              <w:pStyle w:val="5"/>
              <w:jc w:val="both"/>
              <w:rPr>
                <w:color w:val="auto"/>
                <w:highlight w:val="none"/>
              </w:rPr>
            </w:pPr>
            <w:r>
              <w:rPr>
                <w:rFonts w:ascii="仿宋_GB2312" w:hAnsi="仿宋_GB2312" w:eastAsia="仿宋_GB2312" w:cs="仿宋_GB2312"/>
                <w:color w:val="auto"/>
                <w:highlight w:val="none"/>
              </w:rPr>
              <w:t xml:space="preserve"> 资格审查要求概况</w:t>
            </w:r>
          </w:p>
        </w:tc>
        <w:tc>
          <w:tcPr>
            <w:tcW w:w="4153" w:type="dxa"/>
          </w:tcPr>
          <w:p w14:paraId="52BE5AC3">
            <w:pPr>
              <w:pStyle w:val="5"/>
              <w:jc w:val="both"/>
              <w:rPr>
                <w:color w:val="auto"/>
                <w:highlight w:val="none"/>
              </w:rPr>
            </w:pPr>
            <w:r>
              <w:rPr>
                <w:rFonts w:ascii="仿宋_GB2312" w:hAnsi="仿宋_GB2312" w:eastAsia="仿宋_GB2312" w:cs="仿宋_GB2312"/>
                <w:color w:val="auto"/>
                <w:highlight w:val="none"/>
              </w:rPr>
              <w:t xml:space="preserve"> 评审点具体描述</w:t>
            </w:r>
          </w:p>
        </w:tc>
      </w:tr>
      <w:tr w14:paraId="4524BB1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14:paraId="1D83DED9">
            <w:pPr>
              <w:pStyle w:val="5"/>
              <w:jc w:val="both"/>
              <w:rPr>
                <w:color w:val="auto"/>
                <w:highlight w:val="none"/>
              </w:rPr>
            </w:pPr>
            <w:r>
              <w:rPr>
                <w:rFonts w:ascii="仿宋_GB2312" w:hAnsi="仿宋_GB2312" w:eastAsia="仿宋_GB2312" w:cs="仿宋_GB2312"/>
                <w:color w:val="auto"/>
                <w:highlight w:val="none"/>
              </w:rPr>
              <w:t>1</w:t>
            </w:r>
          </w:p>
        </w:tc>
        <w:tc>
          <w:tcPr>
            <w:tcW w:w="3322" w:type="dxa"/>
          </w:tcPr>
          <w:p w14:paraId="35430C0A">
            <w:pPr>
              <w:pStyle w:val="5"/>
              <w:jc w:val="both"/>
              <w:rPr>
                <w:color w:val="auto"/>
                <w:highlight w:val="none"/>
              </w:rPr>
            </w:pPr>
            <w:r>
              <w:rPr>
                <w:rFonts w:ascii="仿宋_GB2312" w:hAnsi="仿宋_GB2312" w:eastAsia="仿宋_GB2312" w:cs="仿宋_GB2312"/>
                <w:color w:val="auto"/>
                <w:highlight w:val="none"/>
              </w:rPr>
              <w:t>单位授权书</w:t>
            </w:r>
          </w:p>
        </w:tc>
        <w:tc>
          <w:tcPr>
            <w:tcW w:w="4153" w:type="dxa"/>
          </w:tcPr>
          <w:p w14:paraId="735B863D">
            <w:pPr>
              <w:pStyle w:val="5"/>
              <w:jc w:val="both"/>
              <w:rPr>
                <w:color w:val="auto"/>
                <w:highlight w:val="none"/>
              </w:rPr>
            </w:pPr>
            <w:r>
              <w:rPr>
                <w:rFonts w:ascii="仿宋_GB2312" w:hAnsi="仿宋_GB2312" w:eastAsia="仿宋_GB2312" w:cs="仿宋_GB2312"/>
                <w:color w:val="auto"/>
                <w:highlight w:val="none"/>
              </w:rPr>
              <w:t>①投标人（自然人除外）：若投标人代表为单位授权的委托代理人，应提供本授权书；若投标人代表为单位负责人，应在此项下提交其身份证正反面复印件，可不提供本授权书。 ②投标人为自然人的，可不填写本授权书。</w:t>
            </w:r>
          </w:p>
        </w:tc>
      </w:tr>
      <w:tr w14:paraId="4F1B896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14:paraId="22306E65">
            <w:pPr>
              <w:pStyle w:val="5"/>
              <w:jc w:val="both"/>
              <w:rPr>
                <w:color w:val="auto"/>
                <w:highlight w:val="none"/>
              </w:rPr>
            </w:pPr>
            <w:r>
              <w:rPr>
                <w:rFonts w:ascii="仿宋_GB2312" w:hAnsi="仿宋_GB2312" w:eastAsia="仿宋_GB2312" w:cs="仿宋_GB2312"/>
                <w:color w:val="auto"/>
                <w:highlight w:val="none"/>
              </w:rPr>
              <w:t>2</w:t>
            </w:r>
          </w:p>
        </w:tc>
        <w:tc>
          <w:tcPr>
            <w:tcW w:w="3322" w:type="dxa"/>
          </w:tcPr>
          <w:p w14:paraId="7410BAD3">
            <w:pPr>
              <w:pStyle w:val="5"/>
              <w:jc w:val="both"/>
              <w:rPr>
                <w:color w:val="auto"/>
                <w:highlight w:val="none"/>
              </w:rPr>
            </w:pPr>
            <w:r>
              <w:rPr>
                <w:rFonts w:ascii="仿宋_GB2312" w:hAnsi="仿宋_GB2312" w:eastAsia="仿宋_GB2312" w:cs="仿宋_GB2312"/>
                <w:color w:val="auto"/>
                <w:highlight w:val="none"/>
              </w:rPr>
              <w:t>营业执照等证明文件</w:t>
            </w:r>
          </w:p>
        </w:tc>
        <w:tc>
          <w:tcPr>
            <w:tcW w:w="4153" w:type="dxa"/>
          </w:tcPr>
          <w:p w14:paraId="4BE402EB">
            <w:pPr>
              <w:pStyle w:val="5"/>
              <w:jc w:val="both"/>
              <w:rPr>
                <w:color w:val="auto"/>
                <w:highlight w:val="none"/>
              </w:rPr>
            </w:pPr>
            <w:r>
              <w:rPr>
                <w:rFonts w:ascii="仿宋_GB2312" w:hAnsi="仿宋_GB2312" w:eastAsia="仿宋_GB2312" w:cs="仿宋_GB2312"/>
                <w:color w:val="auto"/>
                <w:highlight w:val="none"/>
              </w:rPr>
              <w:t>①投标人为企业的，提供有效的营业执照复印件；投标人为事业单位的，提供有效的事业单位法人证书复印件；投标人为社会团体的，提供有效的社会团体法人登记证书复印件；投标人为合伙企业、个体工商户的，提供有效的营业执照复印件；投标人为非企业专业服务机构的，提供有效的执业许可证等证明材料复印件；投标人为自然人的，提供有效的自然人身份证件复印件；其他投标人应按照有关法律、法规和规章规定，提供有效的相应具体证照复印件。</w:t>
            </w:r>
          </w:p>
        </w:tc>
      </w:tr>
      <w:tr w14:paraId="0F530C9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14:paraId="1BF95D9B">
            <w:pPr>
              <w:pStyle w:val="5"/>
              <w:jc w:val="both"/>
              <w:rPr>
                <w:color w:val="auto"/>
                <w:highlight w:val="none"/>
              </w:rPr>
            </w:pPr>
            <w:r>
              <w:rPr>
                <w:rFonts w:ascii="仿宋_GB2312" w:hAnsi="仿宋_GB2312" w:eastAsia="仿宋_GB2312" w:cs="仿宋_GB2312"/>
                <w:color w:val="auto"/>
                <w:highlight w:val="none"/>
              </w:rPr>
              <w:t>3</w:t>
            </w:r>
          </w:p>
        </w:tc>
        <w:tc>
          <w:tcPr>
            <w:tcW w:w="3322" w:type="dxa"/>
          </w:tcPr>
          <w:p w14:paraId="00A38978">
            <w:pPr>
              <w:pStyle w:val="5"/>
              <w:jc w:val="both"/>
              <w:rPr>
                <w:color w:val="auto"/>
                <w:highlight w:val="none"/>
              </w:rPr>
            </w:pPr>
            <w:r>
              <w:rPr>
                <w:rFonts w:ascii="仿宋_GB2312" w:hAnsi="仿宋_GB2312" w:eastAsia="仿宋_GB2312" w:cs="仿宋_GB2312"/>
                <w:color w:val="auto"/>
                <w:highlight w:val="none"/>
              </w:rPr>
              <w:t>提供财务状况报告(财务报告、或资信证明）</w:t>
            </w:r>
          </w:p>
        </w:tc>
        <w:tc>
          <w:tcPr>
            <w:tcW w:w="4153" w:type="dxa"/>
          </w:tcPr>
          <w:p w14:paraId="2C30FCF2">
            <w:pPr>
              <w:pStyle w:val="5"/>
              <w:jc w:val="both"/>
              <w:rPr>
                <w:color w:val="auto"/>
                <w:highlight w:val="none"/>
              </w:rPr>
            </w:pPr>
            <w:r>
              <w:rPr>
                <w:rFonts w:ascii="仿宋_GB2312" w:hAnsi="仿宋_GB2312" w:eastAsia="仿宋_GB2312" w:cs="仿宋_GB2312"/>
                <w:color w:val="auto"/>
                <w:highlight w:val="none"/>
              </w:rPr>
              <w:t>①投标人提供的财务报告复印件（成立年限按照投标截止时间推算）应符合下列规定： a.成立年限满1年及以上的投标人，提供经审计的上一年度的年度财务报告。 b.成立年限满半年但不足1年的投标人，提供该半年度中任一季度的季度财务报告或该半年度的半年度财务报告。 c.无法按照以上a、b项规定提供财务报告复印件的投标人（包括但不限于：成立年限满1年及以上的投标人、成立年限满半年但不足1年的投标人、成立年限不足半年的投标人），应选择提供资信证明复印件。</w:t>
            </w:r>
          </w:p>
        </w:tc>
      </w:tr>
      <w:tr w14:paraId="76FD5F7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14:paraId="6D1236EB">
            <w:pPr>
              <w:pStyle w:val="5"/>
              <w:jc w:val="both"/>
              <w:rPr>
                <w:color w:val="auto"/>
                <w:highlight w:val="none"/>
              </w:rPr>
            </w:pPr>
            <w:r>
              <w:rPr>
                <w:rFonts w:ascii="仿宋_GB2312" w:hAnsi="仿宋_GB2312" w:eastAsia="仿宋_GB2312" w:cs="仿宋_GB2312"/>
                <w:color w:val="auto"/>
                <w:highlight w:val="none"/>
              </w:rPr>
              <w:t>4</w:t>
            </w:r>
          </w:p>
        </w:tc>
        <w:tc>
          <w:tcPr>
            <w:tcW w:w="3322" w:type="dxa"/>
          </w:tcPr>
          <w:p w14:paraId="115D69CD">
            <w:pPr>
              <w:pStyle w:val="5"/>
              <w:jc w:val="both"/>
              <w:rPr>
                <w:color w:val="auto"/>
                <w:highlight w:val="none"/>
              </w:rPr>
            </w:pPr>
            <w:r>
              <w:rPr>
                <w:rFonts w:ascii="仿宋_GB2312" w:hAnsi="仿宋_GB2312" w:eastAsia="仿宋_GB2312" w:cs="仿宋_GB2312"/>
                <w:color w:val="auto"/>
                <w:highlight w:val="none"/>
              </w:rPr>
              <w:t>依法缴纳税收证明材料</w:t>
            </w:r>
          </w:p>
        </w:tc>
        <w:tc>
          <w:tcPr>
            <w:tcW w:w="4153" w:type="dxa"/>
          </w:tcPr>
          <w:p w14:paraId="307E970E">
            <w:pPr>
              <w:pStyle w:val="5"/>
              <w:jc w:val="both"/>
              <w:rPr>
                <w:color w:val="auto"/>
                <w:highlight w:val="none"/>
              </w:rPr>
            </w:pPr>
            <w:r>
              <w:rPr>
                <w:rFonts w:ascii="仿宋_GB2312" w:hAnsi="仿宋_GB2312" w:eastAsia="仿宋_GB2312" w:cs="仿宋_GB2312"/>
                <w:color w:val="auto"/>
                <w:highlight w:val="none"/>
              </w:rPr>
              <w:t>①投标人提供的税收缴纳凭据复印件应符合下列规定： a.投标截止时间前（不含投标截止时间的当月）已依法缴纳税收的投标人，提供投标截止时间前六个月（不含投标截止时间的当月）中任一月份的税收缴纳凭据复印件。 b.投标截止时间的当月成立的投标人，视同满足本项资格条件要求。 c.若为依法免税范围的投标人，提供依法免税证明材料的，视同满足本项资格条件要求。</w:t>
            </w:r>
          </w:p>
        </w:tc>
      </w:tr>
      <w:tr w14:paraId="45AFF9A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14:paraId="61E74004">
            <w:pPr>
              <w:pStyle w:val="5"/>
              <w:jc w:val="both"/>
              <w:rPr>
                <w:color w:val="auto"/>
                <w:highlight w:val="none"/>
              </w:rPr>
            </w:pPr>
            <w:r>
              <w:rPr>
                <w:rFonts w:ascii="仿宋_GB2312" w:hAnsi="仿宋_GB2312" w:eastAsia="仿宋_GB2312" w:cs="仿宋_GB2312"/>
                <w:color w:val="auto"/>
                <w:highlight w:val="none"/>
              </w:rPr>
              <w:t>5</w:t>
            </w:r>
          </w:p>
        </w:tc>
        <w:tc>
          <w:tcPr>
            <w:tcW w:w="3322" w:type="dxa"/>
          </w:tcPr>
          <w:p w14:paraId="092360D8">
            <w:pPr>
              <w:pStyle w:val="5"/>
              <w:jc w:val="both"/>
              <w:rPr>
                <w:color w:val="auto"/>
                <w:highlight w:val="none"/>
              </w:rPr>
            </w:pPr>
            <w:r>
              <w:rPr>
                <w:rFonts w:ascii="仿宋_GB2312" w:hAnsi="仿宋_GB2312" w:eastAsia="仿宋_GB2312" w:cs="仿宋_GB2312"/>
                <w:color w:val="auto"/>
                <w:highlight w:val="none"/>
              </w:rPr>
              <w:t>依法缴纳社会保障资金证明材料</w:t>
            </w:r>
          </w:p>
        </w:tc>
        <w:tc>
          <w:tcPr>
            <w:tcW w:w="4153" w:type="dxa"/>
          </w:tcPr>
          <w:p w14:paraId="44205258">
            <w:pPr>
              <w:pStyle w:val="5"/>
              <w:jc w:val="both"/>
              <w:rPr>
                <w:color w:val="auto"/>
                <w:highlight w:val="none"/>
              </w:rPr>
            </w:pPr>
            <w:r>
              <w:rPr>
                <w:rFonts w:ascii="仿宋_GB2312" w:hAnsi="仿宋_GB2312" w:eastAsia="仿宋_GB2312" w:cs="仿宋_GB2312"/>
                <w:color w:val="auto"/>
                <w:highlight w:val="none"/>
              </w:rPr>
              <w:t>①投标人提供的社会保障资金缴纳凭据复印件应符合下列规定： a.投标截止时间前（不含投标截止时间的当月）已依法缴纳社会保障资金的投标人，提供投标截止时间前六个月（不含投标截止时间的当月）中任一月份的社会保障资金缴纳凭据复印件。 b.投标截止时间的当月成立的投标人，视同满足本项资格条件要求。 c.若为依法不需要缴纳或暂缓缴纳社会保障资金的投标人，提供依法不需要缴纳或暂缓缴纳社会保障资金证明材料的，视同满足本项资格条件要求。</w:t>
            </w:r>
          </w:p>
        </w:tc>
      </w:tr>
      <w:tr w14:paraId="7C84DBA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14:paraId="36174625">
            <w:pPr>
              <w:pStyle w:val="5"/>
              <w:jc w:val="both"/>
              <w:rPr>
                <w:color w:val="auto"/>
                <w:highlight w:val="none"/>
              </w:rPr>
            </w:pPr>
            <w:r>
              <w:rPr>
                <w:rFonts w:ascii="仿宋_GB2312" w:hAnsi="仿宋_GB2312" w:eastAsia="仿宋_GB2312" w:cs="仿宋_GB2312"/>
                <w:color w:val="auto"/>
                <w:highlight w:val="none"/>
              </w:rPr>
              <w:t>6</w:t>
            </w:r>
          </w:p>
        </w:tc>
        <w:tc>
          <w:tcPr>
            <w:tcW w:w="3322" w:type="dxa"/>
          </w:tcPr>
          <w:p w14:paraId="02F42556">
            <w:pPr>
              <w:pStyle w:val="5"/>
              <w:jc w:val="both"/>
              <w:rPr>
                <w:color w:val="auto"/>
                <w:highlight w:val="none"/>
              </w:rPr>
            </w:pPr>
            <w:r>
              <w:rPr>
                <w:rFonts w:ascii="仿宋_GB2312" w:hAnsi="仿宋_GB2312" w:eastAsia="仿宋_GB2312" w:cs="仿宋_GB2312"/>
                <w:color w:val="auto"/>
                <w:highlight w:val="none"/>
              </w:rPr>
              <w:t>具备履行合同所必需设备和专业技术能力的声明函(若有)</w:t>
            </w:r>
          </w:p>
        </w:tc>
        <w:tc>
          <w:tcPr>
            <w:tcW w:w="4153" w:type="dxa"/>
          </w:tcPr>
          <w:p w14:paraId="7E83AED2">
            <w:pPr>
              <w:pStyle w:val="5"/>
              <w:jc w:val="both"/>
              <w:rPr>
                <w:color w:val="auto"/>
                <w:highlight w:val="none"/>
              </w:rPr>
            </w:pPr>
            <w:r>
              <w:rPr>
                <w:rFonts w:ascii="仿宋_GB2312" w:hAnsi="仿宋_GB2312" w:eastAsia="仿宋_GB2312" w:cs="仿宋_GB2312"/>
                <w:color w:val="auto"/>
                <w:highlight w:val="none"/>
              </w:rPr>
              <w:t>①招标文件未要求投标人提供“具备履行合同所必需的设备和专业技术能力专项证明材料”的，投标人应提供本声明函。 ②招标文件要求投标人提供“具备履行合同所必需的设备和专业技术能力专项证明材料”的，投标人可不提供本声明函。</w:t>
            </w:r>
          </w:p>
        </w:tc>
      </w:tr>
      <w:tr w14:paraId="5F56344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14:paraId="316A7F5A">
            <w:pPr>
              <w:pStyle w:val="5"/>
              <w:jc w:val="both"/>
              <w:rPr>
                <w:color w:val="auto"/>
                <w:highlight w:val="none"/>
              </w:rPr>
            </w:pPr>
            <w:r>
              <w:rPr>
                <w:rFonts w:ascii="仿宋_GB2312" w:hAnsi="仿宋_GB2312" w:eastAsia="仿宋_GB2312" w:cs="仿宋_GB2312"/>
                <w:color w:val="auto"/>
                <w:highlight w:val="none"/>
              </w:rPr>
              <w:t>7</w:t>
            </w:r>
          </w:p>
        </w:tc>
        <w:tc>
          <w:tcPr>
            <w:tcW w:w="3322" w:type="dxa"/>
          </w:tcPr>
          <w:p w14:paraId="0B6C3F10">
            <w:pPr>
              <w:pStyle w:val="5"/>
              <w:jc w:val="both"/>
              <w:rPr>
                <w:color w:val="auto"/>
                <w:highlight w:val="none"/>
              </w:rPr>
            </w:pPr>
            <w:r>
              <w:rPr>
                <w:rFonts w:ascii="仿宋_GB2312" w:hAnsi="仿宋_GB2312" w:eastAsia="仿宋_GB2312" w:cs="仿宋_GB2312"/>
                <w:color w:val="auto"/>
                <w:highlight w:val="none"/>
              </w:rPr>
              <w:t>参加采购活动前三年内在经营活动中没有重大违法记录的声明</w:t>
            </w:r>
          </w:p>
        </w:tc>
        <w:tc>
          <w:tcPr>
            <w:tcW w:w="4153" w:type="dxa"/>
          </w:tcPr>
          <w:p w14:paraId="3BA8C449">
            <w:pPr>
              <w:pStyle w:val="5"/>
              <w:jc w:val="both"/>
              <w:rPr>
                <w:color w:val="auto"/>
                <w:highlight w:val="none"/>
              </w:rPr>
            </w:pPr>
            <w:r>
              <w:rPr>
                <w:rFonts w:ascii="仿宋_GB2312" w:hAnsi="仿宋_GB2312" w:eastAsia="仿宋_GB2312" w:cs="仿宋_GB2312"/>
                <w:color w:val="auto"/>
                <w:highlight w:val="none"/>
              </w:rPr>
              <w:t>①重大违法记录：指投标人因违法经营受到刑事处罚或责令停产停业、吊销许可证或执照、较大数额罚款等行政处罚。根据财库〔2022〕3号文件的规定，“较大数额罚款”认定为200万元以上的罚款，法律、行政法规以及国务院有关部门明确规定相关领域“较大数额罚款”标准高于200万元的，从其规定。</w:t>
            </w:r>
          </w:p>
        </w:tc>
      </w:tr>
      <w:tr w14:paraId="4746EB9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14:paraId="133EF7C6">
            <w:pPr>
              <w:pStyle w:val="5"/>
              <w:jc w:val="both"/>
              <w:rPr>
                <w:color w:val="auto"/>
                <w:highlight w:val="none"/>
              </w:rPr>
            </w:pPr>
            <w:r>
              <w:rPr>
                <w:rFonts w:ascii="仿宋_GB2312" w:hAnsi="仿宋_GB2312" w:eastAsia="仿宋_GB2312" w:cs="仿宋_GB2312"/>
                <w:color w:val="auto"/>
                <w:highlight w:val="none"/>
              </w:rPr>
              <w:t>8</w:t>
            </w:r>
          </w:p>
        </w:tc>
        <w:tc>
          <w:tcPr>
            <w:tcW w:w="3322" w:type="dxa"/>
          </w:tcPr>
          <w:p w14:paraId="2BDA6472">
            <w:pPr>
              <w:pStyle w:val="5"/>
              <w:jc w:val="both"/>
              <w:rPr>
                <w:color w:val="auto"/>
                <w:highlight w:val="none"/>
              </w:rPr>
            </w:pPr>
            <w:r>
              <w:rPr>
                <w:rFonts w:ascii="仿宋_GB2312" w:hAnsi="仿宋_GB2312" w:eastAsia="仿宋_GB2312" w:cs="仿宋_GB2312"/>
                <w:color w:val="auto"/>
                <w:highlight w:val="none"/>
              </w:rPr>
              <w:t>信用记录查询结果</w:t>
            </w:r>
          </w:p>
        </w:tc>
        <w:tc>
          <w:tcPr>
            <w:tcW w:w="4153" w:type="dxa"/>
          </w:tcPr>
          <w:p w14:paraId="388535BA">
            <w:pPr>
              <w:pStyle w:val="5"/>
              <w:jc w:val="both"/>
              <w:rPr>
                <w:color w:val="auto"/>
                <w:highlight w:val="none"/>
              </w:rPr>
            </w:pPr>
            <w:r>
              <w:rPr>
                <w:rFonts w:ascii="仿宋_GB2312" w:hAnsi="仿宋_GB2312" w:eastAsia="仿宋_GB2312" w:cs="仿宋_GB2312"/>
                <w:color w:val="auto"/>
                <w:highlight w:val="none"/>
              </w:rPr>
              <w:t>①信用记录查询的截止时点：信用记录查询的截止时点为本项目投标截止当日。 ②信用记录查询渠道：信用中国（www.creditchina.gov.cn）、中国政府采购网（www.ccgp.gov.cn）。 ③信用记录的查询：由资格审查小组通过上述网站查询并打印投标人的信用记录。 ④经查询，投标人参加本项目采购活动(投标截止时间)前三年内被列入失信被执行人名单、重大税收违法案件当事人名单、政府采购严重违法失信行为记录名单及其他重大违法记录且相关信用惩戒期限未满的，其资格审查不合格。</w:t>
            </w:r>
          </w:p>
        </w:tc>
      </w:tr>
      <w:tr w14:paraId="7ECAA66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14:paraId="47619CA8">
            <w:pPr>
              <w:pStyle w:val="5"/>
              <w:jc w:val="both"/>
              <w:rPr>
                <w:color w:val="auto"/>
                <w:highlight w:val="none"/>
              </w:rPr>
            </w:pPr>
            <w:r>
              <w:rPr>
                <w:rFonts w:ascii="仿宋_GB2312" w:hAnsi="仿宋_GB2312" w:eastAsia="仿宋_GB2312" w:cs="仿宋_GB2312"/>
                <w:color w:val="auto"/>
                <w:highlight w:val="none"/>
              </w:rPr>
              <w:t>9</w:t>
            </w:r>
          </w:p>
        </w:tc>
        <w:tc>
          <w:tcPr>
            <w:tcW w:w="3322" w:type="dxa"/>
          </w:tcPr>
          <w:p w14:paraId="6289903C">
            <w:pPr>
              <w:pStyle w:val="5"/>
              <w:jc w:val="both"/>
              <w:rPr>
                <w:color w:val="auto"/>
                <w:highlight w:val="none"/>
              </w:rPr>
            </w:pPr>
            <w:r>
              <w:rPr>
                <w:rFonts w:ascii="仿宋_GB2312" w:hAnsi="仿宋_GB2312" w:eastAsia="仿宋_GB2312" w:cs="仿宋_GB2312"/>
                <w:color w:val="auto"/>
                <w:highlight w:val="none"/>
              </w:rPr>
              <w:t>中小企业声明函（以资格条件落实中小企业扶持政策时适用 ）</w:t>
            </w:r>
          </w:p>
        </w:tc>
        <w:tc>
          <w:tcPr>
            <w:tcW w:w="4153" w:type="dxa"/>
          </w:tcPr>
          <w:p w14:paraId="2FB935C4">
            <w:pPr>
              <w:pStyle w:val="5"/>
              <w:jc w:val="both"/>
              <w:rPr>
                <w:color w:val="auto"/>
                <w:highlight w:val="none"/>
              </w:rPr>
            </w:pPr>
            <w:r>
              <w:rPr>
                <w:rFonts w:ascii="仿宋_GB2312" w:hAnsi="仿宋_GB2312" w:eastAsia="仿宋_GB2312" w:cs="仿宋_GB2312"/>
                <w:color w:val="auto"/>
                <w:highlight w:val="none"/>
              </w:rPr>
              <w:t>①投标人应认真对照工信部联企业[2011]300号《工业和信息化部、国家统计局、国家发展和改革委员会、财政部关于印发中小企业划型标准规定的通知》规定的划分标准，并按照国统字[2017]213号《关于印发&lt;统计上大中小微型企业划分办法(2017)&gt;的通知》规定准确划分企业类型。本项目采购标的对应的中小企业划分标准所属行业详见特定资格条件。 ②投标人为监狱企业的，可不填写本声明函，根据其提供的由省级以上监狱管理局、戒毒管理局（含新疆生产建设兵团）出具的属于监狱企业的证明文件进行认定，监狱企业视同小型、微型企业。 ③投标人为残疾人福利性单位的，可不填写本声明函，根据其提供的《残疾人福利性单位声明函》进行认定，残疾人福利性单位视同小型、微型企业。 ④以联合体形式落实中小企业预留份额时，还需提供《联合体协议》。 ⑤以合同分包形式落实中小企业预留份额时，还需提供《分包意向协议》。</w:t>
            </w:r>
          </w:p>
        </w:tc>
      </w:tr>
      <w:tr w14:paraId="553B77D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1" w:type="dxa"/>
          </w:tcPr>
          <w:p w14:paraId="2C3EF240">
            <w:pPr>
              <w:pStyle w:val="5"/>
              <w:jc w:val="both"/>
              <w:rPr>
                <w:color w:val="auto"/>
                <w:highlight w:val="none"/>
              </w:rPr>
            </w:pPr>
            <w:r>
              <w:rPr>
                <w:rFonts w:ascii="仿宋_GB2312" w:hAnsi="仿宋_GB2312" w:eastAsia="仿宋_GB2312" w:cs="仿宋_GB2312"/>
                <w:color w:val="auto"/>
                <w:highlight w:val="none"/>
              </w:rPr>
              <w:t>10</w:t>
            </w:r>
          </w:p>
        </w:tc>
        <w:tc>
          <w:tcPr>
            <w:tcW w:w="3322" w:type="dxa"/>
          </w:tcPr>
          <w:p w14:paraId="609E734C">
            <w:pPr>
              <w:pStyle w:val="5"/>
              <w:jc w:val="both"/>
              <w:rPr>
                <w:color w:val="auto"/>
                <w:highlight w:val="none"/>
              </w:rPr>
            </w:pPr>
            <w:r>
              <w:rPr>
                <w:rFonts w:ascii="仿宋_GB2312" w:hAnsi="仿宋_GB2312" w:eastAsia="仿宋_GB2312" w:cs="仿宋_GB2312"/>
                <w:color w:val="auto"/>
                <w:highlight w:val="none"/>
              </w:rPr>
              <w:t>联合体协议（若有）</w:t>
            </w:r>
          </w:p>
        </w:tc>
        <w:tc>
          <w:tcPr>
            <w:tcW w:w="4153" w:type="dxa"/>
          </w:tcPr>
          <w:p w14:paraId="490A156C">
            <w:pPr>
              <w:pStyle w:val="5"/>
              <w:jc w:val="both"/>
              <w:rPr>
                <w:color w:val="auto"/>
                <w:highlight w:val="none"/>
              </w:rPr>
            </w:pPr>
            <w:r>
              <w:rPr>
                <w:rFonts w:ascii="仿宋_GB2312" w:hAnsi="仿宋_GB2312" w:eastAsia="仿宋_GB2312" w:cs="仿宋_GB2312"/>
                <w:color w:val="auto"/>
                <w:highlight w:val="none"/>
              </w:rPr>
              <w:t>①招标文件接受联合体投标且投标人为联合体的，投标人应提供本协议；否则无须提供。 ②本协议由委托代理人签字或盖章的，应按照招标文件第七章载明的格式提供“单位授权书”。</w:t>
            </w:r>
          </w:p>
        </w:tc>
      </w:tr>
    </w:tbl>
    <w:p w14:paraId="1E894C93">
      <w:pPr>
        <w:pStyle w:val="5"/>
        <w:ind w:firstLine="480"/>
        <w:jc w:val="both"/>
        <w:rPr>
          <w:color w:val="auto"/>
          <w:highlight w:val="none"/>
        </w:rPr>
      </w:pPr>
      <w:r>
        <w:rPr>
          <w:rFonts w:ascii="仿宋_GB2312" w:hAnsi="仿宋_GB2312" w:eastAsia="仿宋_GB2312" w:cs="仿宋_GB2312"/>
          <w:color w:val="auto"/>
          <w:highlight w:val="none"/>
        </w:rPr>
        <w:t>※备注说明</w:t>
      </w:r>
    </w:p>
    <w:p w14:paraId="00371D4A">
      <w:pPr>
        <w:pStyle w:val="5"/>
        <w:ind w:firstLine="480"/>
        <w:jc w:val="both"/>
        <w:rPr>
          <w:color w:val="auto"/>
          <w:highlight w:val="none"/>
        </w:rPr>
      </w:pPr>
      <w:r>
        <w:rPr>
          <w:rFonts w:ascii="仿宋_GB2312" w:hAnsi="仿宋_GB2312" w:eastAsia="仿宋_GB2312" w:cs="仿宋_GB2312"/>
          <w:color w:val="auto"/>
          <w:highlight w:val="none"/>
        </w:rPr>
        <w:t>①投标人应根据自身实际情况提供上述资格要求的证明材料，格式可参考招标文件第七章提供。</w:t>
      </w:r>
    </w:p>
    <w:p w14:paraId="689EDB23">
      <w:pPr>
        <w:pStyle w:val="5"/>
        <w:ind w:firstLine="480"/>
        <w:jc w:val="both"/>
        <w:rPr>
          <w:color w:val="auto"/>
          <w:highlight w:val="none"/>
        </w:rPr>
      </w:pPr>
      <w:r>
        <w:rPr>
          <w:rFonts w:ascii="仿宋_GB2312" w:hAnsi="仿宋_GB2312" w:eastAsia="仿宋_GB2312" w:cs="仿宋_GB2312"/>
          <w:color w:val="auto"/>
          <w:highlight w:val="none"/>
        </w:rPr>
        <w:t>②投标人提供的相应证明材料复印件均应符合：内容完整、清晰、整洁，并由投标人加盖其单位公章。</w:t>
      </w:r>
    </w:p>
    <w:p w14:paraId="0BD6E3CA">
      <w:pPr>
        <w:pStyle w:val="5"/>
        <w:ind w:firstLine="480"/>
        <w:jc w:val="left"/>
        <w:rPr>
          <w:color w:val="auto"/>
          <w:highlight w:val="none"/>
        </w:rPr>
      </w:pPr>
      <w:r>
        <w:rPr>
          <w:rFonts w:ascii="仿宋_GB2312" w:hAnsi="仿宋_GB2312" w:eastAsia="仿宋_GB2312" w:cs="仿宋_GB2312"/>
          <w:color w:val="auto"/>
          <w:highlight w:val="none"/>
        </w:rPr>
        <w:t>③根据招标文件第四章第一点资格审查的1.3“④其他资格证明文件”要求，允许供应商采用资格承诺制的并提供符合要求的资格承诺函，视为满足招标文件的资格要求。</w:t>
      </w:r>
    </w:p>
    <w:p w14:paraId="053769D0">
      <w:pPr>
        <w:pStyle w:val="5"/>
        <w:ind w:firstLine="480"/>
        <w:jc w:val="both"/>
        <w:rPr>
          <w:color w:val="auto"/>
          <w:highlight w:val="none"/>
        </w:rPr>
      </w:pPr>
      <w:r>
        <w:rPr>
          <w:rFonts w:ascii="仿宋_GB2312" w:hAnsi="仿宋_GB2312" w:eastAsia="仿宋_GB2312" w:cs="仿宋_GB2312"/>
          <w:color w:val="auto"/>
          <w:highlight w:val="none"/>
        </w:rPr>
        <w:t>④.其他资格证明文件：</w:t>
      </w:r>
    </w:p>
    <w:p w14:paraId="77E2C2D5">
      <w:pPr>
        <w:pStyle w:val="5"/>
        <w:jc w:val="left"/>
        <w:rPr>
          <w:color w:val="auto"/>
          <w:highlight w:val="none"/>
        </w:rPr>
      </w:pPr>
      <w:r>
        <w:rPr>
          <w:rFonts w:ascii="仿宋_GB2312" w:hAnsi="仿宋_GB2312" w:eastAsia="仿宋_GB2312" w:cs="仿宋_GB2312"/>
          <w:color w:val="auto"/>
          <w:highlight w:val="none"/>
        </w:rPr>
        <w:t>采购包1：</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3692"/>
        <w:gridCol w:w="4614"/>
      </w:tblGrid>
      <w:tr w14:paraId="366D395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3692" w:type="dxa"/>
          </w:tcPr>
          <w:p w14:paraId="0C484F9F">
            <w:pPr>
              <w:pStyle w:val="5"/>
              <w:jc w:val="left"/>
              <w:rPr>
                <w:color w:val="auto"/>
                <w:highlight w:val="none"/>
              </w:rPr>
            </w:pPr>
            <w:r>
              <w:rPr>
                <w:rFonts w:ascii="仿宋_GB2312" w:hAnsi="仿宋_GB2312" w:eastAsia="仿宋_GB2312" w:cs="仿宋_GB2312"/>
                <w:color w:val="auto"/>
                <w:highlight w:val="none"/>
              </w:rPr>
              <w:t xml:space="preserve"> 资格审查要求概况</w:t>
            </w:r>
          </w:p>
        </w:tc>
        <w:tc>
          <w:tcPr>
            <w:tcW w:w="4614" w:type="dxa"/>
          </w:tcPr>
          <w:p w14:paraId="575B3498">
            <w:pPr>
              <w:pStyle w:val="5"/>
              <w:jc w:val="left"/>
              <w:rPr>
                <w:color w:val="auto"/>
                <w:highlight w:val="none"/>
              </w:rPr>
            </w:pPr>
            <w:r>
              <w:rPr>
                <w:rFonts w:ascii="仿宋_GB2312" w:hAnsi="仿宋_GB2312" w:eastAsia="仿宋_GB2312" w:cs="仿宋_GB2312"/>
                <w:color w:val="auto"/>
                <w:highlight w:val="none"/>
              </w:rPr>
              <w:t xml:space="preserve"> 评审点具体描述</w:t>
            </w:r>
          </w:p>
        </w:tc>
      </w:tr>
      <w:tr w14:paraId="6406F57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tcPr>
          <w:p w14:paraId="2D591924">
            <w:pPr>
              <w:pStyle w:val="5"/>
              <w:jc w:val="left"/>
              <w:rPr>
                <w:color w:val="auto"/>
                <w:highlight w:val="none"/>
              </w:rPr>
            </w:pPr>
            <w:r>
              <w:rPr>
                <w:rFonts w:ascii="仿宋_GB2312" w:hAnsi="仿宋_GB2312" w:eastAsia="仿宋_GB2312" w:cs="仿宋_GB2312"/>
                <w:color w:val="auto"/>
                <w:highlight w:val="none"/>
              </w:rPr>
              <w:t>资格承诺函</w:t>
            </w:r>
          </w:p>
        </w:tc>
        <w:tc>
          <w:tcPr>
            <w:tcW w:w="4614" w:type="dxa"/>
          </w:tcPr>
          <w:p w14:paraId="6665D58C">
            <w:pPr>
              <w:pStyle w:val="5"/>
              <w:jc w:val="left"/>
              <w:rPr>
                <w:color w:val="auto"/>
                <w:highlight w:val="none"/>
              </w:rPr>
            </w:pPr>
            <w:r>
              <w:rPr>
                <w:rFonts w:ascii="仿宋_GB2312" w:hAnsi="仿宋_GB2312" w:eastAsia="仿宋_GB2312" w:cs="仿宋_GB2312"/>
                <w:color w:val="auto"/>
                <w:highlight w:val="none"/>
              </w:rPr>
              <w:t>①本采购包允许供应商采用资格承诺制。采用资格承诺制的供应商，应当根据投标(响应)格式文件要求提供资格承诺函，无需提供《政府采购法实施条例》第十七条第一款规定的一般资格条件证明材料；资格承诺函不符合采购文件要求的，视为未按照采购文件规定提交供应商的资格及资信文件，按资格审查不合格处理。②采购项目有特殊资格要求的，供应商还应按要求提供相应的证明材料。</w:t>
            </w:r>
          </w:p>
        </w:tc>
      </w:tr>
      <w:tr w14:paraId="4C9D3B8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3692" w:type="dxa"/>
          </w:tcPr>
          <w:p w14:paraId="625B2F08">
            <w:pPr>
              <w:pStyle w:val="5"/>
              <w:jc w:val="left"/>
              <w:rPr>
                <w:color w:val="auto"/>
                <w:highlight w:val="none"/>
              </w:rPr>
            </w:pPr>
            <w:r>
              <w:rPr>
                <w:rFonts w:ascii="仿宋_GB2312" w:hAnsi="仿宋_GB2312" w:eastAsia="仿宋_GB2312" w:cs="仿宋_GB2312"/>
                <w:color w:val="auto"/>
                <w:highlight w:val="none"/>
              </w:rPr>
              <w:t>本采购包属于专门面向中小企业采购。</w:t>
            </w:r>
          </w:p>
        </w:tc>
        <w:tc>
          <w:tcPr>
            <w:tcW w:w="4614" w:type="dxa"/>
          </w:tcPr>
          <w:p w14:paraId="30096177">
            <w:pPr>
              <w:pStyle w:val="5"/>
              <w:jc w:val="left"/>
              <w:rPr>
                <w:color w:val="auto"/>
                <w:highlight w:val="none"/>
              </w:rPr>
            </w:pPr>
            <w:r>
              <w:rPr>
                <w:rFonts w:ascii="仿宋_GB2312" w:hAnsi="仿宋_GB2312" w:eastAsia="仿宋_GB2312" w:cs="仿宋_GB2312"/>
                <w:color w:val="auto"/>
                <w:highlight w:val="none"/>
              </w:rPr>
              <w:t>①本项目专门面向符合财政部、工信部文件（财库〔2020〕46号）规定的中、小、微企业采购。供应商须提供《中小企业声明函》。供应商应认真对照《工业和信息化部、国家统计局、国家发展和改革委员会、财政部关于印发中小企业划型标准规定的通知》（工信部联企业[2011]300号）规定的划分标准，并按照国家统计局关于印发《统计上大中小微型企业划分办法（2017）》的通知（国统字〔2017〕213号）规定准确划分企业类型。②监狱企业视同小型、微型企业，供应商为监狱企业的，可不提供中小企业声明函，但须提供由省级以上监狱管理局、戒毒管理局（含新疆生产建设兵团）出具的属于监狱企业的证明文件。③残疾人福利性单位视同小型、微型企业，供应商为残疾人福利性单位的，可不提供中小企业声明函，但须提供的《残疾人福利性单位声明函》。注：本项目为货物类采购项目，采购标的对应的中小企业划分标准所属行业为工业。</w:t>
            </w:r>
          </w:p>
        </w:tc>
      </w:tr>
    </w:tbl>
    <w:p w14:paraId="1D91AC07">
      <w:pPr>
        <w:pStyle w:val="5"/>
        <w:ind w:firstLine="480"/>
        <w:jc w:val="both"/>
        <w:rPr>
          <w:color w:val="auto"/>
          <w:highlight w:val="none"/>
        </w:rPr>
      </w:pPr>
      <w:r>
        <w:rPr>
          <w:rFonts w:ascii="仿宋_GB2312" w:hAnsi="仿宋_GB2312" w:eastAsia="仿宋_GB2312" w:cs="仿宋_GB2312"/>
          <w:color w:val="auto"/>
          <w:highlight w:val="none"/>
        </w:rPr>
        <w:t>（3）投标保证金。</w:t>
      </w:r>
    </w:p>
    <w:p w14:paraId="10A862B1">
      <w:pPr>
        <w:pStyle w:val="5"/>
        <w:ind w:firstLine="480"/>
        <w:jc w:val="both"/>
        <w:rPr>
          <w:color w:val="auto"/>
          <w:highlight w:val="none"/>
        </w:rPr>
      </w:pPr>
      <w:r>
        <w:rPr>
          <w:rFonts w:ascii="仿宋_GB2312" w:hAnsi="仿宋_GB2312" w:eastAsia="仿宋_GB2312" w:cs="仿宋_GB2312"/>
          <w:color w:val="auto"/>
          <w:highlight w:val="none"/>
        </w:rPr>
        <w:t>1.4有下列情形之一的，资格审查不合格：</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8306"/>
      </w:tblGrid>
      <w:tr w14:paraId="43A2A91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14:paraId="1B65171B">
            <w:pPr>
              <w:pStyle w:val="5"/>
              <w:jc w:val="left"/>
              <w:rPr>
                <w:color w:val="auto"/>
                <w:highlight w:val="none"/>
              </w:rPr>
            </w:pPr>
            <w:r>
              <w:rPr>
                <w:rFonts w:ascii="仿宋_GB2312" w:hAnsi="仿宋_GB2312" w:eastAsia="仿宋_GB2312" w:cs="仿宋_GB2312"/>
                <w:color w:val="auto"/>
                <w:highlight w:val="none"/>
              </w:rPr>
              <w:t xml:space="preserve"> 明细</w:t>
            </w:r>
          </w:p>
        </w:tc>
      </w:tr>
      <w:tr w14:paraId="17FAC92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14:paraId="3D377ACD">
            <w:pPr>
              <w:pStyle w:val="5"/>
              <w:jc w:val="left"/>
              <w:rPr>
                <w:color w:val="auto"/>
                <w:highlight w:val="none"/>
              </w:rPr>
            </w:pPr>
            <w:r>
              <w:rPr>
                <w:rFonts w:ascii="仿宋_GB2312" w:hAnsi="仿宋_GB2312" w:eastAsia="仿宋_GB2312" w:cs="仿宋_GB2312"/>
                <w:color w:val="auto"/>
                <w:highlight w:val="none"/>
              </w:rPr>
              <w:t>未按照招标文件规定提交投标函</w:t>
            </w:r>
          </w:p>
        </w:tc>
      </w:tr>
      <w:tr w14:paraId="53831FC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14:paraId="306C62E3">
            <w:pPr>
              <w:pStyle w:val="5"/>
              <w:jc w:val="left"/>
              <w:rPr>
                <w:color w:val="auto"/>
                <w:highlight w:val="none"/>
              </w:rPr>
            </w:pPr>
            <w:r>
              <w:rPr>
                <w:rFonts w:ascii="仿宋_GB2312" w:hAnsi="仿宋_GB2312" w:eastAsia="仿宋_GB2312" w:cs="仿宋_GB2312"/>
                <w:color w:val="auto"/>
                <w:highlight w:val="none"/>
              </w:rPr>
              <w:t>未按照招标文件规定提交投标人的资格及资信文件</w:t>
            </w:r>
          </w:p>
        </w:tc>
      </w:tr>
      <w:tr w14:paraId="621C4C0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tcPr>
          <w:p w14:paraId="60A7E0CA">
            <w:pPr>
              <w:pStyle w:val="5"/>
              <w:jc w:val="left"/>
              <w:rPr>
                <w:color w:val="auto"/>
                <w:highlight w:val="none"/>
              </w:rPr>
            </w:pPr>
            <w:r>
              <w:rPr>
                <w:rFonts w:ascii="仿宋_GB2312" w:hAnsi="仿宋_GB2312" w:eastAsia="仿宋_GB2312" w:cs="仿宋_GB2312"/>
                <w:color w:val="auto"/>
                <w:highlight w:val="none"/>
              </w:rPr>
              <w:t>未按照招标文件规定提交投标保证金</w:t>
            </w:r>
          </w:p>
        </w:tc>
      </w:tr>
    </w:tbl>
    <w:p w14:paraId="5B0E2FCA">
      <w:pPr>
        <w:pStyle w:val="5"/>
        <w:ind w:firstLine="480"/>
        <w:jc w:val="left"/>
        <w:rPr>
          <w:color w:val="auto"/>
          <w:highlight w:val="none"/>
        </w:rPr>
      </w:pPr>
      <w:r>
        <w:rPr>
          <w:rFonts w:ascii="仿宋_GB2312" w:hAnsi="仿宋_GB2312" w:eastAsia="仿宋_GB2312" w:cs="仿宋_GB2312"/>
          <w:color w:val="auto"/>
          <w:highlight w:val="none"/>
        </w:rPr>
        <w:t>采购包1：</w:t>
      </w:r>
    </w:p>
    <w:p w14:paraId="62DDFA2E">
      <w:pPr>
        <w:pStyle w:val="5"/>
        <w:jc w:val="left"/>
        <w:rPr>
          <w:color w:val="auto"/>
          <w:highlight w:val="none"/>
        </w:rPr>
      </w:pPr>
      <w:r>
        <w:rPr>
          <w:rFonts w:ascii="仿宋_GB2312" w:hAnsi="仿宋_GB2312" w:eastAsia="仿宋_GB2312" w:cs="仿宋_GB2312"/>
          <w:color w:val="auto"/>
          <w:highlight w:val="none"/>
        </w:rPr>
        <w:t>资格审查不合格项：</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53"/>
        <w:gridCol w:w="4153"/>
      </w:tblGrid>
      <w:tr w14:paraId="35B33BC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4153" w:type="dxa"/>
          </w:tcPr>
          <w:p w14:paraId="1BBE14CB">
            <w:pPr>
              <w:pStyle w:val="5"/>
              <w:jc w:val="left"/>
              <w:rPr>
                <w:color w:val="auto"/>
                <w:highlight w:val="none"/>
              </w:rPr>
            </w:pPr>
            <w:r>
              <w:rPr>
                <w:rFonts w:ascii="仿宋_GB2312" w:hAnsi="仿宋_GB2312" w:eastAsia="仿宋_GB2312" w:cs="仿宋_GB2312"/>
                <w:color w:val="auto"/>
                <w:highlight w:val="none"/>
              </w:rPr>
              <w:t xml:space="preserve"> 情形</w:t>
            </w:r>
          </w:p>
        </w:tc>
        <w:tc>
          <w:tcPr>
            <w:tcW w:w="4153" w:type="dxa"/>
          </w:tcPr>
          <w:p w14:paraId="128EFCF3">
            <w:pPr>
              <w:pStyle w:val="5"/>
              <w:jc w:val="left"/>
              <w:rPr>
                <w:color w:val="auto"/>
                <w:highlight w:val="none"/>
              </w:rPr>
            </w:pPr>
            <w:r>
              <w:rPr>
                <w:rFonts w:ascii="仿宋_GB2312" w:hAnsi="仿宋_GB2312" w:eastAsia="仿宋_GB2312" w:cs="仿宋_GB2312"/>
                <w:color w:val="auto"/>
                <w:highlight w:val="none"/>
              </w:rPr>
              <w:t xml:space="preserve"> 明细</w:t>
            </w:r>
          </w:p>
        </w:tc>
      </w:tr>
      <w:tr w14:paraId="447DD45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164D1CF7">
            <w:pPr>
              <w:pStyle w:val="5"/>
              <w:jc w:val="left"/>
              <w:rPr>
                <w:color w:val="auto"/>
                <w:highlight w:val="none"/>
              </w:rPr>
            </w:pPr>
            <w:r>
              <w:rPr>
                <w:rFonts w:ascii="仿宋_GB2312" w:hAnsi="仿宋_GB2312" w:eastAsia="仿宋_GB2312" w:cs="仿宋_GB2312"/>
                <w:color w:val="auto"/>
                <w:highlight w:val="none"/>
              </w:rPr>
              <w:t>其他情形</w:t>
            </w:r>
          </w:p>
        </w:tc>
        <w:tc>
          <w:tcPr>
            <w:tcW w:w="4153" w:type="dxa"/>
          </w:tcPr>
          <w:p w14:paraId="08734964">
            <w:pPr>
              <w:pStyle w:val="5"/>
              <w:jc w:val="left"/>
              <w:rPr>
                <w:color w:val="auto"/>
                <w:highlight w:val="none"/>
              </w:rPr>
            </w:pPr>
            <w:r>
              <w:rPr>
                <w:rFonts w:ascii="仿宋_GB2312" w:hAnsi="仿宋_GB2312" w:eastAsia="仿宋_GB2312" w:cs="仿宋_GB2312"/>
                <w:color w:val="auto"/>
                <w:highlight w:val="none"/>
              </w:rPr>
              <w:t>违反招标文件中载明“投标无效”条款的规定。</w:t>
            </w:r>
          </w:p>
        </w:tc>
      </w:tr>
      <w:tr w14:paraId="433DFCB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139329D9">
            <w:pPr>
              <w:pStyle w:val="5"/>
              <w:jc w:val="left"/>
              <w:rPr>
                <w:color w:val="auto"/>
                <w:highlight w:val="none"/>
              </w:rPr>
            </w:pPr>
            <w:r>
              <w:rPr>
                <w:rFonts w:ascii="仿宋_GB2312" w:hAnsi="仿宋_GB2312" w:eastAsia="仿宋_GB2312" w:cs="仿宋_GB2312"/>
                <w:color w:val="auto"/>
                <w:highlight w:val="none"/>
              </w:rPr>
              <w:t>其他情形</w:t>
            </w:r>
          </w:p>
        </w:tc>
        <w:tc>
          <w:tcPr>
            <w:tcW w:w="4153" w:type="dxa"/>
          </w:tcPr>
          <w:p w14:paraId="1690E2AF">
            <w:pPr>
              <w:pStyle w:val="5"/>
              <w:jc w:val="left"/>
              <w:rPr>
                <w:color w:val="auto"/>
                <w:highlight w:val="none"/>
              </w:rPr>
            </w:pPr>
            <w:r>
              <w:rPr>
                <w:rFonts w:ascii="仿宋_GB2312" w:hAnsi="仿宋_GB2312" w:eastAsia="仿宋_GB2312" w:cs="仿宋_GB2312"/>
                <w:color w:val="auto"/>
                <w:highlight w:val="none"/>
              </w:rPr>
              <w:t>投标文件的资格及资信证明部分中出现报价部分的全部或部分的投标报价信息（或组成资料）。</w:t>
            </w:r>
          </w:p>
        </w:tc>
      </w:tr>
    </w:tbl>
    <w:p w14:paraId="0455E3A4">
      <w:pPr>
        <w:pStyle w:val="5"/>
        <w:ind w:firstLine="480"/>
        <w:jc w:val="both"/>
        <w:rPr>
          <w:color w:val="auto"/>
          <w:highlight w:val="none"/>
        </w:rPr>
      </w:pPr>
      <w:r>
        <w:rPr>
          <w:rFonts w:ascii="仿宋_GB2312" w:hAnsi="仿宋_GB2312" w:eastAsia="仿宋_GB2312" w:cs="仿宋_GB2312"/>
          <w:color w:val="auto"/>
          <w:highlight w:val="none"/>
        </w:rPr>
        <w:t>1.5若本项目接受联合体投标且投标人为联合体，联合体中有同类资质的供应商按照联合体分工承担相同工作的，应先按照资质等级较低的供应商确定资质等级，再按照本章第1.2、1.3、1.4条规定进行资格审查。</w:t>
      </w:r>
    </w:p>
    <w:p w14:paraId="1F08C3C1">
      <w:pPr>
        <w:pStyle w:val="5"/>
        <w:ind w:firstLine="480"/>
        <w:jc w:val="both"/>
        <w:rPr>
          <w:color w:val="auto"/>
          <w:highlight w:val="none"/>
        </w:rPr>
      </w:pPr>
      <w:r>
        <w:rPr>
          <w:rFonts w:ascii="仿宋_GB2312" w:hAnsi="仿宋_GB2312" w:eastAsia="仿宋_GB2312" w:cs="仿宋_GB2312"/>
          <w:color w:val="auto"/>
          <w:highlight w:val="none"/>
        </w:rPr>
        <w:t>2、资格审查情况不得私自外泄，有关信息由 福建诚致项目管理有限公司 统一对外发布。</w:t>
      </w:r>
    </w:p>
    <w:p w14:paraId="089C1358">
      <w:pPr>
        <w:pStyle w:val="5"/>
        <w:ind w:firstLine="480"/>
        <w:jc w:val="both"/>
        <w:rPr>
          <w:color w:val="auto"/>
          <w:highlight w:val="none"/>
        </w:rPr>
      </w:pPr>
      <w:r>
        <w:rPr>
          <w:rFonts w:ascii="仿宋_GB2312" w:hAnsi="仿宋_GB2312" w:eastAsia="仿宋_GB2312" w:cs="仿宋_GB2312"/>
          <w:color w:val="auto"/>
          <w:highlight w:val="none"/>
        </w:rPr>
        <w:t>3、资格审查合格的投标人不足三家的，不进行评标。同时，本次采购活动结束， 福建诚致项目管理有限公司 将依法组织后续采购活动（包括但不限于：重新招标、采用其他方式采购等）。</w:t>
      </w:r>
    </w:p>
    <w:p w14:paraId="2CCE686C">
      <w:pPr>
        <w:pStyle w:val="5"/>
        <w:jc w:val="both"/>
        <w:outlineLvl w:val="2"/>
        <w:rPr>
          <w:color w:val="auto"/>
          <w:highlight w:val="none"/>
        </w:rPr>
      </w:pPr>
      <w:r>
        <w:rPr>
          <w:rFonts w:ascii="仿宋_GB2312" w:hAnsi="仿宋_GB2312" w:eastAsia="仿宋_GB2312" w:cs="仿宋_GB2312"/>
          <w:b/>
          <w:color w:val="auto"/>
          <w:sz w:val="28"/>
          <w:highlight w:val="none"/>
        </w:rPr>
        <w:t>二、评标</w:t>
      </w:r>
    </w:p>
    <w:p w14:paraId="0B25FC60">
      <w:pPr>
        <w:pStyle w:val="5"/>
        <w:ind w:firstLine="480"/>
        <w:jc w:val="both"/>
        <w:rPr>
          <w:color w:val="auto"/>
          <w:highlight w:val="none"/>
        </w:rPr>
      </w:pPr>
      <w:r>
        <w:rPr>
          <w:rFonts w:ascii="仿宋_GB2312" w:hAnsi="仿宋_GB2312" w:eastAsia="仿宋_GB2312" w:cs="仿宋_GB2312"/>
          <w:color w:val="auto"/>
          <w:highlight w:val="none"/>
        </w:rPr>
        <w:t>4、资格审查结束后，由 福建诚致项目管理有限公司 负责评标委员会的组建及评标工作的组织。</w:t>
      </w:r>
    </w:p>
    <w:p w14:paraId="24ACB611">
      <w:pPr>
        <w:pStyle w:val="5"/>
        <w:ind w:firstLine="480"/>
        <w:jc w:val="both"/>
        <w:rPr>
          <w:color w:val="auto"/>
          <w:highlight w:val="none"/>
        </w:rPr>
      </w:pPr>
      <w:r>
        <w:rPr>
          <w:rFonts w:ascii="仿宋_GB2312" w:hAnsi="仿宋_GB2312" w:eastAsia="仿宋_GB2312" w:cs="仿宋_GB2312"/>
          <w:color w:val="auto"/>
          <w:highlight w:val="none"/>
        </w:rPr>
        <w:t>5、评标委员会</w:t>
      </w:r>
    </w:p>
    <w:p w14:paraId="647030A3">
      <w:pPr>
        <w:pStyle w:val="5"/>
        <w:ind w:firstLine="480"/>
        <w:jc w:val="both"/>
        <w:rPr>
          <w:color w:val="auto"/>
          <w:highlight w:val="none"/>
        </w:rPr>
      </w:pPr>
      <w:r>
        <w:rPr>
          <w:rFonts w:ascii="仿宋_GB2312" w:hAnsi="仿宋_GB2312" w:eastAsia="仿宋_GB2312" w:cs="仿宋_GB2312"/>
          <w:color w:val="auto"/>
          <w:highlight w:val="none"/>
        </w:rPr>
        <w:t>由采购人代表和评审专家两部分共5人组成，其中由福建省政府采购评审专家库产生的评审专家4人，由采购人派出的采购人代表1人。</w:t>
      </w:r>
    </w:p>
    <w:p w14:paraId="068D6B53">
      <w:pPr>
        <w:pStyle w:val="5"/>
        <w:ind w:firstLine="480"/>
        <w:jc w:val="both"/>
        <w:rPr>
          <w:color w:val="auto"/>
          <w:highlight w:val="none"/>
        </w:rPr>
      </w:pPr>
      <w:r>
        <w:rPr>
          <w:rFonts w:ascii="仿宋_GB2312" w:hAnsi="仿宋_GB2312" w:eastAsia="仿宋_GB2312" w:cs="仿宋_GB2312"/>
          <w:color w:val="auto"/>
          <w:highlight w:val="none"/>
        </w:rPr>
        <w:t>5.2评标委员会负责具体评标事务，并按照下列原则依法独立履行有关职责：</w:t>
      </w:r>
    </w:p>
    <w:p w14:paraId="0D60B0D2">
      <w:pPr>
        <w:pStyle w:val="5"/>
        <w:ind w:firstLine="480"/>
        <w:jc w:val="both"/>
        <w:rPr>
          <w:color w:val="auto"/>
          <w:highlight w:val="none"/>
        </w:rPr>
      </w:pPr>
      <w:r>
        <w:rPr>
          <w:rFonts w:ascii="仿宋_GB2312" w:hAnsi="仿宋_GB2312" w:eastAsia="仿宋_GB2312" w:cs="仿宋_GB2312"/>
          <w:color w:val="auto"/>
          <w:highlight w:val="none"/>
        </w:rPr>
        <w:t>（1）评标应保护国家利益、社会公共利益和各方当事人合法权益，提高采购效益，保证项目质量。</w:t>
      </w:r>
    </w:p>
    <w:p w14:paraId="4490137F">
      <w:pPr>
        <w:pStyle w:val="5"/>
        <w:ind w:firstLine="480"/>
        <w:jc w:val="both"/>
        <w:rPr>
          <w:color w:val="auto"/>
          <w:highlight w:val="none"/>
        </w:rPr>
      </w:pPr>
      <w:r>
        <w:rPr>
          <w:rFonts w:ascii="仿宋_GB2312" w:hAnsi="仿宋_GB2312" w:eastAsia="仿宋_GB2312" w:cs="仿宋_GB2312"/>
          <w:color w:val="auto"/>
          <w:highlight w:val="none"/>
        </w:rPr>
        <w:t>（2）评标应遵循公平、公正、科学、严谨和择优原则。</w:t>
      </w:r>
    </w:p>
    <w:p w14:paraId="0FF709E9">
      <w:pPr>
        <w:pStyle w:val="5"/>
        <w:ind w:firstLine="480"/>
        <w:jc w:val="both"/>
        <w:rPr>
          <w:color w:val="auto"/>
          <w:highlight w:val="none"/>
        </w:rPr>
      </w:pPr>
      <w:r>
        <w:rPr>
          <w:rFonts w:ascii="仿宋_GB2312" w:hAnsi="仿宋_GB2312" w:eastAsia="仿宋_GB2312" w:cs="仿宋_GB2312"/>
          <w:color w:val="auto"/>
          <w:highlight w:val="none"/>
        </w:rPr>
        <w:t>（3）评标的依据是招标文件和电子投标文件。</w:t>
      </w:r>
    </w:p>
    <w:p w14:paraId="07E548D6">
      <w:pPr>
        <w:pStyle w:val="5"/>
        <w:ind w:firstLine="480"/>
        <w:jc w:val="both"/>
        <w:rPr>
          <w:color w:val="auto"/>
          <w:highlight w:val="none"/>
        </w:rPr>
      </w:pPr>
      <w:r>
        <w:rPr>
          <w:rFonts w:ascii="仿宋_GB2312" w:hAnsi="仿宋_GB2312" w:eastAsia="仿宋_GB2312" w:cs="仿宋_GB2312"/>
          <w:color w:val="auto"/>
          <w:highlight w:val="none"/>
        </w:rPr>
        <w:t>（4）应按照招标文件规定推荐中标候选人或确定中标人。</w:t>
      </w:r>
    </w:p>
    <w:p w14:paraId="1CD3F4DF">
      <w:pPr>
        <w:pStyle w:val="5"/>
        <w:ind w:firstLine="480"/>
        <w:jc w:val="both"/>
        <w:rPr>
          <w:color w:val="auto"/>
          <w:highlight w:val="none"/>
        </w:rPr>
      </w:pPr>
      <w:r>
        <w:rPr>
          <w:rFonts w:ascii="仿宋_GB2312" w:hAnsi="仿宋_GB2312" w:eastAsia="仿宋_GB2312" w:cs="仿宋_GB2312"/>
          <w:color w:val="auto"/>
          <w:highlight w:val="none"/>
        </w:rPr>
        <w:t>（5）评标应遵守下列评标纪律：</w:t>
      </w:r>
    </w:p>
    <w:p w14:paraId="5A8BDA4C">
      <w:pPr>
        <w:pStyle w:val="5"/>
        <w:ind w:firstLine="480"/>
        <w:jc w:val="both"/>
        <w:rPr>
          <w:color w:val="auto"/>
          <w:highlight w:val="none"/>
        </w:rPr>
      </w:pPr>
      <w:r>
        <w:rPr>
          <w:rFonts w:ascii="仿宋_GB2312" w:hAnsi="仿宋_GB2312" w:eastAsia="仿宋_GB2312" w:cs="仿宋_GB2312"/>
          <w:color w:val="auto"/>
          <w:highlight w:val="none"/>
        </w:rPr>
        <w:t>①评标情况不得私自外泄，有关信息由 福建诚致项目管理有限公司 统一对外发布。</w:t>
      </w:r>
    </w:p>
    <w:p w14:paraId="7B62F2DC">
      <w:pPr>
        <w:pStyle w:val="5"/>
        <w:ind w:firstLine="480"/>
        <w:jc w:val="both"/>
        <w:rPr>
          <w:color w:val="auto"/>
          <w:highlight w:val="none"/>
        </w:rPr>
      </w:pPr>
      <w:r>
        <w:rPr>
          <w:rFonts w:ascii="仿宋_GB2312" w:hAnsi="仿宋_GB2312" w:eastAsia="仿宋_GB2312" w:cs="仿宋_GB2312"/>
          <w:color w:val="auto"/>
          <w:highlight w:val="none"/>
        </w:rPr>
        <w:t>②对 福建诚致项目管理有限公司 或投标人提供的要求保密的资料，不得摘记翻印和外传。</w:t>
      </w:r>
    </w:p>
    <w:p w14:paraId="6D1467BF">
      <w:pPr>
        <w:pStyle w:val="5"/>
        <w:ind w:firstLine="480"/>
        <w:jc w:val="both"/>
        <w:rPr>
          <w:color w:val="auto"/>
          <w:highlight w:val="none"/>
        </w:rPr>
      </w:pPr>
      <w:r>
        <w:rPr>
          <w:rFonts w:ascii="仿宋_GB2312" w:hAnsi="仿宋_GB2312" w:eastAsia="仿宋_GB2312" w:cs="仿宋_GB2312"/>
          <w:color w:val="auto"/>
          <w:highlight w:val="none"/>
        </w:rPr>
        <w:t>③不得收受投标人或有关人员的任何礼物，不得串联鼓动其他人袒护某投标人。若与投标人存在利害关系，则应主动声明并回避。</w:t>
      </w:r>
    </w:p>
    <w:p w14:paraId="6A3F85C5">
      <w:pPr>
        <w:pStyle w:val="5"/>
        <w:ind w:firstLine="480"/>
        <w:jc w:val="both"/>
        <w:rPr>
          <w:color w:val="auto"/>
          <w:highlight w:val="none"/>
        </w:rPr>
      </w:pPr>
      <w:r>
        <w:rPr>
          <w:rFonts w:ascii="仿宋_GB2312" w:hAnsi="仿宋_GB2312" w:eastAsia="仿宋_GB2312" w:cs="仿宋_GB2312"/>
          <w:color w:val="auto"/>
          <w:highlight w:val="none"/>
        </w:rPr>
        <w:t>④全体评委应按照招标文件规定进行评标，一切认定事项应查有实据且不得弄虚作假。</w:t>
      </w:r>
    </w:p>
    <w:p w14:paraId="2BE7A5DC">
      <w:pPr>
        <w:pStyle w:val="5"/>
        <w:ind w:firstLine="480"/>
        <w:jc w:val="both"/>
        <w:rPr>
          <w:color w:val="auto"/>
          <w:highlight w:val="none"/>
        </w:rPr>
      </w:pPr>
      <w:r>
        <w:rPr>
          <w:rFonts w:ascii="仿宋_GB2312" w:hAnsi="仿宋_GB2312" w:eastAsia="仿宋_GB2312" w:cs="仿宋_GB2312"/>
          <w:color w:val="auto"/>
          <w:highlight w:val="none"/>
        </w:rPr>
        <w:t>⑤评标中应充分发扬民主，推荐中标候选人或确定中标人后要服从评标报告。</w:t>
      </w:r>
    </w:p>
    <w:p w14:paraId="1C9C62DD">
      <w:pPr>
        <w:pStyle w:val="5"/>
        <w:ind w:firstLine="480"/>
        <w:jc w:val="both"/>
        <w:rPr>
          <w:color w:val="auto"/>
          <w:highlight w:val="none"/>
        </w:rPr>
      </w:pPr>
      <w:r>
        <w:rPr>
          <w:rFonts w:ascii="仿宋_GB2312" w:hAnsi="仿宋_GB2312" w:eastAsia="仿宋_GB2312" w:cs="仿宋_GB2312"/>
          <w:color w:val="auto"/>
          <w:highlight w:val="none"/>
        </w:rPr>
        <w:t>※对违反评标纪律的评委，将取消其评委资格，对评标工作造成严重损失者将予以通报批评乃至追究法律责任。</w:t>
      </w:r>
    </w:p>
    <w:p w14:paraId="248B36AC">
      <w:pPr>
        <w:pStyle w:val="5"/>
        <w:ind w:firstLine="480"/>
        <w:jc w:val="both"/>
        <w:rPr>
          <w:color w:val="auto"/>
          <w:highlight w:val="none"/>
        </w:rPr>
      </w:pPr>
      <w:r>
        <w:rPr>
          <w:rFonts w:ascii="仿宋_GB2312" w:hAnsi="仿宋_GB2312" w:eastAsia="仿宋_GB2312" w:cs="仿宋_GB2312"/>
          <w:color w:val="auto"/>
          <w:highlight w:val="none"/>
        </w:rPr>
        <w:t>6、评标程序</w:t>
      </w:r>
    </w:p>
    <w:p w14:paraId="2B9AFAFD">
      <w:pPr>
        <w:pStyle w:val="5"/>
        <w:ind w:firstLine="480"/>
        <w:jc w:val="both"/>
        <w:rPr>
          <w:color w:val="auto"/>
          <w:highlight w:val="none"/>
        </w:rPr>
      </w:pPr>
      <w:r>
        <w:rPr>
          <w:rFonts w:ascii="仿宋_GB2312" w:hAnsi="仿宋_GB2312" w:eastAsia="仿宋_GB2312" w:cs="仿宋_GB2312"/>
          <w:color w:val="auto"/>
          <w:highlight w:val="none"/>
        </w:rPr>
        <w:t>6.1评标前的准备工作</w:t>
      </w:r>
    </w:p>
    <w:p w14:paraId="4497A495">
      <w:pPr>
        <w:pStyle w:val="5"/>
        <w:ind w:firstLine="480"/>
        <w:jc w:val="both"/>
        <w:rPr>
          <w:color w:val="auto"/>
          <w:highlight w:val="none"/>
        </w:rPr>
      </w:pPr>
      <w:r>
        <w:rPr>
          <w:rFonts w:ascii="仿宋_GB2312" w:hAnsi="仿宋_GB2312" w:eastAsia="仿宋_GB2312" w:cs="仿宋_GB2312"/>
          <w:color w:val="auto"/>
          <w:highlight w:val="none"/>
        </w:rPr>
        <w:t>（1）全体评委应认真审阅招标文件，了解评委应履行或遵守的职责、义务和评标纪律。</w:t>
      </w:r>
    </w:p>
    <w:p w14:paraId="130747B5">
      <w:pPr>
        <w:pStyle w:val="5"/>
        <w:ind w:firstLine="480"/>
        <w:jc w:val="both"/>
        <w:rPr>
          <w:color w:val="auto"/>
          <w:highlight w:val="none"/>
        </w:rPr>
      </w:pPr>
      <w:r>
        <w:rPr>
          <w:rFonts w:ascii="仿宋_GB2312" w:hAnsi="仿宋_GB2312" w:eastAsia="仿宋_GB2312" w:cs="仿宋_GB2312"/>
          <w:color w:val="auto"/>
          <w:highlight w:val="none"/>
        </w:rPr>
        <w:t>（2）参加评标委员会的采购人代表可对本项目的背景和采购需求进行介绍，介绍材料应以书面形式提交（随采购文件一并存档），介绍内容不得含有歧视性、倾向性意见，不得超出招标文件所述范围。</w:t>
      </w:r>
    </w:p>
    <w:p w14:paraId="25A60855">
      <w:pPr>
        <w:pStyle w:val="5"/>
        <w:ind w:firstLine="480"/>
        <w:jc w:val="both"/>
        <w:rPr>
          <w:color w:val="auto"/>
          <w:highlight w:val="none"/>
        </w:rPr>
      </w:pPr>
      <w:r>
        <w:rPr>
          <w:rFonts w:ascii="仿宋_GB2312" w:hAnsi="仿宋_GB2312" w:eastAsia="仿宋_GB2312" w:cs="仿宋_GB2312"/>
          <w:color w:val="auto"/>
          <w:highlight w:val="none"/>
        </w:rPr>
        <w:t>6.2符合性审查</w:t>
      </w:r>
    </w:p>
    <w:p w14:paraId="0B0946AF">
      <w:pPr>
        <w:pStyle w:val="5"/>
        <w:ind w:firstLine="480"/>
        <w:jc w:val="both"/>
        <w:rPr>
          <w:color w:val="auto"/>
          <w:highlight w:val="none"/>
        </w:rPr>
      </w:pPr>
      <w:r>
        <w:rPr>
          <w:rFonts w:ascii="仿宋_GB2312" w:hAnsi="仿宋_GB2312" w:eastAsia="仿宋_GB2312" w:cs="仿宋_GB2312"/>
          <w:color w:val="auto"/>
          <w:highlight w:val="none"/>
        </w:rPr>
        <w:t>（1）评标委员会依据招标文件的实质性要求，对通过资格审查的电子投标文件进行符合性审查，以确定其是否满足招标文件的实质性要求。</w:t>
      </w:r>
    </w:p>
    <w:p w14:paraId="3E88D7C8">
      <w:pPr>
        <w:pStyle w:val="5"/>
        <w:ind w:firstLine="480"/>
        <w:jc w:val="both"/>
        <w:rPr>
          <w:color w:val="auto"/>
          <w:highlight w:val="none"/>
        </w:rPr>
      </w:pPr>
      <w:r>
        <w:rPr>
          <w:rFonts w:ascii="仿宋_GB2312" w:hAnsi="仿宋_GB2312" w:eastAsia="仿宋_GB2312" w:cs="仿宋_GB2312"/>
          <w:color w:val="auto"/>
          <w:highlight w:val="none"/>
        </w:rPr>
        <w:t>（2）满足招标文件的实质性要求指电子投标文件对招标文件实质性要求的响应不存在重大偏差或保留。</w:t>
      </w:r>
    </w:p>
    <w:p w14:paraId="5048D978">
      <w:pPr>
        <w:pStyle w:val="5"/>
        <w:ind w:firstLine="480"/>
        <w:jc w:val="both"/>
        <w:rPr>
          <w:color w:val="auto"/>
          <w:highlight w:val="none"/>
        </w:rPr>
      </w:pPr>
      <w:r>
        <w:rPr>
          <w:rFonts w:ascii="仿宋_GB2312" w:hAnsi="仿宋_GB2312" w:eastAsia="仿宋_GB2312" w:cs="仿宋_GB2312"/>
          <w:color w:val="auto"/>
          <w:highlight w:val="none"/>
        </w:rPr>
        <w:t>（3）重大偏差或保留指影响到招标文件规定的合同范围、合同履行及影响关键质量和性能，或限制了采购人的权利，或反对、减少投标人的义务，而纠正这些重大偏差或保留将影响到其他提交实质性响应投标的投标人的公平竞争地位。</w:t>
      </w:r>
    </w:p>
    <w:p w14:paraId="2B764400">
      <w:pPr>
        <w:pStyle w:val="5"/>
        <w:ind w:firstLine="480"/>
        <w:jc w:val="both"/>
        <w:rPr>
          <w:color w:val="auto"/>
          <w:highlight w:val="none"/>
        </w:rPr>
      </w:pPr>
      <w:r>
        <w:rPr>
          <w:rFonts w:ascii="仿宋_GB2312" w:hAnsi="仿宋_GB2312" w:eastAsia="仿宋_GB2312" w:cs="仿宋_GB2312"/>
          <w:color w:val="auto"/>
          <w:highlight w:val="none"/>
        </w:rPr>
        <w:t>（4）评标委员会审查判断电子投标文件是否满足招标文件的实质性要求仅基于电子投标文件本身而不寻求其他的外部证据。未满足招标文件实质性要求的电子投标文件将被评标委员会否决（即符合性审查不合格），被否决的电子投标文件不能通过补充、修改（澄清、说明或补正）等方式重新成为满足招标文件实质性要求的电子投标文件。</w:t>
      </w:r>
    </w:p>
    <w:p w14:paraId="5424405D">
      <w:pPr>
        <w:pStyle w:val="5"/>
        <w:ind w:firstLine="480"/>
        <w:jc w:val="both"/>
        <w:rPr>
          <w:color w:val="auto"/>
          <w:highlight w:val="none"/>
        </w:rPr>
      </w:pPr>
      <w:r>
        <w:rPr>
          <w:rFonts w:ascii="仿宋_GB2312" w:hAnsi="仿宋_GB2312" w:eastAsia="仿宋_GB2312" w:cs="仿宋_GB2312"/>
          <w:color w:val="auto"/>
          <w:highlight w:val="none"/>
        </w:rPr>
        <w:t>（5）评标委员会对所有投标人都执行相同的程序和标准。</w:t>
      </w:r>
    </w:p>
    <w:p w14:paraId="030FC259">
      <w:pPr>
        <w:pStyle w:val="5"/>
        <w:ind w:firstLine="480"/>
        <w:jc w:val="both"/>
        <w:rPr>
          <w:color w:val="auto"/>
          <w:highlight w:val="none"/>
        </w:rPr>
      </w:pPr>
      <w:r>
        <w:rPr>
          <w:rFonts w:ascii="仿宋_GB2312" w:hAnsi="仿宋_GB2312" w:eastAsia="仿宋_GB2312" w:cs="仿宋_GB2312"/>
          <w:color w:val="auto"/>
          <w:highlight w:val="none"/>
        </w:rPr>
        <w:t>（6）有下列情形之一的，符合性审查不合格：</w:t>
      </w:r>
    </w:p>
    <w:p w14:paraId="7B30A1F9">
      <w:pPr>
        <w:pStyle w:val="5"/>
        <w:ind w:firstLine="480"/>
        <w:jc w:val="both"/>
        <w:rPr>
          <w:color w:val="auto"/>
          <w:highlight w:val="none"/>
        </w:rPr>
      </w:pPr>
      <w:r>
        <w:rPr>
          <w:rFonts w:ascii="仿宋_GB2312" w:hAnsi="仿宋_GB2312" w:eastAsia="仿宋_GB2312" w:cs="仿宋_GB2312"/>
          <w:color w:val="auto"/>
          <w:highlight w:val="none"/>
        </w:rPr>
        <w:t>①项目一般情形：</w:t>
      </w:r>
    </w:p>
    <w:p w14:paraId="55B9C72E">
      <w:pPr>
        <w:pStyle w:val="5"/>
        <w:jc w:val="left"/>
        <w:rPr>
          <w:color w:val="auto"/>
          <w:highlight w:val="none"/>
        </w:rPr>
      </w:pPr>
      <w:r>
        <w:rPr>
          <w:rFonts w:ascii="仿宋_GB2312" w:hAnsi="仿宋_GB2312" w:eastAsia="仿宋_GB2312" w:cs="仿宋_GB2312"/>
          <w:color w:val="auto"/>
          <w:highlight w:val="none"/>
        </w:rPr>
        <w:t>采购包1：</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038"/>
        <w:gridCol w:w="3115"/>
        <w:gridCol w:w="4153"/>
      </w:tblGrid>
      <w:tr w14:paraId="7C85BCF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8" w:type="dxa"/>
          </w:tcPr>
          <w:p w14:paraId="3F450161">
            <w:pPr>
              <w:pStyle w:val="5"/>
              <w:jc w:val="left"/>
              <w:rPr>
                <w:color w:val="auto"/>
                <w:highlight w:val="none"/>
              </w:rPr>
            </w:pPr>
            <w:r>
              <w:rPr>
                <w:rFonts w:ascii="仿宋_GB2312" w:hAnsi="仿宋_GB2312" w:eastAsia="仿宋_GB2312" w:cs="仿宋_GB2312"/>
                <w:color w:val="auto"/>
                <w:highlight w:val="none"/>
              </w:rPr>
              <w:t xml:space="preserve"> 序号</w:t>
            </w:r>
          </w:p>
        </w:tc>
        <w:tc>
          <w:tcPr>
            <w:tcW w:w="3115" w:type="dxa"/>
          </w:tcPr>
          <w:p w14:paraId="5A18F821">
            <w:pPr>
              <w:pStyle w:val="5"/>
              <w:jc w:val="left"/>
              <w:rPr>
                <w:color w:val="auto"/>
                <w:highlight w:val="none"/>
              </w:rPr>
            </w:pPr>
            <w:r>
              <w:rPr>
                <w:rFonts w:ascii="仿宋_GB2312" w:hAnsi="仿宋_GB2312" w:eastAsia="仿宋_GB2312" w:cs="仿宋_GB2312"/>
                <w:color w:val="auto"/>
                <w:highlight w:val="none"/>
              </w:rPr>
              <w:t xml:space="preserve"> 符合审查要求概况</w:t>
            </w:r>
          </w:p>
        </w:tc>
        <w:tc>
          <w:tcPr>
            <w:tcW w:w="4153" w:type="dxa"/>
          </w:tcPr>
          <w:p w14:paraId="4D7E7830">
            <w:pPr>
              <w:pStyle w:val="5"/>
              <w:jc w:val="left"/>
              <w:rPr>
                <w:color w:val="auto"/>
                <w:highlight w:val="none"/>
              </w:rPr>
            </w:pPr>
            <w:r>
              <w:rPr>
                <w:rFonts w:ascii="仿宋_GB2312" w:hAnsi="仿宋_GB2312" w:eastAsia="仿宋_GB2312" w:cs="仿宋_GB2312"/>
                <w:color w:val="auto"/>
                <w:highlight w:val="none"/>
              </w:rPr>
              <w:t xml:space="preserve"> 评审点具体描述</w:t>
            </w:r>
          </w:p>
        </w:tc>
      </w:tr>
      <w:tr w14:paraId="797FB49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8" w:type="dxa"/>
          </w:tcPr>
          <w:p w14:paraId="5D734C92">
            <w:pPr>
              <w:pStyle w:val="5"/>
              <w:jc w:val="left"/>
              <w:rPr>
                <w:color w:val="auto"/>
                <w:highlight w:val="none"/>
              </w:rPr>
            </w:pPr>
            <w:r>
              <w:rPr>
                <w:rFonts w:ascii="仿宋_GB2312" w:hAnsi="仿宋_GB2312" w:eastAsia="仿宋_GB2312" w:cs="仿宋_GB2312"/>
                <w:color w:val="auto"/>
                <w:highlight w:val="none"/>
              </w:rPr>
              <w:t>1</w:t>
            </w:r>
          </w:p>
        </w:tc>
        <w:tc>
          <w:tcPr>
            <w:tcW w:w="3115" w:type="dxa"/>
          </w:tcPr>
          <w:p w14:paraId="30EE41A2">
            <w:pPr>
              <w:pStyle w:val="5"/>
              <w:jc w:val="left"/>
              <w:rPr>
                <w:color w:val="auto"/>
                <w:highlight w:val="none"/>
              </w:rPr>
            </w:pPr>
            <w:r>
              <w:rPr>
                <w:rFonts w:ascii="仿宋_GB2312" w:hAnsi="仿宋_GB2312" w:eastAsia="仿宋_GB2312" w:cs="仿宋_GB2312"/>
                <w:color w:val="auto"/>
                <w:highlight w:val="none"/>
              </w:rPr>
              <w:t>情形1</w:t>
            </w:r>
          </w:p>
        </w:tc>
        <w:tc>
          <w:tcPr>
            <w:tcW w:w="4153" w:type="dxa"/>
          </w:tcPr>
          <w:p w14:paraId="35F710D4">
            <w:pPr>
              <w:pStyle w:val="5"/>
              <w:jc w:val="left"/>
              <w:rPr>
                <w:color w:val="auto"/>
                <w:highlight w:val="none"/>
              </w:rPr>
            </w:pPr>
            <w:r>
              <w:rPr>
                <w:rFonts w:ascii="仿宋_GB2312" w:hAnsi="仿宋_GB2312" w:eastAsia="仿宋_GB2312" w:cs="仿宋_GB2312"/>
                <w:color w:val="auto"/>
                <w:highlight w:val="none"/>
              </w:rPr>
              <w:t>违反招标文件中载明“投标无效”条款的规定；</w:t>
            </w:r>
          </w:p>
        </w:tc>
      </w:tr>
      <w:tr w14:paraId="7386A28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8" w:type="dxa"/>
          </w:tcPr>
          <w:p w14:paraId="3ED6BB3B">
            <w:pPr>
              <w:pStyle w:val="5"/>
              <w:jc w:val="left"/>
              <w:rPr>
                <w:color w:val="auto"/>
                <w:highlight w:val="none"/>
              </w:rPr>
            </w:pPr>
            <w:r>
              <w:rPr>
                <w:rFonts w:ascii="仿宋_GB2312" w:hAnsi="仿宋_GB2312" w:eastAsia="仿宋_GB2312" w:cs="仿宋_GB2312"/>
                <w:color w:val="auto"/>
                <w:highlight w:val="none"/>
              </w:rPr>
              <w:t>2</w:t>
            </w:r>
          </w:p>
        </w:tc>
        <w:tc>
          <w:tcPr>
            <w:tcW w:w="3115" w:type="dxa"/>
          </w:tcPr>
          <w:p w14:paraId="7D839526">
            <w:pPr>
              <w:pStyle w:val="5"/>
              <w:jc w:val="left"/>
              <w:rPr>
                <w:color w:val="auto"/>
                <w:highlight w:val="none"/>
              </w:rPr>
            </w:pPr>
            <w:r>
              <w:rPr>
                <w:rFonts w:ascii="仿宋_GB2312" w:hAnsi="仿宋_GB2312" w:eastAsia="仿宋_GB2312" w:cs="仿宋_GB2312"/>
                <w:color w:val="auto"/>
                <w:highlight w:val="none"/>
              </w:rPr>
              <w:t>情形2</w:t>
            </w:r>
          </w:p>
        </w:tc>
        <w:tc>
          <w:tcPr>
            <w:tcW w:w="4153" w:type="dxa"/>
          </w:tcPr>
          <w:p w14:paraId="2B696CDB">
            <w:pPr>
              <w:pStyle w:val="5"/>
              <w:jc w:val="left"/>
              <w:rPr>
                <w:color w:val="auto"/>
                <w:highlight w:val="none"/>
              </w:rPr>
            </w:pPr>
            <w:r>
              <w:rPr>
                <w:rFonts w:ascii="仿宋_GB2312" w:hAnsi="仿宋_GB2312" w:eastAsia="仿宋_GB2312" w:cs="仿宋_GB2312"/>
                <w:color w:val="auto"/>
                <w:highlight w:val="none"/>
              </w:rPr>
              <w:t>属于招标文件第三章第10.12条规定的投标无效情形；</w:t>
            </w:r>
          </w:p>
        </w:tc>
      </w:tr>
      <w:tr w14:paraId="7A6FBB4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8" w:type="dxa"/>
          </w:tcPr>
          <w:p w14:paraId="570C5AEC">
            <w:pPr>
              <w:pStyle w:val="5"/>
              <w:jc w:val="left"/>
              <w:rPr>
                <w:color w:val="auto"/>
                <w:highlight w:val="none"/>
              </w:rPr>
            </w:pPr>
            <w:r>
              <w:rPr>
                <w:rFonts w:ascii="仿宋_GB2312" w:hAnsi="仿宋_GB2312" w:eastAsia="仿宋_GB2312" w:cs="仿宋_GB2312"/>
                <w:color w:val="auto"/>
                <w:highlight w:val="none"/>
              </w:rPr>
              <w:t>3</w:t>
            </w:r>
          </w:p>
        </w:tc>
        <w:tc>
          <w:tcPr>
            <w:tcW w:w="3115" w:type="dxa"/>
          </w:tcPr>
          <w:p w14:paraId="1EEF4FC1">
            <w:pPr>
              <w:pStyle w:val="5"/>
              <w:jc w:val="left"/>
              <w:rPr>
                <w:color w:val="auto"/>
                <w:highlight w:val="none"/>
              </w:rPr>
            </w:pPr>
            <w:r>
              <w:rPr>
                <w:rFonts w:ascii="仿宋_GB2312" w:hAnsi="仿宋_GB2312" w:eastAsia="仿宋_GB2312" w:cs="仿宋_GB2312"/>
                <w:color w:val="auto"/>
                <w:highlight w:val="none"/>
              </w:rPr>
              <w:t>情形3</w:t>
            </w:r>
          </w:p>
        </w:tc>
        <w:tc>
          <w:tcPr>
            <w:tcW w:w="4153" w:type="dxa"/>
          </w:tcPr>
          <w:p w14:paraId="2102B717">
            <w:pPr>
              <w:pStyle w:val="5"/>
              <w:jc w:val="left"/>
              <w:rPr>
                <w:color w:val="auto"/>
                <w:highlight w:val="none"/>
              </w:rPr>
            </w:pPr>
            <w:r>
              <w:rPr>
                <w:rFonts w:ascii="仿宋_GB2312" w:hAnsi="仿宋_GB2312" w:eastAsia="仿宋_GB2312" w:cs="仿宋_GB2312"/>
                <w:color w:val="auto"/>
                <w:highlight w:val="none"/>
              </w:rPr>
              <w:t>投标文件对招标文件实质性要求的响应存在重大偏离或保留。</w:t>
            </w:r>
          </w:p>
        </w:tc>
      </w:tr>
    </w:tbl>
    <w:p w14:paraId="2D178D92">
      <w:pPr>
        <w:pStyle w:val="5"/>
        <w:ind w:firstLine="480"/>
        <w:jc w:val="both"/>
        <w:rPr>
          <w:color w:val="auto"/>
          <w:highlight w:val="none"/>
        </w:rPr>
      </w:pPr>
      <w:r>
        <w:rPr>
          <w:rFonts w:ascii="仿宋_GB2312" w:hAnsi="仿宋_GB2312" w:eastAsia="仿宋_GB2312" w:cs="仿宋_GB2312"/>
          <w:color w:val="auto"/>
          <w:highlight w:val="none"/>
        </w:rPr>
        <w:t>②本项目规定的其他情形：</w:t>
      </w:r>
    </w:p>
    <w:p w14:paraId="7A1D1C7D">
      <w:pPr>
        <w:pStyle w:val="5"/>
        <w:jc w:val="left"/>
        <w:rPr>
          <w:color w:val="auto"/>
          <w:highlight w:val="none"/>
        </w:rPr>
      </w:pPr>
      <w:r>
        <w:rPr>
          <w:rFonts w:ascii="仿宋_GB2312" w:hAnsi="仿宋_GB2312" w:eastAsia="仿宋_GB2312" w:cs="仿宋_GB2312"/>
          <w:color w:val="auto"/>
          <w:highlight w:val="none"/>
        </w:rPr>
        <w:t>采购包1：</w:t>
      </w:r>
    </w:p>
    <w:p w14:paraId="4E262B45">
      <w:pPr>
        <w:pStyle w:val="5"/>
        <w:jc w:val="left"/>
        <w:rPr>
          <w:color w:val="auto"/>
          <w:highlight w:val="none"/>
        </w:rPr>
      </w:pPr>
      <w:r>
        <w:rPr>
          <w:rFonts w:ascii="仿宋_GB2312" w:hAnsi="仿宋_GB2312" w:eastAsia="仿宋_GB2312" w:cs="仿宋_GB2312"/>
          <w:color w:val="auto"/>
          <w:highlight w:val="none"/>
        </w:rPr>
        <w:t>技术符合性</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53"/>
        <w:gridCol w:w="4153"/>
      </w:tblGrid>
      <w:tr w14:paraId="08083D4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4CF46CDC">
            <w:pPr>
              <w:pStyle w:val="5"/>
              <w:jc w:val="left"/>
              <w:rPr>
                <w:color w:val="auto"/>
                <w:highlight w:val="none"/>
              </w:rPr>
            </w:pPr>
            <w:r>
              <w:rPr>
                <w:rFonts w:ascii="仿宋_GB2312" w:hAnsi="仿宋_GB2312" w:eastAsia="仿宋_GB2312" w:cs="仿宋_GB2312"/>
                <w:color w:val="auto"/>
                <w:highlight w:val="none"/>
              </w:rPr>
              <w:t xml:space="preserve"> 情形</w:t>
            </w:r>
          </w:p>
        </w:tc>
        <w:tc>
          <w:tcPr>
            <w:tcW w:w="4153" w:type="dxa"/>
          </w:tcPr>
          <w:p w14:paraId="54322A97">
            <w:pPr>
              <w:pStyle w:val="5"/>
              <w:jc w:val="left"/>
              <w:rPr>
                <w:color w:val="auto"/>
                <w:highlight w:val="none"/>
              </w:rPr>
            </w:pPr>
            <w:r>
              <w:rPr>
                <w:rFonts w:ascii="仿宋_GB2312" w:hAnsi="仿宋_GB2312" w:eastAsia="仿宋_GB2312" w:cs="仿宋_GB2312"/>
                <w:color w:val="auto"/>
                <w:highlight w:val="none"/>
              </w:rPr>
              <w:t xml:space="preserve"> 明细</w:t>
            </w:r>
          </w:p>
        </w:tc>
      </w:tr>
      <w:tr w14:paraId="63316A1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70BBB1C6">
            <w:pPr>
              <w:pStyle w:val="5"/>
              <w:jc w:val="left"/>
              <w:rPr>
                <w:color w:val="auto"/>
                <w:highlight w:val="none"/>
              </w:rPr>
            </w:pPr>
            <w:r>
              <w:rPr>
                <w:rFonts w:ascii="仿宋_GB2312" w:hAnsi="仿宋_GB2312" w:eastAsia="仿宋_GB2312" w:cs="仿宋_GB2312"/>
                <w:color w:val="auto"/>
                <w:highlight w:val="none"/>
              </w:rPr>
              <w:t>其他情形</w:t>
            </w:r>
          </w:p>
        </w:tc>
        <w:tc>
          <w:tcPr>
            <w:tcW w:w="4153" w:type="dxa"/>
          </w:tcPr>
          <w:p w14:paraId="400B9846">
            <w:pPr>
              <w:pStyle w:val="5"/>
              <w:jc w:val="left"/>
              <w:rPr>
                <w:color w:val="auto"/>
                <w:highlight w:val="none"/>
              </w:rPr>
            </w:pPr>
            <w:r>
              <w:rPr>
                <w:rFonts w:ascii="仿宋_GB2312" w:hAnsi="仿宋_GB2312" w:eastAsia="仿宋_GB2312" w:cs="仿宋_GB2312"/>
                <w:color w:val="auto"/>
                <w:highlight w:val="none"/>
              </w:rPr>
              <w:t>投标文件的技术部分中出现报价部分的全部或部分的投标报价信息（或组成资料）。</w:t>
            </w:r>
          </w:p>
        </w:tc>
      </w:tr>
      <w:tr w14:paraId="69FB1A6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016CBB2E">
            <w:pPr>
              <w:pStyle w:val="5"/>
              <w:jc w:val="left"/>
              <w:rPr>
                <w:color w:val="auto"/>
                <w:highlight w:val="none"/>
              </w:rPr>
            </w:pPr>
            <w:r>
              <w:rPr>
                <w:rFonts w:ascii="仿宋_GB2312" w:hAnsi="仿宋_GB2312" w:eastAsia="仿宋_GB2312" w:cs="仿宋_GB2312"/>
                <w:color w:val="auto"/>
                <w:highlight w:val="none"/>
              </w:rPr>
              <w:t>其他情形</w:t>
            </w:r>
          </w:p>
        </w:tc>
        <w:tc>
          <w:tcPr>
            <w:tcW w:w="4153" w:type="dxa"/>
          </w:tcPr>
          <w:p w14:paraId="7C51D887">
            <w:pPr>
              <w:pStyle w:val="5"/>
              <w:jc w:val="left"/>
              <w:rPr>
                <w:color w:val="auto"/>
                <w:highlight w:val="none"/>
              </w:rPr>
            </w:pPr>
            <w:r>
              <w:rPr>
                <w:rFonts w:ascii="仿宋_GB2312" w:hAnsi="仿宋_GB2312" w:eastAsia="仿宋_GB2312" w:cs="仿宋_GB2312"/>
                <w:color w:val="auto"/>
                <w:highlight w:val="none"/>
              </w:rPr>
              <w:t>不满足招标文件“第五章 招标内容及要求 二、技术和服务要求”以“★”标示的内容。</w:t>
            </w:r>
          </w:p>
        </w:tc>
      </w:tr>
      <w:tr w14:paraId="210179D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711C7AAD">
            <w:pPr>
              <w:pStyle w:val="5"/>
              <w:jc w:val="left"/>
              <w:rPr>
                <w:color w:val="auto"/>
                <w:highlight w:val="none"/>
              </w:rPr>
            </w:pPr>
            <w:r>
              <w:rPr>
                <w:rFonts w:ascii="仿宋_GB2312" w:hAnsi="仿宋_GB2312" w:eastAsia="仿宋_GB2312" w:cs="仿宋_GB2312"/>
                <w:color w:val="auto"/>
                <w:highlight w:val="none"/>
              </w:rPr>
              <w:t>其他情形</w:t>
            </w:r>
          </w:p>
        </w:tc>
        <w:tc>
          <w:tcPr>
            <w:tcW w:w="4153" w:type="dxa"/>
          </w:tcPr>
          <w:p w14:paraId="6051C9E7">
            <w:pPr>
              <w:pStyle w:val="5"/>
              <w:jc w:val="left"/>
              <w:rPr>
                <w:color w:val="auto"/>
                <w:highlight w:val="none"/>
              </w:rPr>
            </w:pPr>
            <w:r>
              <w:rPr>
                <w:rFonts w:ascii="仿宋_GB2312" w:hAnsi="仿宋_GB2312" w:eastAsia="仿宋_GB2312" w:cs="仿宋_GB2312"/>
                <w:color w:val="auto"/>
                <w:highlight w:val="none"/>
              </w:rPr>
              <w:t>违反招标文件中载明“投标无效”条款的规定。</w:t>
            </w:r>
          </w:p>
        </w:tc>
      </w:tr>
      <w:tr w14:paraId="606CF6F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0767E4B4">
            <w:pPr>
              <w:pStyle w:val="5"/>
              <w:jc w:val="left"/>
              <w:rPr>
                <w:color w:val="auto"/>
                <w:highlight w:val="none"/>
              </w:rPr>
            </w:pPr>
            <w:r>
              <w:rPr>
                <w:rFonts w:ascii="仿宋_GB2312" w:hAnsi="仿宋_GB2312" w:eastAsia="仿宋_GB2312" w:cs="仿宋_GB2312"/>
                <w:color w:val="auto"/>
                <w:highlight w:val="none"/>
              </w:rPr>
              <w:t>其他情形</w:t>
            </w:r>
          </w:p>
        </w:tc>
        <w:tc>
          <w:tcPr>
            <w:tcW w:w="4153" w:type="dxa"/>
          </w:tcPr>
          <w:p w14:paraId="0DABD928">
            <w:pPr>
              <w:pStyle w:val="5"/>
              <w:jc w:val="left"/>
              <w:rPr>
                <w:color w:val="auto"/>
                <w:highlight w:val="none"/>
              </w:rPr>
            </w:pPr>
            <w:r>
              <w:rPr>
                <w:rFonts w:ascii="仿宋_GB2312" w:hAnsi="仿宋_GB2312" w:eastAsia="仿宋_GB2312" w:cs="仿宋_GB2312"/>
                <w:color w:val="auto"/>
                <w:highlight w:val="none"/>
              </w:rPr>
              <w:t>投标文件组成不符合招标文件要求的。</w:t>
            </w:r>
          </w:p>
        </w:tc>
      </w:tr>
      <w:tr w14:paraId="5659A7A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03E6560A">
            <w:pPr>
              <w:pStyle w:val="5"/>
              <w:jc w:val="left"/>
              <w:rPr>
                <w:color w:val="auto"/>
                <w:highlight w:val="none"/>
              </w:rPr>
            </w:pPr>
            <w:r>
              <w:rPr>
                <w:rFonts w:ascii="仿宋_GB2312" w:hAnsi="仿宋_GB2312" w:eastAsia="仿宋_GB2312" w:cs="仿宋_GB2312"/>
                <w:color w:val="auto"/>
                <w:highlight w:val="none"/>
              </w:rPr>
              <w:t>其他情形</w:t>
            </w:r>
          </w:p>
        </w:tc>
        <w:tc>
          <w:tcPr>
            <w:tcW w:w="4153" w:type="dxa"/>
          </w:tcPr>
          <w:p w14:paraId="57E907C4">
            <w:pPr>
              <w:pStyle w:val="5"/>
              <w:jc w:val="left"/>
              <w:rPr>
                <w:color w:val="auto"/>
                <w:highlight w:val="none"/>
              </w:rPr>
            </w:pPr>
            <w:r>
              <w:rPr>
                <w:rFonts w:ascii="仿宋_GB2312" w:hAnsi="仿宋_GB2312" w:eastAsia="仿宋_GB2312" w:cs="仿宋_GB2312"/>
                <w:color w:val="auto"/>
                <w:highlight w:val="none"/>
              </w:rPr>
              <w:t>属于招标文件规定评标委员会应否决其响应的情形。</w:t>
            </w:r>
          </w:p>
        </w:tc>
      </w:tr>
    </w:tbl>
    <w:p w14:paraId="154AD1D2">
      <w:pPr>
        <w:pStyle w:val="5"/>
        <w:jc w:val="left"/>
        <w:rPr>
          <w:color w:val="auto"/>
          <w:highlight w:val="none"/>
        </w:rPr>
      </w:pPr>
      <w:r>
        <w:rPr>
          <w:rFonts w:ascii="仿宋_GB2312" w:hAnsi="仿宋_GB2312" w:eastAsia="仿宋_GB2312" w:cs="仿宋_GB2312"/>
          <w:color w:val="auto"/>
          <w:highlight w:val="none"/>
        </w:rPr>
        <w:t>商务符合性</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53"/>
        <w:gridCol w:w="4153"/>
      </w:tblGrid>
      <w:tr w14:paraId="5C24794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5EE34AD2">
            <w:pPr>
              <w:pStyle w:val="5"/>
              <w:jc w:val="left"/>
              <w:rPr>
                <w:color w:val="auto"/>
                <w:highlight w:val="none"/>
              </w:rPr>
            </w:pPr>
            <w:r>
              <w:rPr>
                <w:rFonts w:ascii="仿宋_GB2312" w:hAnsi="仿宋_GB2312" w:eastAsia="仿宋_GB2312" w:cs="仿宋_GB2312"/>
                <w:color w:val="auto"/>
                <w:highlight w:val="none"/>
              </w:rPr>
              <w:t xml:space="preserve"> 情形</w:t>
            </w:r>
          </w:p>
        </w:tc>
        <w:tc>
          <w:tcPr>
            <w:tcW w:w="4153" w:type="dxa"/>
          </w:tcPr>
          <w:p w14:paraId="4A957B6C">
            <w:pPr>
              <w:pStyle w:val="5"/>
              <w:jc w:val="left"/>
              <w:rPr>
                <w:color w:val="auto"/>
                <w:highlight w:val="none"/>
              </w:rPr>
            </w:pPr>
            <w:r>
              <w:rPr>
                <w:rFonts w:ascii="仿宋_GB2312" w:hAnsi="仿宋_GB2312" w:eastAsia="仿宋_GB2312" w:cs="仿宋_GB2312"/>
                <w:color w:val="auto"/>
                <w:highlight w:val="none"/>
              </w:rPr>
              <w:t xml:space="preserve"> 明细</w:t>
            </w:r>
          </w:p>
        </w:tc>
      </w:tr>
      <w:tr w14:paraId="48BFD74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5DCC45A7">
            <w:pPr>
              <w:pStyle w:val="5"/>
              <w:jc w:val="left"/>
              <w:rPr>
                <w:color w:val="auto"/>
                <w:highlight w:val="none"/>
              </w:rPr>
            </w:pPr>
            <w:r>
              <w:rPr>
                <w:rFonts w:ascii="仿宋_GB2312" w:hAnsi="仿宋_GB2312" w:eastAsia="仿宋_GB2312" w:cs="仿宋_GB2312"/>
                <w:color w:val="auto"/>
                <w:highlight w:val="none"/>
              </w:rPr>
              <w:t>其他情形</w:t>
            </w:r>
          </w:p>
        </w:tc>
        <w:tc>
          <w:tcPr>
            <w:tcW w:w="4153" w:type="dxa"/>
          </w:tcPr>
          <w:p w14:paraId="775105B4">
            <w:pPr>
              <w:pStyle w:val="5"/>
              <w:jc w:val="left"/>
              <w:rPr>
                <w:color w:val="auto"/>
                <w:highlight w:val="none"/>
              </w:rPr>
            </w:pPr>
            <w:r>
              <w:rPr>
                <w:rFonts w:ascii="仿宋_GB2312" w:hAnsi="仿宋_GB2312" w:eastAsia="仿宋_GB2312" w:cs="仿宋_GB2312"/>
                <w:color w:val="auto"/>
                <w:highlight w:val="none"/>
              </w:rPr>
              <w:t>投标文件的商务部分中出现报价部分的全部或部分的投标报价信息（或组成资料）。</w:t>
            </w:r>
          </w:p>
        </w:tc>
      </w:tr>
      <w:tr w14:paraId="09EEBB7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77996FEA">
            <w:pPr>
              <w:pStyle w:val="5"/>
              <w:jc w:val="left"/>
              <w:rPr>
                <w:color w:val="auto"/>
                <w:highlight w:val="none"/>
              </w:rPr>
            </w:pPr>
            <w:r>
              <w:rPr>
                <w:rFonts w:ascii="仿宋_GB2312" w:hAnsi="仿宋_GB2312" w:eastAsia="仿宋_GB2312" w:cs="仿宋_GB2312"/>
                <w:color w:val="auto"/>
                <w:highlight w:val="none"/>
              </w:rPr>
              <w:t>其他情形</w:t>
            </w:r>
          </w:p>
        </w:tc>
        <w:tc>
          <w:tcPr>
            <w:tcW w:w="4153" w:type="dxa"/>
          </w:tcPr>
          <w:p w14:paraId="7383E5D7">
            <w:pPr>
              <w:pStyle w:val="5"/>
              <w:jc w:val="left"/>
              <w:rPr>
                <w:color w:val="auto"/>
                <w:highlight w:val="none"/>
              </w:rPr>
            </w:pPr>
            <w:r>
              <w:rPr>
                <w:rFonts w:ascii="仿宋_GB2312" w:hAnsi="仿宋_GB2312" w:eastAsia="仿宋_GB2312" w:cs="仿宋_GB2312"/>
                <w:color w:val="auto"/>
                <w:highlight w:val="none"/>
              </w:rPr>
              <w:t>不满足招标文件“第五章 招标内容及要求 三、商务条件”要求的。</w:t>
            </w:r>
          </w:p>
        </w:tc>
      </w:tr>
      <w:tr w14:paraId="56B4BE5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4E613709">
            <w:pPr>
              <w:pStyle w:val="5"/>
              <w:jc w:val="left"/>
              <w:rPr>
                <w:color w:val="auto"/>
                <w:highlight w:val="none"/>
              </w:rPr>
            </w:pPr>
            <w:r>
              <w:rPr>
                <w:rFonts w:ascii="仿宋_GB2312" w:hAnsi="仿宋_GB2312" w:eastAsia="仿宋_GB2312" w:cs="仿宋_GB2312"/>
                <w:color w:val="auto"/>
                <w:highlight w:val="none"/>
              </w:rPr>
              <w:t>其他情形</w:t>
            </w:r>
          </w:p>
        </w:tc>
        <w:tc>
          <w:tcPr>
            <w:tcW w:w="4153" w:type="dxa"/>
          </w:tcPr>
          <w:p w14:paraId="43380EEF">
            <w:pPr>
              <w:pStyle w:val="5"/>
              <w:jc w:val="left"/>
              <w:rPr>
                <w:color w:val="auto"/>
                <w:highlight w:val="none"/>
              </w:rPr>
            </w:pPr>
            <w:r>
              <w:rPr>
                <w:rFonts w:ascii="仿宋_GB2312" w:hAnsi="仿宋_GB2312" w:eastAsia="仿宋_GB2312" w:cs="仿宋_GB2312"/>
                <w:color w:val="auto"/>
                <w:highlight w:val="none"/>
              </w:rPr>
              <w:t>违反招标文件中载明“投标无效”条款的规定。</w:t>
            </w:r>
          </w:p>
        </w:tc>
      </w:tr>
      <w:tr w14:paraId="4B17D56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65C7C456">
            <w:pPr>
              <w:pStyle w:val="5"/>
              <w:jc w:val="left"/>
              <w:rPr>
                <w:color w:val="auto"/>
                <w:highlight w:val="none"/>
              </w:rPr>
            </w:pPr>
            <w:r>
              <w:rPr>
                <w:rFonts w:ascii="仿宋_GB2312" w:hAnsi="仿宋_GB2312" w:eastAsia="仿宋_GB2312" w:cs="仿宋_GB2312"/>
                <w:color w:val="auto"/>
                <w:highlight w:val="none"/>
              </w:rPr>
              <w:t>其他情形</w:t>
            </w:r>
          </w:p>
        </w:tc>
        <w:tc>
          <w:tcPr>
            <w:tcW w:w="4153" w:type="dxa"/>
          </w:tcPr>
          <w:p w14:paraId="37019ACA">
            <w:pPr>
              <w:pStyle w:val="5"/>
              <w:jc w:val="left"/>
              <w:rPr>
                <w:color w:val="auto"/>
                <w:highlight w:val="none"/>
              </w:rPr>
            </w:pPr>
            <w:r>
              <w:rPr>
                <w:rFonts w:ascii="仿宋_GB2312" w:hAnsi="仿宋_GB2312" w:eastAsia="仿宋_GB2312" w:cs="仿宋_GB2312"/>
                <w:color w:val="auto"/>
                <w:highlight w:val="none"/>
              </w:rPr>
              <w:t>投标文件组成不符合招标文件要求的。</w:t>
            </w:r>
          </w:p>
        </w:tc>
      </w:tr>
      <w:tr w14:paraId="6F484DA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738BDCE6">
            <w:pPr>
              <w:pStyle w:val="5"/>
              <w:jc w:val="left"/>
              <w:rPr>
                <w:color w:val="auto"/>
                <w:highlight w:val="none"/>
              </w:rPr>
            </w:pPr>
            <w:r>
              <w:rPr>
                <w:rFonts w:ascii="仿宋_GB2312" w:hAnsi="仿宋_GB2312" w:eastAsia="仿宋_GB2312" w:cs="仿宋_GB2312"/>
                <w:color w:val="auto"/>
                <w:highlight w:val="none"/>
              </w:rPr>
              <w:t>其他情形</w:t>
            </w:r>
          </w:p>
        </w:tc>
        <w:tc>
          <w:tcPr>
            <w:tcW w:w="4153" w:type="dxa"/>
          </w:tcPr>
          <w:p w14:paraId="16CF1BED">
            <w:pPr>
              <w:pStyle w:val="5"/>
              <w:jc w:val="left"/>
              <w:rPr>
                <w:color w:val="auto"/>
                <w:highlight w:val="none"/>
              </w:rPr>
            </w:pPr>
            <w:r>
              <w:rPr>
                <w:rFonts w:ascii="仿宋_GB2312" w:hAnsi="仿宋_GB2312" w:eastAsia="仿宋_GB2312" w:cs="仿宋_GB2312"/>
                <w:color w:val="auto"/>
                <w:highlight w:val="none"/>
              </w:rPr>
              <w:t>属于招标文件规定评标委员会应否决其响应的情形。</w:t>
            </w:r>
          </w:p>
        </w:tc>
      </w:tr>
    </w:tbl>
    <w:p w14:paraId="02B1DE0F">
      <w:pPr>
        <w:pStyle w:val="5"/>
        <w:jc w:val="left"/>
        <w:rPr>
          <w:color w:val="auto"/>
          <w:highlight w:val="none"/>
        </w:rPr>
      </w:pPr>
      <w:r>
        <w:rPr>
          <w:rFonts w:ascii="仿宋_GB2312" w:hAnsi="仿宋_GB2312" w:eastAsia="仿宋_GB2312" w:cs="仿宋_GB2312"/>
          <w:color w:val="auto"/>
          <w:highlight w:val="none"/>
        </w:rPr>
        <w:t>价格符合性</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53"/>
        <w:gridCol w:w="4153"/>
      </w:tblGrid>
      <w:tr w14:paraId="0F48507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4153" w:type="dxa"/>
          </w:tcPr>
          <w:p w14:paraId="5DCCB248">
            <w:pPr>
              <w:pStyle w:val="5"/>
              <w:jc w:val="left"/>
              <w:rPr>
                <w:color w:val="auto"/>
                <w:highlight w:val="none"/>
              </w:rPr>
            </w:pPr>
            <w:r>
              <w:rPr>
                <w:rFonts w:ascii="仿宋_GB2312" w:hAnsi="仿宋_GB2312" w:eastAsia="仿宋_GB2312" w:cs="仿宋_GB2312"/>
                <w:color w:val="auto"/>
                <w:highlight w:val="none"/>
              </w:rPr>
              <w:t xml:space="preserve"> 情形</w:t>
            </w:r>
          </w:p>
        </w:tc>
        <w:tc>
          <w:tcPr>
            <w:tcW w:w="4153" w:type="dxa"/>
          </w:tcPr>
          <w:p w14:paraId="728A9696">
            <w:pPr>
              <w:pStyle w:val="5"/>
              <w:jc w:val="left"/>
              <w:rPr>
                <w:color w:val="auto"/>
                <w:highlight w:val="none"/>
              </w:rPr>
            </w:pPr>
            <w:r>
              <w:rPr>
                <w:rFonts w:ascii="仿宋_GB2312" w:hAnsi="仿宋_GB2312" w:eastAsia="仿宋_GB2312" w:cs="仿宋_GB2312"/>
                <w:color w:val="auto"/>
                <w:highlight w:val="none"/>
              </w:rPr>
              <w:t xml:space="preserve"> 明细</w:t>
            </w:r>
          </w:p>
        </w:tc>
      </w:tr>
      <w:tr w14:paraId="2212DB9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6FD21F98">
            <w:pPr>
              <w:pStyle w:val="5"/>
              <w:jc w:val="left"/>
              <w:rPr>
                <w:color w:val="auto"/>
                <w:highlight w:val="none"/>
              </w:rPr>
            </w:pPr>
            <w:r>
              <w:rPr>
                <w:rFonts w:ascii="仿宋_GB2312" w:hAnsi="仿宋_GB2312" w:eastAsia="仿宋_GB2312" w:cs="仿宋_GB2312"/>
                <w:color w:val="auto"/>
                <w:highlight w:val="none"/>
              </w:rPr>
              <w:t>其他情形</w:t>
            </w:r>
          </w:p>
        </w:tc>
        <w:tc>
          <w:tcPr>
            <w:tcW w:w="4153" w:type="dxa"/>
          </w:tcPr>
          <w:p w14:paraId="5ECBF39A">
            <w:pPr>
              <w:pStyle w:val="5"/>
              <w:jc w:val="left"/>
              <w:rPr>
                <w:color w:val="auto"/>
                <w:highlight w:val="none"/>
              </w:rPr>
            </w:pPr>
            <w:r>
              <w:rPr>
                <w:rFonts w:ascii="仿宋_GB2312" w:hAnsi="仿宋_GB2312" w:eastAsia="仿宋_GB2312" w:cs="仿宋_GB2312"/>
                <w:color w:val="auto"/>
                <w:highlight w:val="none"/>
              </w:rPr>
              <w:t>投标报价超过最高限价或预算金额的。</w:t>
            </w:r>
          </w:p>
        </w:tc>
      </w:tr>
      <w:tr w14:paraId="09F8005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16D31811">
            <w:pPr>
              <w:pStyle w:val="5"/>
              <w:jc w:val="left"/>
              <w:rPr>
                <w:color w:val="auto"/>
                <w:highlight w:val="none"/>
              </w:rPr>
            </w:pPr>
            <w:r>
              <w:rPr>
                <w:rFonts w:ascii="仿宋_GB2312" w:hAnsi="仿宋_GB2312" w:eastAsia="仿宋_GB2312" w:cs="仿宋_GB2312"/>
                <w:color w:val="auto"/>
                <w:highlight w:val="none"/>
              </w:rPr>
              <w:t>其他情形</w:t>
            </w:r>
          </w:p>
        </w:tc>
        <w:tc>
          <w:tcPr>
            <w:tcW w:w="4153" w:type="dxa"/>
          </w:tcPr>
          <w:p w14:paraId="65836434">
            <w:pPr>
              <w:pStyle w:val="5"/>
              <w:jc w:val="left"/>
              <w:rPr>
                <w:color w:val="auto"/>
                <w:highlight w:val="none"/>
              </w:rPr>
            </w:pPr>
            <w:r>
              <w:rPr>
                <w:rFonts w:ascii="仿宋_GB2312" w:hAnsi="仿宋_GB2312" w:eastAsia="仿宋_GB2312" w:cs="仿宋_GB2312"/>
                <w:color w:val="auto"/>
                <w:highlight w:val="none"/>
              </w:rPr>
              <w:t>评标委员会认为投标人的报价明显低于其他通过符合性审查的投标人的报价，有可能影响产品质量或不能诚信履约的，应要求其在评标现场合理的时间内提供书面说明，必要时还应要求其一并提交有关证明材料；投标人不能证明其报价合理性的。</w:t>
            </w:r>
          </w:p>
        </w:tc>
      </w:tr>
    </w:tbl>
    <w:p w14:paraId="458032BD">
      <w:pPr>
        <w:pStyle w:val="5"/>
        <w:ind w:firstLine="480"/>
        <w:jc w:val="both"/>
        <w:rPr>
          <w:color w:val="auto"/>
          <w:highlight w:val="none"/>
        </w:rPr>
      </w:pPr>
      <w:r>
        <w:rPr>
          <w:rFonts w:ascii="仿宋_GB2312" w:hAnsi="仿宋_GB2312" w:eastAsia="仿宋_GB2312" w:cs="仿宋_GB2312"/>
          <w:color w:val="auto"/>
          <w:highlight w:val="none"/>
        </w:rPr>
        <w:t>6.3澄清有关问题</w:t>
      </w:r>
    </w:p>
    <w:p w14:paraId="163AEEBC">
      <w:pPr>
        <w:pStyle w:val="5"/>
        <w:ind w:firstLine="480"/>
        <w:jc w:val="both"/>
        <w:rPr>
          <w:color w:val="auto"/>
          <w:highlight w:val="none"/>
        </w:rPr>
      </w:pPr>
      <w:r>
        <w:rPr>
          <w:rFonts w:ascii="仿宋_GB2312" w:hAnsi="仿宋_GB2312" w:eastAsia="仿宋_GB2312" w:cs="仿宋_GB2312"/>
          <w:color w:val="auto"/>
          <w:highlight w:val="none"/>
        </w:rPr>
        <w:t>（1）对通过符合性审查的电子投标文件中含义不明确、同类问题表述不一致或有明显文字和计算错误的内容，评标委员会将以书面形式要求投标人作出必要的澄清、说明或补正。</w:t>
      </w:r>
    </w:p>
    <w:p w14:paraId="2C14E5A4">
      <w:pPr>
        <w:pStyle w:val="5"/>
        <w:ind w:firstLine="480"/>
        <w:jc w:val="both"/>
        <w:rPr>
          <w:color w:val="auto"/>
          <w:highlight w:val="none"/>
        </w:rPr>
      </w:pPr>
      <w:r>
        <w:rPr>
          <w:rFonts w:ascii="仿宋_GB2312" w:hAnsi="仿宋_GB2312" w:eastAsia="仿宋_GB2312" w:cs="仿宋_GB2312"/>
          <w:color w:val="auto"/>
          <w:highlight w:val="none"/>
        </w:rPr>
        <w:t>（2）投标人的澄清、说明或补正应由投标人代表在评标委员会规定的时间内（一般在半个小时左右，具体要求将根据实际情况在澄清通知中约定）以书面形式向评标委员会提交，前述澄清、说明或补正不得超出电子投标文件的范围或改变电子投标文件的实质性内容。若投标人未按照前述规定向评标委员会提交书面澄清、说明或补正，则评标委员会将按照不利于投标人的内容进行认定。</w:t>
      </w:r>
    </w:p>
    <w:p w14:paraId="4226898F">
      <w:pPr>
        <w:pStyle w:val="5"/>
        <w:ind w:firstLine="480"/>
        <w:jc w:val="both"/>
        <w:rPr>
          <w:color w:val="auto"/>
          <w:highlight w:val="none"/>
        </w:rPr>
      </w:pPr>
      <w:r>
        <w:rPr>
          <w:rFonts w:ascii="仿宋_GB2312" w:hAnsi="仿宋_GB2312" w:eastAsia="仿宋_GB2312" w:cs="仿宋_GB2312"/>
          <w:color w:val="auto"/>
          <w:highlight w:val="none"/>
        </w:rPr>
        <w:t>（3）电子投标文件报价出现前后不一致的，除招标文件另有规定外，按照下列规定修正：</w:t>
      </w:r>
    </w:p>
    <w:p w14:paraId="23A3F3FD">
      <w:pPr>
        <w:pStyle w:val="5"/>
        <w:ind w:firstLine="480"/>
        <w:jc w:val="both"/>
        <w:rPr>
          <w:color w:val="auto"/>
          <w:highlight w:val="none"/>
        </w:rPr>
      </w:pPr>
      <w:r>
        <w:rPr>
          <w:rFonts w:ascii="仿宋_GB2312" w:hAnsi="仿宋_GB2312" w:eastAsia="仿宋_GB2312" w:cs="仿宋_GB2312"/>
          <w:color w:val="auto"/>
          <w:highlight w:val="none"/>
        </w:rPr>
        <w:t>①开标（报价）一览表内容与电子投标文件中相应内容不一致的，以开标（报价）一览表为准；</w:t>
      </w:r>
    </w:p>
    <w:p w14:paraId="576CE00E">
      <w:pPr>
        <w:pStyle w:val="5"/>
        <w:ind w:firstLine="480"/>
        <w:jc w:val="both"/>
        <w:rPr>
          <w:color w:val="auto"/>
          <w:highlight w:val="none"/>
        </w:rPr>
      </w:pPr>
      <w:r>
        <w:rPr>
          <w:rFonts w:ascii="仿宋_GB2312" w:hAnsi="仿宋_GB2312" w:eastAsia="仿宋_GB2312" w:cs="仿宋_GB2312"/>
          <w:color w:val="auto"/>
          <w:highlight w:val="none"/>
        </w:rPr>
        <w:t>②大写金额和小写金额不一致的，以大写金额为准；</w:t>
      </w:r>
    </w:p>
    <w:p w14:paraId="35B0B684">
      <w:pPr>
        <w:pStyle w:val="5"/>
        <w:ind w:firstLine="480"/>
        <w:jc w:val="both"/>
        <w:rPr>
          <w:color w:val="auto"/>
          <w:highlight w:val="none"/>
        </w:rPr>
      </w:pPr>
      <w:r>
        <w:rPr>
          <w:rFonts w:ascii="仿宋_GB2312" w:hAnsi="仿宋_GB2312" w:eastAsia="仿宋_GB2312" w:cs="仿宋_GB2312"/>
          <w:color w:val="auto"/>
          <w:highlight w:val="none"/>
        </w:rPr>
        <w:t>③单价金额小数点或百分比有明显错位的，以开标（报价）一览表的总价为准，并修改单价；</w:t>
      </w:r>
    </w:p>
    <w:p w14:paraId="5A5490FC">
      <w:pPr>
        <w:pStyle w:val="5"/>
        <w:ind w:firstLine="480"/>
        <w:jc w:val="both"/>
        <w:rPr>
          <w:color w:val="auto"/>
          <w:highlight w:val="none"/>
        </w:rPr>
      </w:pPr>
      <w:r>
        <w:rPr>
          <w:rFonts w:ascii="仿宋_GB2312" w:hAnsi="仿宋_GB2312" w:eastAsia="仿宋_GB2312" w:cs="仿宋_GB2312"/>
          <w:color w:val="auto"/>
          <w:highlight w:val="none"/>
        </w:rPr>
        <w:t>④总价金额与按照单价汇总金额不一致的，以单价金额计算结果为准。</w:t>
      </w:r>
    </w:p>
    <w:p w14:paraId="1D78AB23">
      <w:pPr>
        <w:pStyle w:val="5"/>
        <w:ind w:firstLine="480"/>
        <w:jc w:val="both"/>
        <w:rPr>
          <w:color w:val="auto"/>
          <w:highlight w:val="none"/>
        </w:rPr>
      </w:pPr>
      <w:r>
        <w:rPr>
          <w:rFonts w:ascii="仿宋_GB2312" w:hAnsi="仿宋_GB2312" w:eastAsia="仿宋_GB2312" w:cs="仿宋_GB2312"/>
          <w:color w:val="auto"/>
          <w:highlight w:val="none"/>
        </w:rPr>
        <w:t>※同时出现两种以上不一致的，按照前款规定的顺序修正。修正后的报价应按照本章第6.3条第（1）、（2）款规定经投标人确认后产生约束力，投标人不确认的，其投标无效。</w:t>
      </w:r>
    </w:p>
    <w:p w14:paraId="6838EB9B">
      <w:pPr>
        <w:pStyle w:val="5"/>
        <w:ind w:firstLine="480"/>
        <w:jc w:val="both"/>
        <w:rPr>
          <w:color w:val="auto"/>
          <w:highlight w:val="none"/>
        </w:rPr>
      </w:pPr>
      <w:r>
        <w:rPr>
          <w:rFonts w:ascii="仿宋_GB2312" w:hAnsi="仿宋_GB2312" w:eastAsia="仿宋_GB2312" w:cs="仿宋_GB2312"/>
          <w:color w:val="auto"/>
          <w:highlight w:val="none"/>
        </w:rPr>
        <w:t>（4）关于细微偏差</w:t>
      </w:r>
    </w:p>
    <w:p w14:paraId="4B67426A">
      <w:pPr>
        <w:pStyle w:val="5"/>
        <w:ind w:firstLine="480"/>
        <w:jc w:val="both"/>
        <w:rPr>
          <w:color w:val="auto"/>
          <w:highlight w:val="none"/>
        </w:rPr>
      </w:pPr>
      <w:r>
        <w:rPr>
          <w:rFonts w:ascii="仿宋_GB2312" w:hAnsi="仿宋_GB2312" w:eastAsia="仿宋_GB2312" w:cs="仿宋_GB2312"/>
          <w:color w:val="auto"/>
          <w:highlight w:val="none"/>
        </w:rPr>
        <w:t>①细微偏差指电子投标文件实质性响应招标文件要求，但在个别地方存在漏项或提供了不完整的技术信息和数据等情况，并且补正这些遗漏或不完整不会对其他投标人造成不公平的结果。细微偏差不影响电子投标文件的有效性。</w:t>
      </w:r>
    </w:p>
    <w:p w14:paraId="44C5A651">
      <w:pPr>
        <w:pStyle w:val="5"/>
        <w:ind w:firstLine="480"/>
        <w:jc w:val="both"/>
        <w:rPr>
          <w:color w:val="auto"/>
          <w:highlight w:val="none"/>
        </w:rPr>
      </w:pPr>
      <w:r>
        <w:rPr>
          <w:rFonts w:ascii="仿宋_GB2312" w:hAnsi="仿宋_GB2312" w:eastAsia="仿宋_GB2312" w:cs="仿宋_GB2312"/>
          <w:color w:val="auto"/>
          <w:highlight w:val="none"/>
        </w:rPr>
        <w:t>②评标委员会将以书面形式要求存在细微偏差的投标人在评标委员会规定的时间内予以补正。若无法补正，则评标委员会将按照不利于投标人的内容进行认定。</w:t>
      </w:r>
    </w:p>
    <w:p w14:paraId="76DF985C">
      <w:pPr>
        <w:pStyle w:val="5"/>
        <w:ind w:firstLine="480"/>
        <w:jc w:val="both"/>
        <w:rPr>
          <w:color w:val="auto"/>
          <w:highlight w:val="none"/>
        </w:rPr>
      </w:pPr>
      <w:r>
        <w:rPr>
          <w:rFonts w:ascii="仿宋_GB2312" w:hAnsi="仿宋_GB2312" w:eastAsia="仿宋_GB2312" w:cs="仿宋_GB2312"/>
          <w:color w:val="auto"/>
          <w:highlight w:val="none"/>
        </w:rPr>
        <w:t>（5）关于投标描述（即电子投标文件中描述的内容）</w:t>
      </w:r>
    </w:p>
    <w:p w14:paraId="0DCC391E">
      <w:pPr>
        <w:pStyle w:val="5"/>
        <w:ind w:firstLine="480"/>
        <w:jc w:val="both"/>
        <w:rPr>
          <w:color w:val="auto"/>
          <w:highlight w:val="none"/>
        </w:rPr>
      </w:pPr>
      <w:r>
        <w:rPr>
          <w:rFonts w:ascii="仿宋_GB2312" w:hAnsi="仿宋_GB2312" w:eastAsia="仿宋_GB2312" w:cs="仿宋_GB2312"/>
          <w:color w:val="auto"/>
          <w:highlight w:val="none"/>
        </w:rPr>
        <w:t>①投标描述前后不一致且不涉及证明材料的：按照本章第6.3条第（1）、（2）款规定执行。</w:t>
      </w:r>
    </w:p>
    <w:p w14:paraId="3555E5D0">
      <w:pPr>
        <w:pStyle w:val="5"/>
        <w:ind w:firstLine="480"/>
        <w:jc w:val="both"/>
        <w:rPr>
          <w:color w:val="auto"/>
          <w:highlight w:val="none"/>
        </w:rPr>
      </w:pPr>
      <w:r>
        <w:rPr>
          <w:rFonts w:ascii="仿宋_GB2312" w:hAnsi="仿宋_GB2312" w:eastAsia="仿宋_GB2312" w:cs="仿宋_GB2312"/>
          <w:color w:val="auto"/>
          <w:highlight w:val="none"/>
        </w:rPr>
        <w:t>②投标描述与证明材料不一致或多份证明材料之间不一致的：</w:t>
      </w:r>
    </w:p>
    <w:p w14:paraId="5D363657">
      <w:pPr>
        <w:pStyle w:val="5"/>
        <w:ind w:firstLine="480"/>
        <w:jc w:val="both"/>
        <w:rPr>
          <w:color w:val="auto"/>
          <w:highlight w:val="none"/>
        </w:rPr>
      </w:pPr>
      <w:r>
        <w:rPr>
          <w:rFonts w:ascii="仿宋_GB2312" w:hAnsi="仿宋_GB2312" w:eastAsia="仿宋_GB2312" w:cs="仿宋_GB2312"/>
          <w:color w:val="auto"/>
          <w:highlight w:val="none"/>
        </w:rPr>
        <w:t>a.评标委员会将要求投标人进行书面澄清，并按照不利于投标人的内容进行评标。</w:t>
      </w:r>
    </w:p>
    <w:p w14:paraId="5B75668A">
      <w:pPr>
        <w:pStyle w:val="5"/>
        <w:ind w:firstLine="480"/>
        <w:jc w:val="both"/>
        <w:rPr>
          <w:color w:val="auto"/>
          <w:highlight w:val="none"/>
        </w:rPr>
      </w:pPr>
      <w:r>
        <w:rPr>
          <w:rFonts w:ascii="仿宋_GB2312" w:hAnsi="仿宋_GB2312" w:eastAsia="仿宋_GB2312" w:cs="仿宋_GB2312"/>
          <w:color w:val="auto"/>
          <w:highlight w:val="none"/>
        </w:rPr>
        <w:t>b.投标人按照要求进行澄清的，采购人以澄清内容为准进行验收；投标人未按照要求进行澄清的，采购人以投标描述或证明材料中有利于采购人的内容进行验收。投标人应对证明材料的真实性、有效性承担责任。</w:t>
      </w:r>
    </w:p>
    <w:p w14:paraId="7AFB64F1">
      <w:pPr>
        <w:pStyle w:val="5"/>
        <w:ind w:firstLine="480"/>
        <w:jc w:val="both"/>
        <w:rPr>
          <w:color w:val="auto"/>
          <w:highlight w:val="none"/>
        </w:rPr>
      </w:pPr>
      <w:r>
        <w:rPr>
          <w:rFonts w:ascii="仿宋_GB2312" w:hAnsi="仿宋_GB2312" w:eastAsia="仿宋_GB2312" w:cs="仿宋_GB2312"/>
          <w:color w:val="auto"/>
          <w:highlight w:val="none"/>
        </w:rPr>
        <w:t>③若中标人的投标描述存在前后不一致、与证明材料不一致或多份证明材料之间不一致情形之一但在评标中未能发现，则采购人将以投标描述或证明材料中有利于采购人的内容进行验收，中标人应自行承担由此产生的风险及费用。</w:t>
      </w:r>
    </w:p>
    <w:p w14:paraId="151967EC">
      <w:pPr>
        <w:pStyle w:val="5"/>
        <w:ind w:firstLine="480"/>
        <w:jc w:val="both"/>
        <w:rPr>
          <w:color w:val="auto"/>
          <w:highlight w:val="none"/>
        </w:rPr>
      </w:pPr>
      <w:r>
        <w:rPr>
          <w:rFonts w:ascii="仿宋_GB2312" w:hAnsi="仿宋_GB2312" w:eastAsia="仿宋_GB2312" w:cs="仿宋_GB2312"/>
          <w:color w:val="auto"/>
          <w:highlight w:val="none"/>
        </w:rPr>
        <w:t>6.4比较与评价</w:t>
      </w:r>
    </w:p>
    <w:p w14:paraId="5720F19A">
      <w:pPr>
        <w:pStyle w:val="5"/>
        <w:ind w:firstLine="480"/>
        <w:jc w:val="both"/>
        <w:rPr>
          <w:color w:val="auto"/>
          <w:highlight w:val="none"/>
        </w:rPr>
      </w:pPr>
      <w:r>
        <w:rPr>
          <w:rFonts w:ascii="仿宋_GB2312" w:hAnsi="仿宋_GB2312" w:eastAsia="仿宋_GB2312" w:cs="仿宋_GB2312"/>
          <w:color w:val="auto"/>
          <w:highlight w:val="none"/>
        </w:rPr>
        <w:t>（1）按照本章第7条载明的评标方法和标准，对符合性审查合格的电子投标文件进行比较与评价。</w:t>
      </w:r>
    </w:p>
    <w:p w14:paraId="3DA37A4E">
      <w:pPr>
        <w:pStyle w:val="5"/>
        <w:ind w:firstLine="480"/>
        <w:jc w:val="both"/>
        <w:rPr>
          <w:color w:val="auto"/>
          <w:highlight w:val="none"/>
        </w:rPr>
      </w:pPr>
      <w:r>
        <w:rPr>
          <w:rFonts w:ascii="仿宋_GB2312" w:hAnsi="仿宋_GB2312" w:eastAsia="仿宋_GB2312" w:cs="仿宋_GB2312"/>
          <w:color w:val="auto"/>
          <w:highlight w:val="none"/>
        </w:rPr>
        <w:t>（2）关于相同品牌产品（政府采购服务类项目不适用本条款规定）</w:t>
      </w:r>
    </w:p>
    <w:p w14:paraId="00A06B5F">
      <w:pPr>
        <w:pStyle w:val="5"/>
        <w:ind w:firstLine="480"/>
        <w:jc w:val="both"/>
        <w:rPr>
          <w:color w:val="auto"/>
          <w:highlight w:val="none"/>
        </w:rPr>
      </w:pPr>
      <w:r>
        <w:rPr>
          <w:rFonts w:ascii="仿宋_GB2312" w:hAnsi="仿宋_GB2312" w:eastAsia="仿宋_GB2312" w:cs="仿宋_GB2312"/>
          <w:color w:val="auto"/>
          <w:highlight w:val="none"/>
        </w:rPr>
        <w:t>①采用最低评标价法的，提供相同品牌产品的不同投标人参加同一合同项下投标的，以其中通过资格审查、符合性审查且报价最低的参加评标；报价相同的，由评标委员会按照下列方式确定一个参加评标的投标人：</w:t>
      </w:r>
    </w:p>
    <w:p w14:paraId="5E10F9E9">
      <w:pPr>
        <w:pStyle w:val="5"/>
        <w:ind w:firstLine="480"/>
        <w:jc w:val="both"/>
        <w:rPr>
          <w:color w:val="auto"/>
          <w:highlight w:val="none"/>
        </w:rPr>
      </w:pPr>
      <w:r>
        <w:rPr>
          <w:rFonts w:ascii="仿宋_GB2312" w:hAnsi="仿宋_GB2312" w:eastAsia="仿宋_GB2312" w:cs="仿宋_GB2312"/>
          <w:color w:val="auto"/>
          <w:highlight w:val="none"/>
        </w:rPr>
        <w:t>a.招标文件规定的方式：</w:t>
      </w:r>
    </w:p>
    <w:p w14:paraId="160DDD80">
      <w:pPr>
        <w:pStyle w:val="5"/>
        <w:ind w:firstLine="480"/>
        <w:jc w:val="both"/>
        <w:rPr>
          <w:color w:val="auto"/>
          <w:highlight w:val="none"/>
        </w:rPr>
      </w:pPr>
      <w:r>
        <w:rPr>
          <w:rFonts w:ascii="仿宋_GB2312" w:hAnsi="仿宋_GB2312" w:eastAsia="仿宋_GB2312" w:cs="仿宋_GB2312"/>
          <w:color w:val="auto"/>
          <w:highlight w:val="none"/>
        </w:rPr>
        <w:t>无</w:t>
      </w:r>
    </w:p>
    <w:p w14:paraId="14523D67">
      <w:pPr>
        <w:pStyle w:val="5"/>
        <w:ind w:firstLine="480"/>
        <w:jc w:val="both"/>
        <w:rPr>
          <w:color w:val="auto"/>
          <w:highlight w:val="none"/>
        </w:rPr>
      </w:pPr>
      <w:r>
        <w:rPr>
          <w:rFonts w:ascii="仿宋_GB2312" w:hAnsi="仿宋_GB2312" w:eastAsia="仿宋_GB2312" w:cs="仿宋_GB2312"/>
          <w:color w:val="auto"/>
          <w:highlight w:val="none"/>
        </w:rPr>
        <w:t>b.招标文件未规定的，采取随机抽取方式确定，其他投标无效。</w:t>
      </w:r>
    </w:p>
    <w:p w14:paraId="403F4AB2">
      <w:pPr>
        <w:pStyle w:val="5"/>
        <w:ind w:firstLine="480"/>
        <w:jc w:val="both"/>
        <w:rPr>
          <w:color w:val="auto"/>
          <w:highlight w:val="none"/>
        </w:rPr>
      </w:pPr>
      <w:r>
        <w:rPr>
          <w:rFonts w:ascii="仿宋_GB2312" w:hAnsi="仿宋_GB2312" w:eastAsia="仿宋_GB2312" w:cs="仿宋_GB2312"/>
          <w:color w:val="auto"/>
          <w:highlight w:val="none"/>
        </w:rPr>
        <w:t>②采用综合评分法的，提供相同品牌产品且通过资格审查、符合性审查的不同投标人参加同一合同项下投标的，按一家投标人计算，评审后得分最高的同品牌投标人作为中标候选人推荐；评审得分相同的，由评标委员会按照下列方式确定一个投标人作为中标候选人推荐：</w:t>
      </w:r>
    </w:p>
    <w:p w14:paraId="676169D3">
      <w:pPr>
        <w:pStyle w:val="5"/>
        <w:ind w:firstLine="480"/>
        <w:jc w:val="both"/>
        <w:rPr>
          <w:color w:val="auto"/>
          <w:highlight w:val="none"/>
        </w:rPr>
      </w:pPr>
      <w:r>
        <w:rPr>
          <w:rFonts w:ascii="仿宋_GB2312" w:hAnsi="仿宋_GB2312" w:eastAsia="仿宋_GB2312" w:cs="仿宋_GB2312"/>
          <w:color w:val="auto"/>
          <w:highlight w:val="none"/>
        </w:rPr>
        <w:t>a.招标文件规定的方式：</w:t>
      </w:r>
    </w:p>
    <w:p w14:paraId="767126B4">
      <w:pPr>
        <w:pStyle w:val="5"/>
        <w:ind w:firstLine="480"/>
        <w:jc w:val="both"/>
        <w:rPr>
          <w:color w:val="auto"/>
          <w:highlight w:val="none"/>
        </w:rPr>
      </w:pPr>
      <w:r>
        <w:rPr>
          <w:rFonts w:ascii="仿宋_GB2312" w:hAnsi="仿宋_GB2312" w:eastAsia="仿宋_GB2312" w:cs="仿宋_GB2312"/>
          <w:color w:val="auto"/>
          <w:highlight w:val="none"/>
        </w:rPr>
        <w:t>无</w:t>
      </w:r>
    </w:p>
    <w:p w14:paraId="31D46204">
      <w:pPr>
        <w:pStyle w:val="5"/>
        <w:ind w:firstLine="480"/>
        <w:jc w:val="both"/>
        <w:rPr>
          <w:color w:val="auto"/>
          <w:highlight w:val="none"/>
        </w:rPr>
      </w:pPr>
      <w:r>
        <w:rPr>
          <w:rFonts w:ascii="仿宋_GB2312" w:hAnsi="仿宋_GB2312" w:eastAsia="仿宋_GB2312" w:cs="仿宋_GB2312"/>
          <w:color w:val="auto"/>
          <w:highlight w:val="none"/>
        </w:rPr>
        <w:t>b.招标文件未规定的，采取随机抽取方式确定，其他同品牌投标人不作为中标候选人。</w:t>
      </w:r>
    </w:p>
    <w:p w14:paraId="0D4C045E">
      <w:pPr>
        <w:pStyle w:val="5"/>
        <w:ind w:firstLine="480"/>
        <w:jc w:val="both"/>
        <w:rPr>
          <w:color w:val="auto"/>
          <w:highlight w:val="none"/>
        </w:rPr>
      </w:pPr>
      <w:r>
        <w:rPr>
          <w:rFonts w:ascii="仿宋_GB2312" w:hAnsi="仿宋_GB2312" w:eastAsia="仿宋_GB2312" w:cs="仿宋_GB2312"/>
          <w:color w:val="auto"/>
          <w:highlight w:val="none"/>
        </w:rPr>
        <w:t>③非单一产品采购项目，多家投标人提供的核心产品品牌相同的，按照本章第6.4条第（2）款第①、②规定处理。</w:t>
      </w:r>
    </w:p>
    <w:p w14:paraId="50FF6AC4">
      <w:pPr>
        <w:pStyle w:val="5"/>
        <w:ind w:firstLine="480"/>
        <w:jc w:val="both"/>
        <w:rPr>
          <w:color w:val="auto"/>
          <w:highlight w:val="none"/>
        </w:rPr>
      </w:pPr>
      <w:r>
        <w:rPr>
          <w:rFonts w:ascii="仿宋_GB2312" w:hAnsi="仿宋_GB2312" w:eastAsia="仿宋_GB2312" w:cs="仿宋_GB2312"/>
          <w:color w:val="auto"/>
          <w:highlight w:val="none"/>
        </w:rPr>
        <w:t>（3）漏（缺）项</w:t>
      </w:r>
    </w:p>
    <w:p w14:paraId="56615597">
      <w:pPr>
        <w:pStyle w:val="5"/>
        <w:ind w:firstLine="480"/>
        <w:jc w:val="both"/>
        <w:rPr>
          <w:color w:val="auto"/>
          <w:highlight w:val="none"/>
        </w:rPr>
      </w:pPr>
      <w:r>
        <w:rPr>
          <w:rFonts w:ascii="仿宋_GB2312" w:hAnsi="仿宋_GB2312" w:eastAsia="仿宋_GB2312" w:cs="仿宋_GB2312"/>
          <w:color w:val="auto"/>
          <w:highlight w:val="none"/>
        </w:rPr>
        <w:t>①招标文件中要求列入报价的费用（含配置、功能），漏（缺）项的报价视为已经包括在投标总价中。</w:t>
      </w:r>
    </w:p>
    <w:p w14:paraId="6223A438">
      <w:pPr>
        <w:pStyle w:val="5"/>
        <w:ind w:firstLine="480"/>
        <w:jc w:val="both"/>
        <w:rPr>
          <w:color w:val="auto"/>
          <w:highlight w:val="none"/>
        </w:rPr>
      </w:pPr>
      <w:r>
        <w:rPr>
          <w:rFonts w:ascii="仿宋_GB2312" w:hAnsi="仿宋_GB2312" w:eastAsia="仿宋_GB2312" w:cs="仿宋_GB2312"/>
          <w:color w:val="auto"/>
          <w:highlight w:val="none"/>
        </w:rPr>
        <w:t>②对多报项及赠送项的价格评标时不予核减，全部进入评标价评议。</w:t>
      </w:r>
    </w:p>
    <w:p w14:paraId="2BB51A7A">
      <w:pPr>
        <w:pStyle w:val="5"/>
        <w:ind w:firstLine="480"/>
        <w:jc w:val="both"/>
        <w:rPr>
          <w:color w:val="auto"/>
          <w:highlight w:val="none"/>
        </w:rPr>
      </w:pPr>
      <w:r>
        <w:rPr>
          <w:rFonts w:ascii="仿宋_GB2312" w:hAnsi="仿宋_GB2312" w:eastAsia="仿宋_GB2312" w:cs="仿宋_GB2312"/>
          <w:color w:val="auto"/>
          <w:highlight w:val="none"/>
        </w:rPr>
        <w:t>6.5推荐中标候选人：详见本章第7.2条规定。</w:t>
      </w:r>
    </w:p>
    <w:p w14:paraId="0C4F1BAE">
      <w:pPr>
        <w:pStyle w:val="5"/>
        <w:ind w:firstLine="480"/>
        <w:jc w:val="both"/>
        <w:rPr>
          <w:color w:val="auto"/>
          <w:highlight w:val="none"/>
        </w:rPr>
      </w:pPr>
      <w:r>
        <w:rPr>
          <w:rFonts w:ascii="仿宋_GB2312" w:hAnsi="仿宋_GB2312" w:eastAsia="仿宋_GB2312" w:cs="仿宋_GB2312"/>
          <w:color w:val="auto"/>
          <w:highlight w:val="none"/>
        </w:rPr>
        <w:t>6.6编写评标报告</w:t>
      </w:r>
    </w:p>
    <w:p w14:paraId="0127EA5E">
      <w:pPr>
        <w:pStyle w:val="5"/>
        <w:ind w:firstLine="480"/>
        <w:jc w:val="both"/>
        <w:rPr>
          <w:color w:val="auto"/>
          <w:highlight w:val="none"/>
        </w:rPr>
      </w:pPr>
      <w:r>
        <w:rPr>
          <w:rFonts w:ascii="仿宋_GB2312" w:hAnsi="仿宋_GB2312" w:eastAsia="仿宋_GB2312" w:cs="仿宋_GB2312"/>
          <w:color w:val="auto"/>
          <w:highlight w:val="none"/>
        </w:rPr>
        <w:t>（1）评标报告由评标委员会负责编写。</w:t>
      </w:r>
    </w:p>
    <w:p w14:paraId="34831D18">
      <w:pPr>
        <w:pStyle w:val="5"/>
        <w:ind w:firstLine="480"/>
        <w:jc w:val="both"/>
        <w:rPr>
          <w:color w:val="auto"/>
          <w:highlight w:val="none"/>
        </w:rPr>
      </w:pPr>
      <w:r>
        <w:rPr>
          <w:rFonts w:ascii="仿宋_GB2312" w:hAnsi="仿宋_GB2312" w:eastAsia="仿宋_GB2312" w:cs="仿宋_GB2312"/>
          <w:color w:val="auto"/>
          <w:highlight w:val="none"/>
        </w:rPr>
        <w:t>（2）评标报告应包括下列内容：</w:t>
      </w:r>
    </w:p>
    <w:p w14:paraId="3904014E">
      <w:pPr>
        <w:pStyle w:val="5"/>
        <w:ind w:firstLine="480"/>
        <w:jc w:val="both"/>
        <w:rPr>
          <w:color w:val="auto"/>
          <w:highlight w:val="none"/>
        </w:rPr>
      </w:pPr>
      <w:r>
        <w:rPr>
          <w:rFonts w:ascii="仿宋_GB2312" w:hAnsi="仿宋_GB2312" w:eastAsia="仿宋_GB2312" w:cs="仿宋_GB2312"/>
          <w:color w:val="auto"/>
          <w:highlight w:val="none"/>
        </w:rPr>
        <w:t>①招标公告刊登的媒体名称、开标日期和地点；</w:t>
      </w:r>
    </w:p>
    <w:p w14:paraId="0FDFACA8">
      <w:pPr>
        <w:pStyle w:val="5"/>
        <w:ind w:firstLine="480"/>
        <w:jc w:val="both"/>
        <w:rPr>
          <w:color w:val="auto"/>
          <w:highlight w:val="none"/>
        </w:rPr>
      </w:pPr>
      <w:r>
        <w:rPr>
          <w:rFonts w:ascii="仿宋_GB2312" w:hAnsi="仿宋_GB2312" w:eastAsia="仿宋_GB2312" w:cs="仿宋_GB2312"/>
          <w:color w:val="auto"/>
          <w:highlight w:val="none"/>
        </w:rPr>
        <w:t>②投标人名单和评标委员会成员名单；</w:t>
      </w:r>
    </w:p>
    <w:p w14:paraId="5719E6CC">
      <w:pPr>
        <w:pStyle w:val="5"/>
        <w:ind w:firstLine="480"/>
        <w:jc w:val="both"/>
        <w:rPr>
          <w:color w:val="auto"/>
          <w:highlight w:val="none"/>
        </w:rPr>
      </w:pPr>
      <w:r>
        <w:rPr>
          <w:rFonts w:ascii="仿宋_GB2312" w:hAnsi="仿宋_GB2312" w:eastAsia="仿宋_GB2312" w:cs="仿宋_GB2312"/>
          <w:color w:val="auto"/>
          <w:highlight w:val="none"/>
        </w:rPr>
        <w:t>③评标方法和标准；</w:t>
      </w:r>
    </w:p>
    <w:p w14:paraId="361AD248">
      <w:pPr>
        <w:pStyle w:val="5"/>
        <w:ind w:firstLine="480"/>
        <w:jc w:val="both"/>
        <w:rPr>
          <w:color w:val="auto"/>
          <w:highlight w:val="none"/>
        </w:rPr>
      </w:pPr>
      <w:r>
        <w:rPr>
          <w:rFonts w:ascii="仿宋_GB2312" w:hAnsi="仿宋_GB2312" w:eastAsia="仿宋_GB2312" w:cs="仿宋_GB2312"/>
          <w:color w:val="auto"/>
          <w:highlight w:val="none"/>
        </w:rPr>
        <w:t>④开标记录和评标情况及说明，包括无效投标人名单及原因；</w:t>
      </w:r>
    </w:p>
    <w:p w14:paraId="25A3D0E2">
      <w:pPr>
        <w:pStyle w:val="5"/>
        <w:ind w:firstLine="480"/>
        <w:jc w:val="both"/>
        <w:rPr>
          <w:color w:val="auto"/>
          <w:highlight w:val="none"/>
        </w:rPr>
      </w:pPr>
      <w:r>
        <w:rPr>
          <w:rFonts w:ascii="仿宋_GB2312" w:hAnsi="仿宋_GB2312" w:eastAsia="仿宋_GB2312" w:cs="仿宋_GB2312"/>
          <w:color w:val="auto"/>
          <w:highlight w:val="none"/>
        </w:rPr>
        <w:t>⑤评标结果，包括中标候选人名单或确定的中标人；</w:t>
      </w:r>
    </w:p>
    <w:p w14:paraId="0184A148">
      <w:pPr>
        <w:pStyle w:val="5"/>
        <w:ind w:firstLine="480"/>
        <w:jc w:val="both"/>
        <w:rPr>
          <w:color w:val="auto"/>
          <w:highlight w:val="none"/>
        </w:rPr>
      </w:pPr>
      <w:r>
        <w:rPr>
          <w:rFonts w:ascii="仿宋_GB2312" w:hAnsi="仿宋_GB2312" w:eastAsia="仿宋_GB2312" w:cs="仿宋_GB2312"/>
          <w:color w:val="auto"/>
          <w:highlight w:val="none"/>
        </w:rPr>
        <w:t>⑥其他需要说明的情况，包括但不限于：评标过程中投标人的澄清、说明或补正，评委更换等。</w:t>
      </w:r>
    </w:p>
    <w:p w14:paraId="50C04F40">
      <w:pPr>
        <w:pStyle w:val="5"/>
        <w:ind w:firstLine="480"/>
        <w:jc w:val="both"/>
        <w:rPr>
          <w:color w:val="auto"/>
          <w:highlight w:val="none"/>
        </w:rPr>
      </w:pPr>
      <w:r>
        <w:rPr>
          <w:rFonts w:ascii="仿宋_GB2312" w:hAnsi="仿宋_GB2312" w:eastAsia="仿宋_GB2312" w:cs="仿宋_GB2312"/>
          <w:color w:val="auto"/>
          <w:highlight w:val="none"/>
        </w:rPr>
        <w:t>6.7评标委员会认为投标人的报价明显低于其他通过符合性审查投标人的报价，有可能影响产品质量或不能诚信履约的，应要求其在评标现场合理的时间内提供书面说明，必要时还应要求其一并提交有关证明材料；投标人不能证明其报价合理性的，评标委员会应将其作为投标无效处理。</w:t>
      </w:r>
    </w:p>
    <w:p w14:paraId="3F1255BE">
      <w:pPr>
        <w:pStyle w:val="5"/>
        <w:ind w:firstLine="480"/>
        <w:jc w:val="both"/>
        <w:rPr>
          <w:color w:val="auto"/>
          <w:highlight w:val="none"/>
        </w:rPr>
      </w:pPr>
      <w:r>
        <w:rPr>
          <w:rFonts w:ascii="仿宋_GB2312" w:hAnsi="仿宋_GB2312" w:eastAsia="仿宋_GB2312" w:cs="仿宋_GB2312"/>
          <w:color w:val="auto"/>
          <w:highlight w:val="none"/>
        </w:rPr>
        <w:t>6.8评委对需要共同认定的事项存在争议的，应按照少数服从多数的原则进行认定。持不同意见的评委应在评标报告上签署不同意见及理由，否则视为同意评标报告。</w:t>
      </w:r>
    </w:p>
    <w:p w14:paraId="55CEC265">
      <w:pPr>
        <w:pStyle w:val="5"/>
        <w:ind w:firstLine="480"/>
        <w:jc w:val="both"/>
        <w:rPr>
          <w:color w:val="auto"/>
          <w:highlight w:val="none"/>
        </w:rPr>
      </w:pPr>
      <w:r>
        <w:rPr>
          <w:rFonts w:ascii="仿宋_GB2312" w:hAnsi="仿宋_GB2312" w:eastAsia="仿宋_GB2312" w:cs="仿宋_GB2312"/>
          <w:color w:val="auto"/>
          <w:highlight w:val="none"/>
        </w:rPr>
        <w:t>6.9在评标过程中发现投标人有下列情形之一的，评标委员会应认定其投标无效，并书面报告本项目监督管理部门：</w:t>
      </w:r>
    </w:p>
    <w:p w14:paraId="7E4B2614">
      <w:pPr>
        <w:pStyle w:val="5"/>
        <w:ind w:firstLine="480"/>
        <w:jc w:val="both"/>
        <w:rPr>
          <w:color w:val="auto"/>
          <w:highlight w:val="none"/>
        </w:rPr>
      </w:pPr>
      <w:r>
        <w:rPr>
          <w:rFonts w:ascii="仿宋_GB2312" w:hAnsi="仿宋_GB2312" w:eastAsia="仿宋_GB2312" w:cs="仿宋_GB2312"/>
          <w:color w:val="auto"/>
          <w:highlight w:val="none"/>
        </w:rPr>
        <w:t>（1）恶意串通（包括但不限于招标文件第三章第9.7条规定情形）；</w:t>
      </w:r>
    </w:p>
    <w:p w14:paraId="4D8640D3">
      <w:pPr>
        <w:pStyle w:val="5"/>
        <w:ind w:firstLine="480"/>
        <w:jc w:val="both"/>
        <w:rPr>
          <w:color w:val="auto"/>
          <w:highlight w:val="none"/>
        </w:rPr>
      </w:pPr>
      <w:r>
        <w:rPr>
          <w:rFonts w:ascii="仿宋_GB2312" w:hAnsi="仿宋_GB2312" w:eastAsia="仿宋_GB2312" w:cs="仿宋_GB2312"/>
          <w:color w:val="auto"/>
          <w:highlight w:val="none"/>
        </w:rPr>
        <w:t>（2）妨碍其他投标人的竞争行为；</w:t>
      </w:r>
    </w:p>
    <w:p w14:paraId="317F65F0">
      <w:pPr>
        <w:pStyle w:val="5"/>
        <w:ind w:firstLine="480"/>
        <w:jc w:val="both"/>
        <w:rPr>
          <w:color w:val="auto"/>
          <w:highlight w:val="none"/>
        </w:rPr>
      </w:pPr>
      <w:r>
        <w:rPr>
          <w:rFonts w:ascii="仿宋_GB2312" w:hAnsi="仿宋_GB2312" w:eastAsia="仿宋_GB2312" w:cs="仿宋_GB2312"/>
          <w:color w:val="auto"/>
          <w:highlight w:val="none"/>
        </w:rPr>
        <w:t>（3）损害采购人或其他投标人的合法权益。</w:t>
      </w:r>
    </w:p>
    <w:p w14:paraId="06F0C125">
      <w:pPr>
        <w:pStyle w:val="5"/>
        <w:ind w:firstLine="480"/>
        <w:jc w:val="both"/>
        <w:rPr>
          <w:color w:val="auto"/>
          <w:highlight w:val="none"/>
        </w:rPr>
      </w:pPr>
      <w:r>
        <w:rPr>
          <w:rFonts w:ascii="仿宋_GB2312" w:hAnsi="仿宋_GB2312" w:eastAsia="仿宋_GB2312" w:cs="仿宋_GB2312"/>
          <w:color w:val="auto"/>
          <w:highlight w:val="none"/>
        </w:rPr>
        <w:t>6.10评标过程中，有下列情形之一的，应予废标：</w:t>
      </w:r>
    </w:p>
    <w:p w14:paraId="27252286">
      <w:pPr>
        <w:pStyle w:val="5"/>
        <w:ind w:firstLine="480"/>
        <w:jc w:val="both"/>
        <w:rPr>
          <w:color w:val="auto"/>
          <w:highlight w:val="none"/>
        </w:rPr>
      </w:pPr>
      <w:r>
        <w:rPr>
          <w:rFonts w:ascii="仿宋_GB2312" w:hAnsi="仿宋_GB2312" w:eastAsia="仿宋_GB2312" w:cs="仿宋_GB2312"/>
          <w:color w:val="auto"/>
          <w:highlight w:val="none"/>
        </w:rPr>
        <w:t>（1）符合性审查合格的投标人不足三家的；</w:t>
      </w:r>
    </w:p>
    <w:p w14:paraId="43B1A676">
      <w:pPr>
        <w:pStyle w:val="5"/>
        <w:ind w:firstLine="480"/>
        <w:jc w:val="both"/>
        <w:rPr>
          <w:color w:val="auto"/>
          <w:highlight w:val="none"/>
        </w:rPr>
      </w:pPr>
      <w:r>
        <w:rPr>
          <w:rFonts w:ascii="仿宋_GB2312" w:hAnsi="仿宋_GB2312" w:eastAsia="仿宋_GB2312" w:cs="仿宋_GB2312"/>
          <w:color w:val="auto"/>
          <w:highlight w:val="none"/>
        </w:rPr>
        <w:t>（2）有关法律、法规和规章规定废标的情形。</w:t>
      </w:r>
    </w:p>
    <w:p w14:paraId="74BB651D">
      <w:pPr>
        <w:pStyle w:val="5"/>
        <w:ind w:firstLine="480"/>
        <w:jc w:val="both"/>
        <w:rPr>
          <w:color w:val="auto"/>
          <w:highlight w:val="none"/>
        </w:rPr>
      </w:pPr>
      <w:r>
        <w:rPr>
          <w:rFonts w:ascii="仿宋_GB2312" w:hAnsi="仿宋_GB2312" w:eastAsia="仿宋_GB2312" w:cs="仿宋_GB2312"/>
          <w:color w:val="auto"/>
          <w:highlight w:val="none"/>
        </w:rPr>
        <w:t>※若废标，则本次采购活动结束， 福建诚致项目管理有限公司 将依法组织后续采购活动（包括但不限于：重新招标、采用其他方式采购等）。</w:t>
      </w:r>
    </w:p>
    <w:p w14:paraId="78647751">
      <w:pPr>
        <w:pStyle w:val="5"/>
        <w:ind w:firstLine="480"/>
        <w:jc w:val="both"/>
        <w:rPr>
          <w:color w:val="auto"/>
          <w:highlight w:val="none"/>
        </w:rPr>
      </w:pPr>
      <w:r>
        <w:rPr>
          <w:rFonts w:ascii="仿宋_GB2312" w:hAnsi="仿宋_GB2312" w:eastAsia="仿宋_GB2312" w:cs="仿宋_GB2312"/>
          <w:color w:val="auto"/>
          <w:highlight w:val="none"/>
        </w:rPr>
        <w:t>7、评标方法和标准</w:t>
      </w:r>
    </w:p>
    <w:p w14:paraId="7D5AD18A">
      <w:pPr>
        <w:pStyle w:val="5"/>
        <w:ind w:firstLine="480"/>
        <w:jc w:val="both"/>
        <w:rPr>
          <w:color w:val="auto"/>
          <w:highlight w:val="none"/>
        </w:rPr>
      </w:pPr>
      <w:r>
        <w:rPr>
          <w:rFonts w:ascii="仿宋_GB2312" w:hAnsi="仿宋_GB2312" w:eastAsia="仿宋_GB2312" w:cs="仿宋_GB2312"/>
          <w:color w:val="auto"/>
          <w:highlight w:val="none"/>
        </w:rPr>
        <w:t>7.1评标方法：</w:t>
      </w:r>
    </w:p>
    <w:p w14:paraId="62092EBA">
      <w:pPr>
        <w:pStyle w:val="5"/>
        <w:ind w:firstLine="480"/>
        <w:jc w:val="both"/>
        <w:rPr>
          <w:color w:val="auto"/>
          <w:highlight w:val="none"/>
        </w:rPr>
      </w:pPr>
      <w:r>
        <w:rPr>
          <w:rFonts w:ascii="仿宋_GB2312" w:hAnsi="仿宋_GB2312" w:eastAsia="仿宋_GB2312" w:cs="仿宋_GB2312"/>
          <w:color w:val="auto"/>
          <w:highlight w:val="none"/>
        </w:rPr>
        <w:t>采购包1：综合评分法</w:t>
      </w:r>
    </w:p>
    <w:p w14:paraId="4EE5E788">
      <w:pPr>
        <w:pStyle w:val="5"/>
        <w:ind w:firstLine="480"/>
        <w:jc w:val="both"/>
        <w:rPr>
          <w:color w:val="auto"/>
          <w:highlight w:val="none"/>
        </w:rPr>
      </w:pPr>
      <w:r>
        <w:rPr>
          <w:rFonts w:ascii="仿宋_GB2312" w:hAnsi="仿宋_GB2312" w:eastAsia="仿宋_GB2312" w:cs="仿宋_GB2312"/>
          <w:color w:val="auto"/>
          <w:highlight w:val="none"/>
        </w:rPr>
        <w:t>7.2评标标准</w:t>
      </w:r>
    </w:p>
    <w:p w14:paraId="3E3FE3DF">
      <w:pPr>
        <w:pStyle w:val="5"/>
        <w:ind w:firstLine="480"/>
        <w:jc w:val="both"/>
        <w:rPr>
          <w:color w:val="auto"/>
          <w:highlight w:val="none"/>
        </w:rPr>
      </w:pPr>
      <w:r>
        <w:rPr>
          <w:rFonts w:ascii="仿宋_GB2312" w:hAnsi="仿宋_GB2312" w:eastAsia="仿宋_GB2312" w:cs="仿宋_GB2312"/>
          <w:color w:val="auto"/>
          <w:highlight w:val="none"/>
        </w:rPr>
        <w:t>采购包1：综合评分法</w:t>
      </w:r>
    </w:p>
    <w:p w14:paraId="1DAC7170">
      <w:pPr>
        <w:pStyle w:val="5"/>
        <w:jc w:val="both"/>
        <w:rPr>
          <w:color w:val="auto"/>
          <w:highlight w:val="none"/>
        </w:rPr>
      </w:pPr>
      <w:r>
        <w:rPr>
          <w:rFonts w:ascii="仿宋_GB2312" w:hAnsi="仿宋_GB2312" w:eastAsia="仿宋_GB2312" w:cs="仿宋_GB2312"/>
          <w:color w:val="auto"/>
          <w:highlight w:val="none"/>
        </w:rPr>
        <w:t>（1）投标文件满足招标文件全部实质性要求，且按照评审因素的量化指标评审得分（即评标总得分）最高的投标人为中标候选人。</w:t>
      </w:r>
    </w:p>
    <w:p w14:paraId="4BC9EA03">
      <w:pPr>
        <w:pStyle w:val="5"/>
        <w:jc w:val="both"/>
        <w:rPr>
          <w:color w:val="auto"/>
          <w:highlight w:val="none"/>
        </w:rPr>
      </w:pPr>
      <w:r>
        <w:rPr>
          <w:rFonts w:ascii="仿宋_GB2312" w:hAnsi="仿宋_GB2312" w:eastAsia="仿宋_GB2312" w:cs="仿宋_GB2312"/>
          <w:color w:val="auto"/>
          <w:highlight w:val="none"/>
        </w:rPr>
        <w:t>（2）每个投标人的评标总得分FA＝F1×A1＋F2×A2＋F3×A3 ，其中：F1指价格项评审因素得分、F2指技术项评审因素得分、F3指商务项评审因素得分，A1指价格项评审因素所占的权重、A2指技术项评审因素所占的权重、A3指商务项评审因素所占的权重，A1+A2+A3=1、F1×A1＋F2×A2＋F3×A3=100分（满分时） 。</w:t>
      </w:r>
    </w:p>
    <w:p w14:paraId="4929C650">
      <w:pPr>
        <w:pStyle w:val="5"/>
        <w:jc w:val="both"/>
        <w:rPr>
          <w:color w:val="auto"/>
          <w:highlight w:val="none"/>
        </w:rPr>
      </w:pPr>
      <w:r>
        <w:rPr>
          <w:rFonts w:ascii="仿宋_GB2312" w:hAnsi="仿宋_GB2312" w:eastAsia="仿宋_GB2312" w:cs="仿宋_GB2312"/>
          <w:color w:val="auto"/>
          <w:highlight w:val="none"/>
        </w:rPr>
        <w:t>各项评审因素的设置如下：</w:t>
      </w:r>
    </w:p>
    <w:p w14:paraId="5F2C5E25">
      <w:pPr>
        <w:pStyle w:val="5"/>
        <w:jc w:val="both"/>
        <w:rPr>
          <w:color w:val="auto"/>
          <w:highlight w:val="none"/>
        </w:rPr>
      </w:pPr>
      <w:r>
        <w:rPr>
          <w:rFonts w:ascii="仿宋_GB2312" w:hAnsi="仿宋_GB2312" w:eastAsia="仿宋_GB2312" w:cs="仿宋_GB2312"/>
          <w:color w:val="auto"/>
          <w:highlight w:val="none"/>
        </w:rPr>
        <w:t>价格项（F1×A1）满分为30.0000分</w:t>
      </w:r>
    </w:p>
    <w:p w14:paraId="77EFCE39">
      <w:pPr>
        <w:pStyle w:val="5"/>
        <w:jc w:val="both"/>
        <w:rPr>
          <w:color w:val="auto"/>
          <w:highlight w:val="none"/>
        </w:rPr>
      </w:pPr>
      <w:r>
        <w:rPr>
          <w:rFonts w:ascii="仿宋_GB2312" w:hAnsi="仿宋_GB2312" w:eastAsia="仿宋_GB2312" w:cs="仿宋_GB2312"/>
          <w:color w:val="auto"/>
          <w:highlight w:val="none"/>
        </w:rPr>
        <w:t>满足招标文件要求且报价最低的为评审基准价，价格得分=（评审基准价/报价）×标准分值</w:t>
      </w:r>
    </w:p>
    <w:p w14:paraId="4EC452B3">
      <w:pPr>
        <w:pStyle w:val="5"/>
        <w:jc w:val="both"/>
        <w:rPr>
          <w:color w:val="auto"/>
          <w:highlight w:val="none"/>
        </w:rPr>
      </w:pPr>
      <w:r>
        <w:rPr>
          <w:rFonts w:ascii="仿宋_GB2312" w:hAnsi="仿宋_GB2312" w:eastAsia="仿宋_GB2312" w:cs="仿宋_GB2312"/>
          <w:color w:val="auto"/>
          <w:highlight w:val="none"/>
        </w:rPr>
        <w:t>价格扣除的规则如下：</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661"/>
        <w:gridCol w:w="1661"/>
        <w:gridCol w:w="831"/>
        <w:gridCol w:w="4153"/>
      </w:tblGrid>
      <w:tr w14:paraId="72D2D16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14:paraId="16C7C1BF">
            <w:pPr>
              <w:pStyle w:val="5"/>
              <w:jc w:val="both"/>
              <w:rPr>
                <w:color w:val="auto"/>
                <w:highlight w:val="none"/>
              </w:rPr>
            </w:pPr>
            <w:r>
              <w:rPr>
                <w:rFonts w:ascii="仿宋_GB2312" w:hAnsi="仿宋_GB2312" w:eastAsia="仿宋_GB2312" w:cs="仿宋_GB2312"/>
                <w:color w:val="auto"/>
                <w:highlight w:val="none"/>
              </w:rPr>
              <w:t xml:space="preserve"> 项目</w:t>
            </w:r>
          </w:p>
        </w:tc>
        <w:tc>
          <w:tcPr>
            <w:tcW w:w="1661" w:type="dxa"/>
          </w:tcPr>
          <w:p w14:paraId="60A64EAB">
            <w:pPr>
              <w:pStyle w:val="5"/>
              <w:jc w:val="both"/>
              <w:rPr>
                <w:color w:val="auto"/>
                <w:highlight w:val="none"/>
              </w:rPr>
            </w:pPr>
            <w:r>
              <w:rPr>
                <w:rFonts w:ascii="仿宋_GB2312" w:hAnsi="仿宋_GB2312" w:eastAsia="仿宋_GB2312" w:cs="仿宋_GB2312"/>
                <w:color w:val="auto"/>
                <w:highlight w:val="none"/>
              </w:rPr>
              <w:t xml:space="preserve"> 适用对象</w:t>
            </w:r>
          </w:p>
        </w:tc>
        <w:tc>
          <w:tcPr>
            <w:tcW w:w="831" w:type="dxa"/>
          </w:tcPr>
          <w:p w14:paraId="4DE5759D">
            <w:pPr>
              <w:pStyle w:val="5"/>
              <w:jc w:val="both"/>
              <w:rPr>
                <w:color w:val="auto"/>
                <w:highlight w:val="none"/>
              </w:rPr>
            </w:pPr>
            <w:r>
              <w:rPr>
                <w:rFonts w:ascii="仿宋_GB2312" w:hAnsi="仿宋_GB2312" w:eastAsia="仿宋_GB2312" w:cs="仿宋_GB2312"/>
                <w:color w:val="auto"/>
                <w:highlight w:val="none"/>
              </w:rPr>
              <w:t xml:space="preserve"> 比例</w:t>
            </w:r>
          </w:p>
        </w:tc>
        <w:tc>
          <w:tcPr>
            <w:tcW w:w="4153" w:type="dxa"/>
          </w:tcPr>
          <w:p w14:paraId="24F080A1">
            <w:pPr>
              <w:pStyle w:val="5"/>
              <w:jc w:val="both"/>
              <w:rPr>
                <w:color w:val="auto"/>
                <w:highlight w:val="none"/>
              </w:rPr>
            </w:pPr>
            <w:r>
              <w:rPr>
                <w:rFonts w:ascii="仿宋_GB2312" w:hAnsi="仿宋_GB2312" w:eastAsia="仿宋_GB2312" w:cs="仿宋_GB2312"/>
                <w:color w:val="auto"/>
                <w:highlight w:val="none"/>
              </w:rPr>
              <w:t xml:space="preserve"> 描述</w:t>
            </w:r>
          </w:p>
        </w:tc>
      </w:tr>
    </w:tbl>
    <w:p w14:paraId="2B43F988">
      <w:pPr>
        <w:pStyle w:val="5"/>
        <w:jc w:val="both"/>
        <w:rPr>
          <w:color w:val="auto"/>
          <w:highlight w:val="none"/>
        </w:rPr>
      </w:pPr>
      <w:r>
        <w:rPr>
          <w:rFonts w:ascii="仿宋_GB2312" w:hAnsi="仿宋_GB2312" w:eastAsia="仿宋_GB2312" w:cs="仿宋_GB2312"/>
          <w:color w:val="auto"/>
          <w:highlight w:val="none"/>
        </w:rPr>
        <w:t>优先类节能产品、环境标志产品的价格扣除规则如下</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2076"/>
        <w:gridCol w:w="1038"/>
        <w:gridCol w:w="5191"/>
      </w:tblGrid>
      <w:tr w14:paraId="2354808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14:paraId="067BE5AD">
            <w:pPr>
              <w:pStyle w:val="5"/>
              <w:jc w:val="both"/>
              <w:rPr>
                <w:color w:val="auto"/>
                <w:highlight w:val="none"/>
              </w:rPr>
            </w:pPr>
            <w:r>
              <w:rPr>
                <w:rFonts w:ascii="仿宋_GB2312" w:hAnsi="仿宋_GB2312" w:eastAsia="仿宋_GB2312" w:cs="仿宋_GB2312"/>
                <w:color w:val="auto"/>
                <w:highlight w:val="none"/>
              </w:rPr>
              <w:t xml:space="preserve"> 项目</w:t>
            </w:r>
          </w:p>
        </w:tc>
        <w:tc>
          <w:tcPr>
            <w:tcW w:w="1038" w:type="dxa"/>
          </w:tcPr>
          <w:p w14:paraId="3E448BE5">
            <w:pPr>
              <w:pStyle w:val="5"/>
              <w:jc w:val="both"/>
              <w:rPr>
                <w:color w:val="auto"/>
                <w:highlight w:val="none"/>
              </w:rPr>
            </w:pPr>
            <w:r>
              <w:rPr>
                <w:rFonts w:ascii="仿宋_GB2312" w:hAnsi="仿宋_GB2312" w:eastAsia="仿宋_GB2312" w:cs="仿宋_GB2312"/>
                <w:color w:val="auto"/>
                <w:highlight w:val="none"/>
              </w:rPr>
              <w:t xml:space="preserve"> 比例</w:t>
            </w:r>
          </w:p>
        </w:tc>
        <w:tc>
          <w:tcPr>
            <w:tcW w:w="5191" w:type="dxa"/>
          </w:tcPr>
          <w:p w14:paraId="7B66DAE4">
            <w:pPr>
              <w:pStyle w:val="5"/>
              <w:jc w:val="both"/>
              <w:rPr>
                <w:color w:val="auto"/>
                <w:highlight w:val="none"/>
              </w:rPr>
            </w:pPr>
            <w:r>
              <w:rPr>
                <w:rFonts w:ascii="仿宋_GB2312" w:hAnsi="仿宋_GB2312" w:eastAsia="仿宋_GB2312" w:cs="仿宋_GB2312"/>
                <w:color w:val="auto"/>
                <w:highlight w:val="none"/>
              </w:rPr>
              <w:t xml:space="preserve"> 方法</w:t>
            </w:r>
          </w:p>
        </w:tc>
      </w:tr>
      <w:tr w14:paraId="499C1BE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tcPr>
          <w:p w14:paraId="7914183B">
            <w:pPr>
              <w:pStyle w:val="5"/>
              <w:jc w:val="left"/>
              <w:rPr>
                <w:color w:val="auto"/>
                <w:highlight w:val="none"/>
              </w:rPr>
            </w:pPr>
            <w:r>
              <w:rPr>
                <w:rFonts w:ascii="仿宋_GB2312" w:hAnsi="仿宋_GB2312" w:eastAsia="仿宋_GB2312" w:cs="仿宋_GB2312"/>
                <w:color w:val="auto"/>
                <w:highlight w:val="none"/>
              </w:rPr>
              <w:t>节能、环境标志产品</w:t>
            </w:r>
          </w:p>
        </w:tc>
        <w:tc>
          <w:tcPr>
            <w:tcW w:w="1038" w:type="dxa"/>
          </w:tcPr>
          <w:p w14:paraId="1AF678FD">
            <w:pPr>
              <w:pStyle w:val="5"/>
              <w:jc w:val="right"/>
              <w:rPr>
                <w:color w:val="auto"/>
                <w:highlight w:val="none"/>
              </w:rPr>
            </w:pPr>
            <w:r>
              <w:rPr>
                <w:rFonts w:ascii="仿宋_GB2312" w:hAnsi="仿宋_GB2312" w:eastAsia="仿宋_GB2312" w:cs="仿宋_GB2312"/>
                <w:color w:val="auto"/>
                <w:highlight w:val="none"/>
              </w:rPr>
              <w:t>10.00%</w:t>
            </w:r>
          </w:p>
        </w:tc>
        <w:tc>
          <w:tcPr>
            <w:tcW w:w="5191" w:type="dxa"/>
          </w:tcPr>
          <w:p w14:paraId="0AA747D6">
            <w:pPr>
              <w:pStyle w:val="5"/>
              <w:jc w:val="left"/>
              <w:rPr>
                <w:color w:val="auto"/>
                <w:highlight w:val="none"/>
              </w:rPr>
            </w:pPr>
            <w:r>
              <w:rPr>
                <w:rFonts w:ascii="仿宋_GB2312" w:hAnsi="仿宋_GB2312" w:eastAsia="仿宋_GB2312" w:cs="仿宋_GB2312"/>
                <w:color w:val="auto"/>
                <w:highlight w:val="none"/>
              </w:rPr>
              <w:t>1、根据财政部 发展改革委 生态环境部 市场监管总局印发《关于调整优化节能产品、环境标志产品政府采购执行机制的通知》(财库〔2019〕9号)的规定。依据国家确定的认证机构出具的、处于有效期之内的节能产品、环境标志产品认证证书，对获得证书的产品实施政府优先采购或强制采购。2、节能、环境标志产品评审优惠内容及幅度，根据《福建省财政厅关于加强政府绿色采购工作的通知》闽财规〔2024〕3号规定，同一采购包内，对节能产品、环境标志产品政府采购品目清单范围内，实施优先采购的产品，给予产品价格报价10%的扣除，用扣除后的价格参加评审。3、投标人在投标时必须对属于节能、环境标志产品单独在优先类节能产品、环境标志产品统计表中填写，并提供产品的证明资料（国家确定的认证机构出具的、处于有效期之内的节能产品、环境标志产品认证证书复印件）附在报价部分且加盖投标人公章。未单独分项报价或未按规定提供产品的证明资料的不给予价格扣除。同一优先采购产品中各认证证书不重复计算价格扣除。强制类节能产品不进行价格扣除。同一采购包采购标的同时包含其它非优先采购产品的，投标人对优先采购产品和非优先采购产品进行分项报价，非优先采购产品的报价不得享受给予节能产品、环境标志产品的价格扣除优惠。若节能、环境标志产品仅是构成投标产品的部件、组件或零件的，则该投标产品不享受价格扣除。评标委员会审查此项响应性只根据投标文件本身的内容，而不寻求其他的外部证据。</w:t>
            </w:r>
          </w:p>
        </w:tc>
      </w:tr>
    </w:tbl>
    <w:p w14:paraId="2A5228ED">
      <w:pPr>
        <w:pStyle w:val="5"/>
        <w:jc w:val="both"/>
        <w:rPr>
          <w:color w:val="auto"/>
          <w:highlight w:val="none"/>
        </w:rPr>
      </w:pPr>
      <w:r>
        <w:rPr>
          <w:rFonts w:ascii="仿宋_GB2312" w:hAnsi="仿宋_GB2312" w:eastAsia="仿宋_GB2312" w:cs="仿宋_GB2312"/>
          <w:color w:val="auto"/>
          <w:highlight w:val="none"/>
        </w:rPr>
        <w:t>其他：无</w:t>
      </w:r>
    </w:p>
    <w:p w14:paraId="4F930E2A">
      <w:pPr>
        <w:pStyle w:val="5"/>
        <w:jc w:val="both"/>
        <w:rPr>
          <w:color w:val="auto"/>
          <w:highlight w:val="none"/>
        </w:rPr>
      </w:pPr>
      <w:r>
        <w:rPr>
          <w:rFonts w:ascii="仿宋_GB2312" w:hAnsi="仿宋_GB2312" w:eastAsia="仿宋_GB2312" w:cs="仿宋_GB2312"/>
          <w:color w:val="auto"/>
          <w:highlight w:val="none"/>
        </w:rPr>
        <w:t>技术项（F2×A2）满分为60.0000分</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036"/>
        <w:gridCol w:w="846"/>
        <w:gridCol w:w="941"/>
        <w:gridCol w:w="5484"/>
      </w:tblGrid>
      <w:tr w14:paraId="2F3626D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6" w:type="dxa"/>
          </w:tcPr>
          <w:p w14:paraId="7C78CF52">
            <w:pPr>
              <w:pStyle w:val="5"/>
              <w:jc w:val="center"/>
              <w:rPr>
                <w:color w:val="auto"/>
                <w:highlight w:val="none"/>
              </w:rPr>
            </w:pPr>
            <w:r>
              <w:rPr>
                <w:rFonts w:ascii="仿宋_GB2312" w:hAnsi="仿宋_GB2312" w:eastAsia="仿宋_GB2312" w:cs="仿宋_GB2312"/>
                <w:color w:val="auto"/>
                <w:highlight w:val="none"/>
              </w:rPr>
              <w:t>项目</w:t>
            </w:r>
          </w:p>
        </w:tc>
        <w:tc>
          <w:tcPr>
            <w:tcW w:w="846" w:type="dxa"/>
          </w:tcPr>
          <w:p w14:paraId="5908B0CA">
            <w:pPr>
              <w:pStyle w:val="5"/>
              <w:jc w:val="center"/>
              <w:rPr>
                <w:color w:val="auto"/>
                <w:highlight w:val="none"/>
              </w:rPr>
            </w:pPr>
            <w:r>
              <w:rPr>
                <w:rFonts w:ascii="仿宋_GB2312" w:hAnsi="仿宋_GB2312" w:eastAsia="仿宋_GB2312" w:cs="仿宋_GB2312"/>
                <w:color w:val="auto"/>
                <w:highlight w:val="none"/>
              </w:rPr>
              <w:t>分值</w:t>
            </w:r>
          </w:p>
        </w:tc>
        <w:tc>
          <w:tcPr>
            <w:tcW w:w="941" w:type="dxa"/>
          </w:tcPr>
          <w:p w14:paraId="43BFB37A">
            <w:pPr>
              <w:pStyle w:val="5"/>
              <w:jc w:val="center"/>
              <w:rPr>
                <w:color w:val="auto"/>
                <w:highlight w:val="none"/>
              </w:rPr>
            </w:pPr>
            <w:r>
              <w:rPr>
                <w:rFonts w:ascii="仿宋_GB2312" w:hAnsi="仿宋_GB2312" w:eastAsia="仿宋_GB2312" w:cs="仿宋_GB2312"/>
                <w:color w:val="auto"/>
                <w:highlight w:val="none"/>
              </w:rPr>
              <w:t>是否客观项</w:t>
            </w:r>
          </w:p>
        </w:tc>
        <w:tc>
          <w:tcPr>
            <w:tcW w:w="5484" w:type="dxa"/>
          </w:tcPr>
          <w:p w14:paraId="31C495A2">
            <w:pPr>
              <w:pStyle w:val="5"/>
              <w:jc w:val="center"/>
              <w:rPr>
                <w:color w:val="auto"/>
                <w:highlight w:val="none"/>
              </w:rPr>
            </w:pPr>
            <w:r>
              <w:rPr>
                <w:rFonts w:ascii="仿宋_GB2312" w:hAnsi="仿宋_GB2312" w:eastAsia="仿宋_GB2312" w:cs="仿宋_GB2312"/>
                <w:color w:val="auto"/>
                <w:highlight w:val="none"/>
              </w:rPr>
              <w:t>描述</w:t>
            </w:r>
          </w:p>
        </w:tc>
      </w:tr>
      <w:tr w14:paraId="1C878DE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6" w:type="dxa"/>
            <w:vAlign w:val="center"/>
          </w:tcPr>
          <w:p w14:paraId="026064E0">
            <w:pPr>
              <w:pStyle w:val="2"/>
              <w:widowControl/>
              <w:spacing w:before="0" w:beforeAutospacing="0" w:after="0" w:afterAutospacing="0" w:line="400" w:lineRule="exact"/>
              <w:jc w:val="center"/>
              <w:rPr>
                <w:rFonts w:hint="eastAsia" w:ascii="仿宋_GB2312" w:hAnsi="仿宋_GB2312" w:eastAsia="仿宋_GB2312" w:cs="仿宋_GB2312"/>
                <w:color w:val="auto"/>
                <w:kern w:val="0"/>
                <w:sz w:val="20"/>
                <w:highlight w:val="none"/>
                <w:lang w:val="en-US" w:eastAsia="zh-Hans"/>
              </w:rPr>
            </w:pPr>
            <w:r>
              <w:rPr>
                <w:rFonts w:hint="eastAsia" w:ascii="仿宋_GB2312" w:hAnsi="仿宋_GB2312" w:eastAsia="仿宋_GB2312" w:cs="仿宋_GB2312"/>
                <w:color w:val="auto"/>
                <w:kern w:val="0"/>
                <w:sz w:val="20"/>
                <w:highlight w:val="none"/>
                <w:lang w:val="en-US" w:eastAsia="zh-CN"/>
              </w:rPr>
              <w:t>1、技术和服务要求响应情况1</w:t>
            </w:r>
          </w:p>
        </w:tc>
        <w:tc>
          <w:tcPr>
            <w:tcW w:w="846" w:type="dxa"/>
            <w:vAlign w:val="center"/>
          </w:tcPr>
          <w:p w14:paraId="6AFB245B">
            <w:pPr>
              <w:pStyle w:val="2"/>
              <w:widowControl/>
              <w:spacing w:before="0" w:beforeAutospacing="0" w:after="0" w:afterAutospacing="0" w:line="400" w:lineRule="exact"/>
              <w:jc w:val="center"/>
              <w:rPr>
                <w:rFonts w:hint="default" w:ascii="仿宋_GB2312" w:hAnsi="仿宋_GB2312" w:eastAsia="仿宋_GB2312" w:cs="仿宋_GB2312"/>
                <w:color w:val="auto"/>
                <w:kern w:val="0"/>
                <w:sz w:val="20"/>
                <w:highlight w:val="none"/>
                <w:lang w:val="en-US" w:eastAsia="zh-Hans"/>
              </w:rPr>
            </w:pPr>
            <w:r>
              <w:rPr>
                <w:rFonts w:hint="eastAsia" w:ascii="仿宋_GB2312" w:hAnsi="仿宋_GB2312" w:eastAsia="仿宋_GB2312" w:cs="仿宋_GB2312"/>
                <w:color w:val="auto"/>
                <w:kern w:val="0"/>
                <w:sz w:val="20"/>
                <w:highlight w:val="none"/>
                <w:lang w:val="en-US" w:eastAsia="zh-CN"/>
              </w:rPr>
              <w:t>33.00</w:t>
            </w:r>
          </w:p>
        </w:tc>
        <w:tc>
          <w:tcPr>
            <w:tcW w:w="941" w:type="dxa"/>
            <w:vAlign w:val="center"/>
          </w:tcPr>
          <w:p w14:paraId="4DE70BC9">
            <w:pPr>
              <w:pStyle w:val="5"/>
              <w:jc w:val="center"/>
              <w:rPr>
                <w:rFonts w:hint="eastAsia" w:ascii="仿宋_GB2312" w:hAnsi="仿宋_GB2312" w:eastAsia="仿宋_GB2312" w:cs="仿宋_GB2312"/>
                <w:color w:val="auto"/>
                <w:kern w:val="0"/>
                <w:sz w:val="20"/>
                <w:highlight w:val="none"/>
                <w:lang w:val="en-US" w:eastAsia="zh-CN"/>
              </w:rPr>
            </w:pPr>
            <w:r>
              <w:rPr>
                <w:rFonts w:hint="eastAsia" w:ascii="仿宋_GB2312" w:hAnsi="仿宋_GB2312" w:eastAsia="仿宋_GB2312" w:cs="仿宋_GB2312"/>
                <w:color w:val="auto"/>
                <w:kern w:val="0"/>
                <w:sz w:val="20"/>
                <w:highlight w:val="none"/>
                <w:lang w:val="en-US" w:eastAsia="zh-CN"/>
              </w:rPr>
              <w:t>是</w:t>
            </w:r>
          </w:p>
        </w:tc>
        <w:tc>
          <w:tcPr>
            <w:tcW w:w="5484" w:type="dxa"/>
            <w:vAlign w:val="center"/>
          </w:tcPr>
          <w:p w14:paraId="1A8D9734">
            <w:pPr>
              <w:pStyle w:val="2"/>
              <w:widowControl/>
              <w:spacing w:before="0" w:beforeAutospacing="0" w:after="0" w:afterAutospacing="0" w:line="400" w:lineRule="exact"/>
              <w:rPr>
                <w:rFonts w:hint="eastAsia" w:ascii="仿宋_GB2312" w:hAnsi="仿宋_GB2312" w:eastAsia="仿宋_GB2312" w:cs="仿宋_GB2312"/>
                <w:color w:val="auto"/>
                <w:kern w:val="0"/>
                <w:sz w:val="20"/>
                <w:highlight w:val="none"/>
                <w:lang w:val="en-US" w:eastAsia="zh-Hans"/>
              </w:rPr>
            </w:pPr>
            <w:r>
              <w:rPr>
                <w:rFonts w:hint="eastAsia" w:ascii="仿宋_GB2312" w:hAnsi="仿宋_GB2312" w:eastAsia="仿宋_GB2312" w:cs="仿宋_GB2312"/>
                <w:color w:val="auto"/>
                <w:kern w:val="0"/>
                <w:sz w:val="20"/>
                <w:highlight w:val="none"/>
                <w:lang w:val="en-US" w:eastAsia="zh-CN"/>
              </w:rPr>
              <w:t>根据投标人所投货物对《第五章招标内容及要求》“二、技术和服务要求”本采购包各项要求的响应情况进行评分：完全满足招标文件技术和服务要求中标注“▲”号的技术参数（共计11项）得33分，每负偏离一项扣3分，正偏离不加分；</w:t>
            </w:r>
            <w:r>
              <w:rPr>
                <w:rFonts w:hint="eastAsia" w:ascii="仿宋_GB2312" w:hAnsi="仿宋_GB2312" w:eastAsia="仿宋_GB2312" w:cs="仿宋_GB2312"/>
                <w:color w:val="auto"/>
                <w:kern w:val="0"/>
                <w:sz w:val="20"/>
                <w:highlight w:val="none"/>
                <w:lang w:val="en-US" w:eastAsia="zh-Hans"/>
              </w:rPr>
              <w:t>标注“</w:t>
            </w:r>
            <w:r>
              <w:rPr>
                <w:rFonts w:hint="eastAsia" w:ascii="仿宋_GB2312" w:hAnsi="仿宋_GB2312" w:eastAsia="仿宋_GB2312" w:cs="仿宋_GB2312"/>
                <w:color w:val="auto"/>
                <w:kern w:val="0"/>
                <w:sz w:val="20"/>
                <w:highlight w:val="none"/>
                <w:lang w:val="en-US" w:eastAsia="zh-CN"/>
              </w:rPr>
              <w:t>★</w:t>
            </w:r>
            <w:r>
              <w:rPr>
                <w:rFonts w:hint="eastAsia" w:ascii="仿宋_GB2312" w:hAnsi="仿宋_GB2312" w:eastAsia="仿宋_GB2312" w:cs="仿宋_GB2312"/>
                <w:color w:val="auto"/>
                <w:kern w:val="0"/>
                <w:sz w:val="20"/>
                <w:highlight w:val="none"/>
                <w:lang w:val="en-US" w:eastAsia="zh-Hans"/>
              </w:rPr>
              <w:t>”号</w:t>
            </w:r>
            <w:r>
              <w:rPr>
                <w:rFonts w:hint="eastAsia" w:ascii="仿宋_GB2312" w:hAnsi="仿宋_GB2312" w:eastAsia="仿宋_GB2312" w:cs="仿宋_GB2312"/>
                <w:color w:val="auto"/>
                <w:kern w:val="0"/>
                <w:sz w:val="20"/>
                <w:highlight w:val="none"/>
                <w:lang w:val="en-US" w:eastAsia="zh-CN"/>
              </w:rPr>
              <w:t>的技术和服务要求为不允许负偏离的实质性要求，有出现负偏离的按无效投标处理（共2项）。注：招标文件中技术参数若有要求投标人提供相应佐证材料的，投标人未提供相应佐证材料或者投标人的响应承诺与其佐证材料不一致的，评标委员会将以不利于投标人的内容为准进行评审（负偏离）。若投标人自行提供的其他佐证材料与投标人的响应承诺不一致的，评标委员会将以不利于投标人的内容为准进行评审（负偏离）。招标文件不一致的以此为准。</w:t>
            </w:r>
          </w:p>
        </w:tc>
      </w:tr>
      <w:tr w14:paraId="7EFB7DB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36" w:type="dxa"/>
            <w:vAlign w:val="center"/>
          </w:tcPr>
          <w:p w14:paraId="2D539BC0">
            <w:pPr>
              <w:pStyle w:val="2"/>
              <w:widowControl/>
              <w:spacing w:before="0" w:beforeAutospacing="0" w:after="0" w:afterAutospacing="0" w:line="400" w:lineRule="exact"/>
              <w:jc w:val="center"/>
              <w:rPr>
                <w:rFonts w:hint="eastAsia" w:ascii="仿宋_GB2312" w:hAnsi="仿宋_GB2312" w:eastAsia="仿宋_GB2312" w:cs="仿宋_GB2312"/>
                <w:color w:val="auto"/>
                <w:kern w:val="0"/>
                <w:sz w:val="20"/>
                <w:highlight w:val="none"/>
                <w:lang w:val="en-US" w:eastAsia="zh-Hans"/>
              </w:rPr>
            </w:pPr>
            <w:r>
              <w:rPr>
                <w:rFonts w:hint="eastAsia" w:ascii="仿宋_GB2312" w:hAnsi="仿宋_GB2312" w:eastAsia="仿宋_GB2312" w:cs="仿宋_GB2312"/>
                <w:color w:val="auto"/>
                <w:kern w:val="0"/>
                <w:sz w:val="20"/>
                <w:highlight w:val="none"/>
                <w:lang w:val="en-US" w:eastAsia="zh-CN"/>
              </w:rPr>
              <w:t>1、技术和服务要求响应情况2</w:t>
            </w:r>
          </w:p>
        </w:tc>
        <w:tc>
          <w:tcPr>
            <w:tcW w:w="846" w:type="dxa"/>
            <w:vAlign w:val="center"/>
          </w:tcPr>
          <w:p w14:paraId="1DBAB2B2">
            <w:pPr>
              <w:pStyle w:val="2"/>
              <w:widowControl/>
              <w:spacing w:before="0" w:beforeAutospacing="0" w:after="0" w:afterAutospacing="0" w:line="400" w:lineRule="exact"/>
              <w:jc w:val="center"/>
              <w:rPr>
                <w:rFonts w:hint="eastAsia" w:ascii="仿宋_GB2312" w:hAnsi="仿宋_GB2312" w:eastAsia="仿宋_GB2312" w:cs="仿宋_GB2312"/>
                <w:color w:val="auto"/>
                <w:kern w:val="0"/>
                <w:sz w:val="20"/>
                <w:highlight w:val="none"/>
                <w:lang w:val="en-US" w:eastAsia="zh-Hans"/>
              </w:rPr>
            </w:pPr>
            <w:r>
              <w:rPr>
                <w:rFonts w:hint="eastAsia" w:ascii="仿宋_GB2312" w:hAnsi="仿宋_GB2312" w:eastAsia="仿宋_GB2312" w:cs="仿宋_GB2312"/>
                <w:color w:val="auto"/>
                <w:kern w:val="0"/>
                <w:sz w:val="20"/>
                <w:highlight w:val="none"/>
                <w:lang w:val="en-US" w:eastAsia="zh-CN"/>
              </w:rPr>
              <w:t>27.00</w:t>
            </w:r>
          </w:p>
        </w:tc>
        <w:tc>
          <w:tcPr>
            <w:tcW w:w="941" w:type="dxa"/>
            <w:vAlign w:val="center"/>
          </w:tcPr>
          <w:p w14:paraId="16404C42">
            <w:pPr>
              <w:pStyle w:val="5"/>
              <w:jc w:val="center"/>
              <w:rPr>
                <w:rFonts w:hint="eastAsia" w:ascii="仿宋_GB2312" w:hAnsi="仿宋_GB2312" w:eastAsia="仿宋_GB2312" w:cs="仿宋_GB2312"/>
                <w:color w:val="auto"/>
                <w:kern w:val="0"/>
                <w:sz w:val="20"/>
                <w:highlight w:val="none"/>
                <w:lang w:val="en-US" w:eastAsia="zh-CN"/>
              </w:rPr>
            </w:pPr>
            <w:r>
              <w:rPr>
                <w:rFonts w:hint="eastAsia" w:ascii="仿宋_GB2312" w:hAnsi="仿宋_GB2312" w:eastAsia="仿宋_GB2312" w:cs="仿宋_GB2312"/>
                <w:color w:val="auto"/>
                <w:kern w:val="0"/>
                <w:sz w:val="20"/>
                <w:highlight w:val="none"/>
                <w:lang w:val="en-US" w:eastAsia="zh-CN"/>
              </w:rPr>
              <w:t>是</w:t>
            </w:r>
          </w:p>
        </w:tc>
        <w:tc>
          <w:tcPr>
            <w:tcW w:w="5484" w:type="dxa"/>
            <w:vAlign w:val="center"/>
          </w:tcPr>
          <w:p w14:paraId="306453D7">
            <w:pPr>
              <w:pStyle w:val="2"/>
              <w:widowControl/>
              <w:spacing w:before="0" w:beforeAutospacing="0" w:after="0" w:afterAutospacing="0" w:line="400" w:lineRule="exact"/>
              <w:rPr>
                <w:rFonts w:hint="eastAsia" w:ascii="仿宋_GB2312" w:hAnsi="仿宋_GB2312" w:eastAsia="仿宋_GB2312" w:cs="仿宋_GB2312"/>
                <w:color w:val="auto"/>
                <w:kern w:val="0"/>
                <w:sz w:val="20"/>
                <w:highlight w:val="none"/>
                <w:lang w:val="en-US" w:eastAsia="zh-Hans"/>
              </w:rPr>
            </w:pPr>
            <w:r>
              <w:rPr>
                <w:rFonts w:hint="eastAsia" w:ascii="仿宋_GB2312" w:hAnsi="仿宋_GB2312" w:eastAsia="仿宋_GB2312" w:cs="仿宋_GB2312"/>
                <w:color w:val="auto"/>
                <w:kern w:val="0"/>
                <w:sz w:val="20"/>
                <w:highlight w:val="none"/>
                <w:lang w:val="en-US" w:eastAsia="zh-CN"/>
              </w:rPr>
              <w:t>根据投标人所投货物对《第五章招标内容及要求》“二、技术和服务要求”本采购包各项要求的响应情况进行评分：完全满足招标文件技术和服务要求中未标注“★”、“▲”符号的技术参数（共计108项，即项号1至项号108）的得27分，每负偏离一项扣0.25分，正偏离不加分。注：招标文件中技术参数若有要求投标人提供相应佐证材料的，投标人未提供相应佐证材料或者投标人的响应承诺与其佐证材料不一致的，评标委员会将以不利于投标人的内容为准进行评审（负偏离）。若投标人自行提供的其他佐证材料与投标人的响应承诺不一致的，评标委员会将以不利于投标人的内容为准进行评审（负偏离）。招标文件不一致的以此为准。</w:t>
            </w:r>
          </w:p>
        </w:tc>
      </w:tr>
    </w:tbl>
    <w:p w14:paraId="7BA9D5CF">
      <w:pPr>
        <w:pStyle w:val="5"/>
        <w:jc w:val="both"/>
        <w:rPr>
          <w:color w:val="auto"/>
          <w:highlight w:val="none"/>
        </w:rPr>
      </w:pPr>
      <w:r>
        <w:rPr>
          <w:rFonts w:ascii="仿宋_GB2312" w:hAnsi="仿宋_GB2312" w:eastAsia="仿宋_GB2312" w:cs="仿宋_GB2312"/>
          <w:color w:val="auto"/>
          <w:highlight w:val="none"/>
        </w:rPr>
        <w:t>商务项（F3×A3）满分为10.0000分</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007"/>
        <w:gridCol w:w="873"/>
        <w:gridCol w:w="955"/>
        <w:gridCol w:w="5472"/>
      </w:tblGrid>
      <w:tr w14:paraId="1D5E21E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07" w:type="dxa"/>
            <w:vAlign w:val="center"/>
          </w:tcPr>
          <w:p w14:paraId="322CA5F3">
            <w:pPr>
              <w:pStyle w:val="5"/>
              <w:jc w:val="center"/>
              <w:rPr>
                <w:color w:val="auto"/>
                <w:highlight w:val="none"/>
              </w:rPr>
            </w:pPr>
            <w:r>
              <w:rPr>
                <w:rFonts w:ascii="仿宋_GB2312" w:hAnsi="仿宋_GB2312" w:eastAsia="仿宋_GB2312" w:cs="仿宋_GB2312"/>
                <w:color w:val="auto"/>
                <w:highlight w:val="none"/>
              </w:rPr>
              <w:t>项目</w:t>
            </w:r>
          </w:p>
        </w:tc>
        <w:tc>
          <w:tcPr>
            <w:tcW w:w="873" w:type="dxa"/>
            <w:vAlign w:val="center"/>
          </w:tcPr>
          <w:p w14:paraId="720EAFBE">
            <w:pPr>
              <w:pStyle w:val="5"/>
              <w:jc w:val="center"/>
              <w:rPr>
                <w:color w:val="auto"/>
                <w:highlight w:val="none"/>
              </w:rPr>
            </w:pPr>
            <w:r>
              <w:rPr>
                <w:rFonts w:ascii="仿宋_GB2312" w:hAnsi="仿宋_GB2312" w:eastAsia="仿宋_GB2312" w:cs="仿宋_GB2312"/>
                <w:color w:val="auto"/>
                <w:highlight w:val="none"/>
              </w:rPr>
              <w:t>分值</w:t>
            </w:r>
          </w:p>
        </w:tc>
        <w:tc>
          <w:tcPr>
            <w:tcW w:w="955" w:type="dxa"/>
            <w:vAlign w:val="center"/>
          </w:tcPr>
          <w:p w14:paraId="162FBC47">
            <w:pPr>
              <w:pStyle w:val="5"/>
              <w:jc w:val="center"/>
              <w:rPr>
                <w:color w:val="auto"/>
                <w:highlight w:val="none"/>
              </w:rPr>
            </w:pPr>
            <w:r>
              <w:rPr>
                <w:rFonts w:ascii="仿宋_GB2312" w:hAnsi="仿宋_GB2312" w:eastAsia="仿宋_GB2312" w:cs="仿宋_GB2312"/>
                <w:color w:val="auto"/>
                <w:highlight w:val="none"/>
              </w:rPr>
              <w:t>是否客观项</w:t>
            </w:r>
          </w:p>
        </w:tc>
        <w:tc>
          <w:tcPr>
            <w:tcW w:w="5472" w:type="dxa"/>
            <w:vAlign w:val="center"/>
          </w:tcPr>
          <w:p w14:paraId="760D6230">
            <w:pPr>
              <w:pStyle w:val="5"/>
              <w:jc w:val="center"/>
              <w:rPr>
                <w:color w:val="auto"/>
                <w:highlight w:val="none"/>
              </w:rPr>
            </w:pPr>
            <w:r>
              <w:rPr>
                <w:rFonts w:ascii="仿宋_GB2312" w:hAnsi="仿宋_GB2312" w:eastAsia="仿宋_GB2312" w:cs="仿宋_GB2312"/>
                <w:color w:val="auto"/>
                <w:highlight w:val="none"/>
              </w:rPr>
              <w:t>描述</w:t>
            </w:r>
          </w:p>
        </w:tc>
      </w:tr>
      <w:tr w14:paraId="1D99998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07" w:type="dxa"/>
            <w:vAlign w:val="center"/>
          </w:tcPr>
          <w:p w14:paraId="55451FE9">
            <w:pPr>
              <w:pStyle w:val="2"/>
              <w:widowControl/>
              <w:spacing w:before="0" w:beforeAutospacing="0" w:after="0" w:afterAutospacing="0" w:line="400" w:lineRule="exact"/>
              <w:jc w:val="center"/>
              <w:rPr>
                <w:rFonts w:hint="eastAsia" w:ascii="方正仿宋_GB2312" w:hAnsi="方正仿宋_GB2312" w:eastAsia="方正仿宋_GB2312" w:cs="方正仿宋_GB2312"/>
                <w:color w:val="auto"/>
                <w:sz w:val="20"/>
                <w:szCs w:val="20"/>
                <w:highlight w:val="none"/>
              </w:rPr>
            </w:pPr>
            <w:r>
              <w:rPr>
                <w:rFonts w:hint="eastAsia" w:ascii="方正仿宋_GB2312" w:hAnsi="方正仿宋_GB2312" w:eastAsia="方正仿宋_GB2312" w:cs="方正仿宋_GB2312"/>
                <w:color w:val="auto"/>
                <w:sz w:val="20"/>
                <w:szCs w:val="20"/>
                <w:highlight w:val="none"/>
                <w:lang w:eastAsia="zh-CN"/>
              </w:rPr>
              <w:t>1、业绩</w:t>
            </w:r>
          </w:p>
        </w:tc>
        <w:tc>
          <w:tcPr>
            <w:tcW w:w="873" w:type="dxa"/>
            <w:vAlign w:val="center"/>
          </w:tcPr>
          <w:p w14:paraId="1000660D">
            <w:pPr>
              <w:pStyle w:val="2"/>
              <w:widowControl/>
              <w:spacing w:before="0" w:beforeAutospacing="0" w:after="0" w:afterAutospacing="0" w:line="400" w:lineRule="exact"/>
              <w:jc w:val="center"/>
              <w:rPr>
                <w:rFonts w:hint="eastAsia" w:ascii="方正仿宋_GB2312" w:hAnsi="方正仿宋_GB2312" w:eastAsia="方正仿宋_GB2312" w:cs="方正仿宋_GB2312"/>
                <w:color w:val="auto"/>
                <w:sz w:val="20"/>
                <w:szCs w:val="20"/>
                <w:highlight w:val="none"/>
              </w:rPr>
            </w:pPr>
            <w:r>
              <w:rPr>
                <w:rFonts w:hint="eastAsia" w:ascii="方正仿宋_GB2312" w:hAnsi="方正仿宋_GB2312" w:eastAsia="方正仿宋_GB2312" w:cs="方正仿宋_GB2312"/>
                <w:color w:val="auto"/>
                <w:sz w:val="20"/>
                <w:szCs w:val="20"/>
                <w:highlight w:val="none"/>
                <w:lang w:eastAsia="zh-CN"/>
              </w:rPr>
              <w:t>3.00</w:t>
            </w:r>
          </w:p>
        </w:tc>
        <w:tc>
          <w:tcPr>
            <w:tcW w:w="955" w:type="dxa"/>
            <w:vAlign w:val="center"/>
          </w:tcPr>
          <w:p w14:paraId="357A8DA3">
            <w:pPr>
              <w:pStyle w:val="5"/>
              <w:jc w:val="center"/>
              <w:rPr>
                <w:rFonts w:hint="eastAsia" w:ascii="方正仿宋_GB2312" w:hAnsi="方正仿宋_GB2312" w:eastAsia="方正仿宋_GB2312" w:cs="方正仿宋_GB2312"/>
                <w:color w:val="auto"/>
                <w:sz w:val="20"/>
                <w:szCs w:val="20"/>
                <w:highlight w:val="none"/>
              </w:rPr>
            </w:pPr>
            <w:r>
              <w:rPr>
                <w:rFonts w:hint="eastAsia" w:ascii="方正仿宋_GB2312" w:hAnsi="方正仿宋_GB2312" w:eastAsia="方正仿宋_GB2312" w:cs="方正仿宋_GB2312"/>
                <w:color w:val="auto"/>
                <w:sz w:val="20"/>
                <w:szCs w:val="20"/>
                <w:highlight w:val="none"/>
              </w:rPr>
              <w:t>是</w:t>
            </w:r>
          </w:p>
        </w:tc>
        <w:tc>
          <w:tcPr>
            <w:tcW w:w="5472" w:type="dxa"/>
            <w:vAlign w:val="top"/>
          </w:tcPr>
          <w:p w14:paraId="7595DAA7">
            <w:pPr>
              <w:pStyle w:val="2"/>
              <w:widowControl/>
              <w:spacing w:before="0" w:beforeAutospacing="0" w:after="0" w:afterAutospacing="0" w:line="400" w:lineRule="exact"/>
              <w:rPr>
                <w:rFonts w:hint="eastAsia" w:ascii="方正仿宋_GB2312" w:hAnsi="方正仿宋_GB2312" w:eastAsia="方正仿宋_GB2312" w:cs="方正仿宋_GB2312"/>
                <w:color w:val="auto"/>
                <w:sz w:val="20"/>
                <w:szCs w:val="20"/>
                <w:highlight w:val="none"/>
              </w:rPr>
            </w:pPr>
            <w:r>
              <w:rPr>
                <w:rFonts w:hint="eastAsia" w:ascii="方正仿宋_GB2312" w:hAnsi="方正仿宋_GB2312" w:eastAsia="方正仿宋_GB2312" w:cs="方正仿宋_GB2312"/>
                <w:color w:val="auto"/>
                <w:sz w:val="20"/>
                <w:szCs w:val="20"/>
                <w:highlight w:val="none"/>
              </w:rPr>
              <w:t>根据投标人所提供的自202</w:t>
            </w:r>
            <w:r>
              <w:rPr>
                <w:rFonts w:hint="eastAsia" w:ascii="方正仿宋_GB2312" w:hAnsi="方正仿宋_GB2312" w:eastAsia="方正仿宋_GB2312" w:cs="方正仿宋_GB2312"/>
                <w:color w:val="auto"/>
                <w:sz w:val="20"/>
                <w:szCs w:val="20"/>
                <w:highlight w:val="none"/>
                <w:lang w:val="en-US" w:eastAsia="zh-CN"/>
              </w:rPr>
              <w:t>2</w:t>
            </w:r>
            <w:r>
              <w:rPr>
                <w:rFonts w:hint="eastAsia" w:ascii="方正仿宋_GB2312" w:hAnsi="方正仿宋_GB2312" w:eastAsia="方正仿宋_GB2312" w:cs="方正仿宋_GB2312"/>
                <w:color w:val="auto"/>
                <w:sz w:val="20"/>
                <w:szCs w:val="20"/>
                <w:highlight w:val="none"/>
              </w:rPr>
              <w:t>年1月1日以来（日期以</w:t>
            </w:r>
            <w:r>
              <w:rPr>
                <w:rFonts w:hint="eastAsia" w:ascii="方正仿宋_GB2312" w:hAnsi="方正仿宋_GB2312" w:eastAsia="方正仿宋_GB2312" w:cs="方正仿宋_GB2312"/>
                <w:color w:val="auto"/>
                <w:sz w:val="20"/>
                <w:szCs w:val="20"/>
                <w:highlight w:val="none"/>
                <w:lang w:val="en-US" w:eastAsia="zh-CN"/>
              </w:rPr>
              <w:t>合同签订时间</w:t>
            </w:r>
            <w:r>
              <w:rPr>
                <w:rFonts w:hint="eastAsia" w:ascii="方正仿宋_GB2312" w:hAnsi="方正仿宋_GB2312" w:eastAsia="方正仿宋_GB2312" w:cs="方正仿宋_GB2312"/>
                <w:color w:val="auto"/>
                <w:sz w:val="20"/>
                <w:szCs w:val="20"/>
                <w:highlight w:val="none"/>
              </w:rPr>
              <w:t>为准）由投标人在国内所完成的与本次投标同类设备的销售业绩情况进行</w:t>
            </w:r>
            <w:r>
              <w:rPr>
                <w:rFonts w:hint="eastAsia" w:ascii="方正仿宋_GB2312" w:hAnsi="方正仿宋_GB2312" w:eastAsia="方正仿宋_GB2312" w:cs="方正仿宋_GB2312"/>
                <w:color w:val="auto"/>
                <w:sz w:val="20"/>
                <w:szCs w:val="20"/>
                <w:highlight w:val="none"/>
                <w:lang w:val="en-US" w:eastAsia="zh-CN"/>
              </w:rPr>
              <w:t>评分</w:t>
            </w:r>
            <w:r>
              <w:rPr>
                <w:rFonts w:hint="eastAsia" w:ascii="方正仿宋_GB2312" w:hAnsi="方正仿宋_GB2312" w:eastAsia="方正仿宋_GB2312" w:cs="方正仿宋_GB2312"/>
                <w:color w:val="auto"/>
                <w:sz w:val="20"/>
                <w:szCs w:val="20"/>
                <w:highlight w:val="none"/>
              </w:rPr>
              <w:t>，每提供1份得1分，满分3分。投标人须同时提供该项目的中标/成交公告（提供相关网站中标/成交公告的下载网页并注明网址）、中标/成交通知书、采购合同（或与业主单位签订正式合同协议书）以及能够证明该项目已经采购人验收合格的相关证明文件复印件。评标过程未提供相关证明文件复印件或填报不实的不得分；合同履行过程发现本项有虚假者，取消其资格，并追究相应的法律责任和进行相应的赔偿。</w:t>
            </w:r>
          </w:p>
        </w:tc>
      </w:tr>
      <w:tr w14:paraId="51E7D21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07" w:type="dxa"/>
            <w:vAlign w:val="center"/>
          </w:tcPr>
          <w:p w14:paraId="234A430D">
            <w:pPr>
              <w:pStyle w:val="2"/>
              <w:widowControl/>
              <w:spacing w:before="0" w:beforeAutospacing="0" w:after="0" w:afterAutospacing="0" w:line="400" w:lineRule="exact"/>
              <w:jc w:val="center"/>
              <w:rPr>
                <w:rFonts w:hint="eastAsia" w:ascii="方正仿宋_GB2312" w:hAnsi="方正仿宋_GB2312" w:eastAsia="方正仿宋_GB2312" w:cs="方正仿宋_GB2312"/>
                <w:color w:val="auto"/>
                <w:sz w:val="20"/>
                <w:szCs w:val="20"/>
                <w:highlight w:val="none"/>
              </w:rPr>
            </w:pPr>
            <w:r>
              <w:rPr>
                <w:rFonts w:hint="eastAsia" w:ascii="方正仿宋_GB2312" w:hAnsi="方正仿宋_GB2312" w:eastAsia="方正仿宋_GB2312" w:cs="方正仿宋_GB2312"/>
                <w:color w:val="auto"/>
                <w:sz w:val="20"/>
                <w:szCs w:val="20"/>
                <w:highlight w:val="none"/>
                <w:lang w:eastAsia="zh-CN"/>
              </w:rPr>
              <w:t>2、培训方案</w:t>
            </w:r>
          </w:p>
        </w:tc>
        <w:tc>
          <w:tcPr>
            <w:tcW w:w="873" w:type="dxa"/>
            <w:vAlign w:val="center"/>
          </w:tcPr>
          <w:p w14:paraId="1370959B">
            <w:pPr>
              <w:pStyle w:val="2"/>
              <w:widowControl/>
              <w:spacing w:before="0" w:beforeAutospacing="0" w:after="0" w:afterAutospacing="0" w:line="400" w:lineRule="exact"/>
              <w:jc w:val="center"/>
              <w:rPr>
                <w:rFonts w:hint="eastAsia" w:ascii="方正仿宋_GB2312" w:hAnsi="方正仿宋_GB2312" w:eastAsia="方正仿宋_GB2312" w:cs="方正仿宋_GB2312"/>
                <w:color w:val="auto"/>
                <w:sz w:val="20"/>
                <w:szCs w:val="20"/>
                <w:highlight w:val="none"/>
              </w:rPr>
            </w:pPr>
            <w:r>
              <w:rPr>
                <w:rFonts w:hint="eastAsia" w:ascii="方正仿宋_GB2312" w:hAnsi="方正仿宋_GB2312" w:eastAsia="方正仿宋_GB2312" w:cs="方正仿宋_GB2312"/>
                <w:color w:val="auto"/>
                <w:sz w:val="20"/>
                <w:szCs w:val="20"/>
                <w:highlight w:val="none"/>
                <w:lang w:val="en-US" w:eastAsia="zh-CN"/>
              </w:rPr>
              <w:t>2</w:t>
            </w:r>
            <w:r>
              <w:rPr>
                <w:rFonts w:hint="eastAsia" w:ascii="方正仿宋_GB2312" w:hAnsi="方正仿宋_GB2312" w:eastAsia="方正仿宋_GB2312" w:cs="方正仿宋_GB2312"/>
                <w:color w:val="auto"/>
                <w:sz w:val="20"/>
                <w:szCs w:val="20"/>
                <w:highlight w:val="none"/>
                <w:lang w:eastAsia="zh-CN"/>
              </w:rPr>
              <w:t>.00</w:t>
            </w:r>
          </w:p>
        </w:tc>
        <w:tc>
          <w:tcPr>
            <w:tcW w:w="955" w:type="dxa"/>
            <w:vAlign w:val="center"/>
          </w:tcPr>
          <w:p w14:paraId="3D631BE8">
            <w:pPr>
              <w:pStyle w:val="5"/>
              <w:jc w:val="center"/>
              <w:rPr>
                <w:rFonts w:hint="eastAsia" w:ascii="方正仿宋_GB2312" w:hAnsi="方正仿宋_GB2312" w:eastAsia="方正仿宋_GB2312" w:cs="方正仿宋_GB2312"/>
                <w:color w:val="auto"/>
                <w:sz w:val="20"/>
                <w:szCs w:val="20"/>
                <w:highlight w:val="none"/>
              </w:rPr>
            </w:pPr>
            <w:r>
              <w:rPr>
                <w:rFonts w:hint="eastAsia" w:ascii="方正仿宋_GB2312" w:hAnsi="方正仿宋_GB2312" w:eastAsia="方正仿宋_GB2312" w:cs="方正仿宋_GB2312"/>
                <w:color w:val="auto"/>
                <w:sz w:val="20"/>
                <w:szCs w:val="20"/>
                <w:highlight w:val="none"/>
              </w:rPr>
              <w:t>否</w:t>
            </w:r>
          </w:p>
        </w:tc>
        <w:tc>
          <w:tcPr>
            <w:tcW w:w="5472" w:type="dxa"/>
            <w:vAlign w:val="top"/>
          </w:tcPr>
          <w:p w14:paraId="245C1B13">
            <w:pPr>
              <w:pStyle w:val="2"/>
              <w:widowControl/>
              <w:spacing w:before="0" w:beforeAutospacing="0" w:after="0" w:afterAutospacing="0" w:line="400" w:lineRule="exact"/>
              <w:rPr>
                <w:rFonts w:hint="eastAsia" w:ascii="方正仿宋_GB2312" w:hAnsi="方正仿宋_GB2312" w:eastAsia="方正仿宋_GB2312" w:cs="方正仿宋_GB2312"/>
                <w:color w:val="auto"/>
                <w:sz w:val="20"/>
                <w:szCs w:val="20"/>
                <w:highlight w:val="none"/>
              </w:rPr>
            </w:pPr>
            <w:r>
              <w:rPr>
                <w:rFonts w:hint="eastAsia" w:ascii="方正仿宋_GB2312" w:hAnsi="方正仿宋_GB2312" w:eastAsia="方正仿宋_GB2312" w:cs="方正仿宋_GB2312"/>
                <w:color w:val="auto"/>
                <w:sz w:val="20"/>
                <w:szCs w:val="20"/>
                <w:highlight w:val="none"/>
                <w:lang w:eastAsia="zh-CN"/>
              </w:rPr>
              <w:t>根据投标人针对本项目提供的培训方案（包含但不限于：①设备使用、②设备保养、③设备故障排查处理）进行评分：方案包含的要点齐全无缺漏项、内容与要点相符、每个要点均有展开详细的阐述、整体思路结构清晰，内容描述合理可行，细节考虑周全且能够适用于本项目的得2分；方案所包含的要点齐全、内容与要点相符、每个要点均有展开阐述（没有特别具体）、整体思路结构较清晰，内容描述较合理可行，细节考虑较周全且基本能够适用于本项目的得1</w:t>
            </w:r>
            <w:r>
              <w:rPr>
                <w:rFonts w:hint="eastAsia" w:ascii="方正仿宋_GB2312" w:hAnsi="方正仿宋_GB2312" w:eastAsia="方正仿宋_GB2312" w:cs="方正仿宋_GB2312"/>
                <w:color w:val="auto"/>
                <w:sz w:val="20"/>
                <w:szCs w:val="20"/>
                <w:highlight w:val="none"/>
                <w:lang w:val="en-US" w:eastAsia="zh-CN"/>
              </w:rPr>
              <w:t>.5</w:t>
            </w:r>
            <w:r>
              <w:rPr>
                <w:rFonts w:hint="eastAsia" w:ascii="方正仿宋_GB2312" w:hAnsi="方正仿宋_GB2312" w:eastAsia="方正仿宋_GB2312" w:cs="方正仿宋_GB2312"/>
                <w:color w:val="auto"/>
                <w:sz w:val="20"/>
                <w:szCs w:val="20"/>
                <w:highlight w:val="none"/>
                <w:lang w:eastAsia="zh-CN"/>
              </w:rPr>
              <w:t>分；方案所包含的要点有缺漏或内容与要点相符但仅有纲要、内容简略，未展开详细阐述但基本能够适用于本项目的得</w:t>
            </w:r>
            <w:r>
              <w:rPr>
                <w:rFonts w:hint="eastAsia" w:ascii="方正仿宋_GB2312" w:hAnsi="方正仿宋_GB2312" w:eastAsia="方正仿宋_GB2312" w:cs="方正仿宋_GB2312"/>
                <w:color w:val="auto"/>
                <w:sz w:val="20"/>
                <w:szCs w:val="20"/>
                <w:highlight w:val="none"/>
                <w:lang w:val="en-US" w:eastAsia="zh-CN"/>
              </w:rPr>
              <w:t>1</w:t>
            </w:r>
            <w:r>
              <w:rPr>
                <w:rFonts w:hint="eastAsia" w:ascii="方正仿宋_GB2312" w:hAnsi="方正仿宋_GB2312" w:eastAsia="方正仿宋_GB2312" w:cs="方正仿宋_GB2312"/>
                <w:color w:val="auto"/>
                <w:sz w:val="20"/>
                <w:szCs w:val="20"/>
                <w:highlight w:val="none"/>
                <w:lang w:eastAsia="zh-CN"/>
              </w:rPr>
              <w:t>分；未提供不得分。</w:t>
            </w:r>
          </w:p>
        </w:tc>
      </w:tr>
      <w:tr w14:paraId="1A3B314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07" w:type="dxa"/>
            <w:vAlign w:val="center"/>
          </w:tcPr>
          <w:p w14:paraId="562D0A51">
            <w:pPr>
              <w:pStyle w:val="2"/>
              <w:widowControl/>
              <w:spacing w:before="0" w:beforeAutospacing="0" w:after="0" w:afterAutospacing="0" w:line="400" w:lineRule="exact"/>
              <w:jc w:val="center"/>
              <w:rPr>
                <w:rFonts w:hint="eastAsia" w:ascii="方正仿宋_GB2312" w:hAnsi="方正仿宋_GB2312" w:eastAsia="方正仿宋_GB2312" w:cs="方正仿宋_GB2312"/>
                <w:color w:val="auto"/>
                <w:sz w:val="20"/>
                <w:szCs w:val="20"/>
                <w:highlight w:val="none"/>
              </w:rPr>
            </w:pPr>
            <w:r>
              <w:rPr>
                <w:rFonts w:hint="eastAsia" w:ascii="方正仿宋_GB2312" w:hAnsi="方正仿宋_GB2312" w:eastAsia="方正仿宋_GB2312" w:cs="方正仿宋_GB2312"/>
                <w:color w:val="auto"/>
                <w:sz w:val="20"/>
                <w:szCs w:val="20"/>
                <w:highlight w:val="none"/>
                <w:lang w:eastAsia="zh-CN"/>
              </w:rPr>
              <w:t>3、产品质量保障方案</w:t>
            </w:r>
          </w:p>
        </w:tc>
        <w:tc>
          <w:tcPr>
            <w:tcW w:w="873" w:type="dxa"/>
            <w:vAlign w:val="center"/>
          </w:tcPr>
          <w:p w14:paraId="7D514DE0">
            <w:pPr>
              <w:pStyle w:val="2"/>
              <w:widowControl/>
              <w:spacing w:before="0" w:beforeAutospacing="0" w:after="0" w:afterAutospacing="0" w:line="400" w:lineRule="exact"/>
              <w:jc w:val="center"/>
              <w:rPr>
                <w:rFonts w:hint="eastAsia" w:ascii="方正仿宋_GB2312" w:hAnsi="方正仿宋_GB2312" w:eastAsia="方正仿宋_GB2312" w:cs="方正仿宋_GB2312"/>
                <w:color w:val="auto"/>
                <w:sz w:val="20"/>
                <w:szCs w:val="20"/>
                <w:highlight w:val="none"/>
              </w:rPr>
            </w:pPr>
            <w:r>
              <w:rPr>
                <w:rFonts w:hint="eastAsia" w:ascii="方正仿宋_GB2312" w:hAnsi="方正仿宋_GB2312" w:eastAsia="方正仿宋_GB2312" w:cs="方正仿宋_GB2312"/>
                <w:color w:val="auto"/>
                <w:sz w:val="20"/>
                <w:szCs w:val="20"/>
                <w:highlight w:val="none"/>
                <w:lang w:val="en-US" w:eastAsia="zh-CN"/>
              </w:rPr>
              <w:t>2</w:t>
            </w:r>
            <w:r>
              <w:rPr>
                <w:rFonts w:hint="eastAsia" w:ascii="方正仿宋_GB2312" w:hAnsi="方正仿宋_GB2312" w:eastAsia="方正仿宋_GB2312" w:cs="方正仿宋_GB2312"/>
                <w:color w:val="auto"/>
                <w:sz w:val="20"/>
                <w:szCs w:val="20"/>
                <w:highlight w:val="none"/>
                <w:lang w:eastAsia="zh-CN"/>
              </w:rPr>
              <w:t>.00</w:t>
            </w:r>
          </w:p>
        </w:tc>
        <w:tc>
          <w:tcPr>
            <w:tcW w:w="955" w:type="dxa"/>
            <w:vAlign w:val="center"/>
          </w:tcPr>
          <w:p w14:paraId="328DBB84">
            <w:pPr>
              <w:pStyle w:val="5"/>
              <w:jc w:val="center"/>
              <w:rPr>
                <w:rFonts w:hint="eastAsia" w:ascii="方正仿宋_GB2312" w:hAnsi="方正仿宋_GB2312" w:eastAsia="方正仿宋_GB2312" w:cs="方正仿宋_GB2312"/>
                <w:color w:val="auto"/>
                <w:sz w:val="20"/>
                <w:szCs w:val="20"/>
                <w:highlight w:val="none"/>
              </w:rPr>
            </w:pPr>
            <w:r>
              <w:rPr>
                <w:rFonts w:hint="eastAsia" w:ascii="方正仿宋_GB2312" w:hAnsi="方正仿宋_GB2312" w:eastAsia="方正仿宋_GB2312" w:cs="方正仿宋_GB2312"/>
                <w:color w:val="auto"/>
                <w:sz w:val="20"/>
                <w:szCs w:val="20"/>
                <w:highlight w:val="none"/>
              </w:rPr>
              <w:t>否</w:t>
            </w:r>
          </w:p>
        </w:tc>
        <w:tc>
          <w:tcPr>
            <w:tcW w:w="5472" w:type="dxa"/>
            <w:vAlign w:val="top"/>
          </w:tcPr>
          <w:p w14:paraId="458B9AD5">
            <w:pPr>
              <w:pStyle w:val="2"/>
              <w:widowControl/>
              <w:spacing w:before="0" w:beforeAutospacing="0" w:after="0" w:afterAutospacing="0" w:line="400" w:lineRule="exact"/>
              <w:rPr>
                <w:rFonts w:hint="eastAsia" w:ascii="方正仿宋_GB2312" w:hAnsi="方正仿宋_GB2312" w:eastAsia="方正仿宋_GB2312" w:cs="方正仿宋_GB2312"/>
                <w:color w:val="auto"/>
                <w:sz w:val="20"/>
                <w:szCs w:val="20"/>
                <w:highlight w:val="none"/>
              </w:rPr>
            </w:pPr>
            <w:r>
              <w:rPr>
                <w:rFonts w:hint="eastAsia" w:ascii="方正仿宋_GB2312" w:hAnsi="方正仿宋_GB2312" w:eastAsia="方正仿宋_GB2312" w:cs="方正仿宋_GB2312"/>
                <w:color w:val="auto"/>
                <w:sz w:val="20"/>
                <w:szCs w:val="20"/>
                <w:highlight w:val="none"/>
                <w:lang w:eastAsia="zh-CN"/>
              </w:rPr>
              <w:t>根据投标人针对本项目提供的所投产品质量保障方案（包括但不限于：①货物质量保证、②货物检验标准、③货物来源渠道）进行评分：方案包含的要点齐全无缺漏项、内容与要点相符、每个要点均有展开详细的阐述、整体思路结构清晰，内容描述合理可行，细节考虑周全且能够适用于本项目的得2分；方案所包含的要点齐全、内容与要点相符、每个要点均有展开阐述（没有特别具体）、整体思路结构较清晰，内容描述较合理可行，细节考虑较周全且基本能够适用于本项目的得1.</w:t>
            </w:r>
            <w:r>
              <w:rPr>
                <w:rFonts w:hint="eastAsia" w:ascii="方正仿宋_GB2312" w:hAnsi="方正仿宋_GB2312" w:eastAsia="方正仿宋_GB2312" w:cs="方正仿宋_GB2312"/>
                <w:color w:val="auto"/>
                <w:sz w:val="20"/>
                <w:szCs w:val="20"/>
                <w:highlight w:val="none"/>
                <w:lang w:val="en-US" w:eastAsia="zh-CN"/>
              </w:rPr>
              <w:t>5</w:t>
            </w:r>
            <w:r>
              <w:rPr>
                <w:rFonts w:hint="eastAsia" w:ascii="方正仿宋_GB2312" w:hAnsi="方正仿宋_GB2312" w:eastAsia="方正仿宋_GB2312" w:cs="方正仿宋_GB2312"/>
                <w:color w:val="auto"/>
                <w:sz w:val="20"/>
                <w:szCs w:val="20"/>
                <w:highlight w:val="none"/>
                <w:lang w:eastAsia="zh-CN"/>
              </w:rPr>
              <w:t>分；方案所包含的要点有缺漏或内容与要点相符但仅有纲要、内容简略，未展开详细阐述但基本能够适用于本项目的得1分；未提供不得分。</w:t>
            </w:r>
          </w:p>
        </w:tc>
      </w:tr>
      <w:tr w14:paraId="29115BC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007" w:type="dxa"/>
            <w:vAlign w:val="center"/>
          </w:tcPr>
          <w:p w14:paraId="074FD70C">
            <w:pPr>
              <w:pStyle w:val="2"/>
              <w:widowControl/>
              <w:spacing w:before="0" w:beforeAutospacing="0" w:after="0" w:afterAutospacing="0" w:line="400" w:lineRule="exact"/>
              <w:jc w:val="center"/>
              <w:rPr>
                <w:rFonts w:hint="eastAsia" w:ascii="方正仿宋_GB2312" w:hAnsi="方正仿宋_GB2312" w:eastAsia="方正仿宋_GB2312" w:cs="方正仿宋_GB2312"/>
                <w:color w:val="auto"/>
                <w:sz w:val="20"/>
                <w:szCs w:val="20"/>
                <w:highlight w:val="none"/>
              </w:rPr>
            </w:pPr>
            <w:r>
              <w:rPr>
                <w:rFonts w:hint="eastAsia" w:ascii="方正仿宋_GB2312" w:hAnsi="方正仿宋_GB2312" w:eastAsia="方正仿宋_GB2312" w:cs="方正仿宋_GB2312"/>
                <w:color w:val="auto"/>
                <w:sz w:val="20"/>
                <w:szCs w:val="20"/>
                <w:highlight w:val="none"/>
                <w:lang w:val="en-US" w:eastAsia="zh-CN"/>
              </w:rPr>
              <w:t>4、</w:t>
            </w:r>
            <w:r>
              <w:rPr>
                <w:rFonts w:hint="eastAsia" w:ascii="方正仿宋_GB2312" w:hAnsi="方正仿宋_GB2312" w:eastAsia="方正仿宋_GB2312" w:cs="方正仿宋_GB2312"/>
                <w:color w:val="auto"/>
                <w:sz w:val="20"/>
                <w:szCs w:val="20"/>
                <w:highlight w:val="none"/>
                <w:lang w:eastAsia="zh-CN"/>
              </w:rPr>
              <w:t>售后服务方案</w:t>
            </w:r>
          </w:p>
        </w:tc>
        <w:tc>
          <w:tcPr>
            <w:tcW w:w="873" w:type="dxa"/>
            <w:vAlign w:val="center"/>
          </w:tcPr>
          <w:p w14:paraId="67C8A121">
            <w:pPr>
              <w:pStyle w:val="2"/>
              <w:widowControl/>
              <w:spacing w:before="0" w:beforeAutospacing="0" w:after="0" w:afterAutospacing="0" w:line="400" w:lineRule="exact"/>
              <w:jc w:val="center"/>
              <w:rPr>
                <w:rFonts w:hint="eastAsia" w:ascii="方正仿宋_GB2312" w:hAnsi="方正仿宋_GB2312" w:eastAsia="方正仿宋_GB2312" w:cs="方正仿宋_GB2312"/>
                <w:color w:val="auto"/>
                <w:sz w:val="20"/>
                <w:szCs w:val="20"/>
                <w:highlight w:val="none"/>
              </w:rPr>
            </w:pPr>
            <w:r>
              <w:rPr>
                <w:rFonts w:hint="eastAsia" w:ascii="方正仿宋_GB2312" w:hAnsi="方正仿宋_GB2312" w:eastAsia="方正仿宋_GB2312" w:cs="方正仿宋_GB2312"/>
                <w:color w:val="auto"/>
                <w:sz w:val="20"/>
                <w:szCs w:val="20"/>
                <w:highlight w:val="none"/>
                <w:lang w:val="en-US" w:eastAsia="zh-CN"/>
              </w:rPr>
              <w:t>3</w:t>
            </w:r>
            <w:r>
              <w:rPr>
                <w:rFonts w:hint="eastAsia" w:ascii="方正仿宋_GB2312" w:hAnsi="方正仿宋_GB2312" w:eastAsia="方正仿宋_GB2312" w:cs="方正仿宋_GB2312"/>
                <w:color w:val="auto"/>
                <w:sz w:val="20"/>
                <w:szCs w:val="20"/>
                <w:highlight w:val="none"/>
                <w:lang w:eastAsia="zh-CN"/>
              </w:rPr>
              <w:t>.00</w:t>
            </w:r>
          </w:p>
        </w:tc>
        <w:tc>
          <w:tcPr>
            <w:tcW w:w="955" w:type="dxa"/>
            <w:vAlign w:val="center"/>
          </w:tcPr>
          <w:p w14:paraId="1DB585DE">
            <w:pPr>
              <w:pStyle w:val="5"/>
              <w:jc w:val="center"/>
              <w:rPr>
                <w:rFonts w:hint="eastAsia" w:ascii="方正仿宋_GB2312" w:hAnsi="方正仿宋_GB2312" w:eastAsia="方正仿宋_GB2312" w:cs="方正仿宋_GB2312"/>
                <w:color w:val="auto"/>
                <w:sz w:val="20"/>
                <w:szCs w:val="20"/>
                <w:highlight w:val="none"/>
              </w:rPr>
            </w:pPr>
            <w:r>
              <w:rPr>
                <w:rFonts w:hint="eastAsia" w:ascii="方正仿宋_GB2312" w:hAnsi="方正仿宋_GB2312" w:eastAsia="方正仿宋_GB2312" w:cs="方正仿宋_GB2312"/>
                <w:color w:val="auto"/>
                <w:sz w:val="20"/>
                <w:szCs w:val="20"/>
                <w:highlight w:val="none"/>
              </w:rPr>
              <w:t>否</w:t>
            </w:r>
          </w:p>
        </w:tc>
        <w:tc>
          <w:tcPr>
            <w:tcW w:w="5472" w:type="dxa"/>
            <w:vAlign w:val="top"/>
          </w:tcPr>
          <w:p w14:paraId="602913E8">
            <w:pPr>
              <w:pStyle w:val="2"/>
              <w:widowControl/>
              <w:spacing w:before="0" w:beforeAutospacing="0" w:after="0" w:afterAutospacing="0" w:line="400" w:lineRule="exact"/>
              <w:rPr>
                <w:rFonts w:hint="eastAsia" w:ascii="方正仿宋_GB2312" w:hAnsi="方正仿宋_GB2312" w:eastAsia="方正仿宋_GB2312" w:cs="方正仿宋_GB2312"/>
                <w:color w:val="auto"/>
                <w:sz w:val="20"/>
                <w:szCs w:val="20"/>
                <w:highlight w:val="none"/>
              </w:rPr>
            </w:pPr>
            <w:r>
              <w:rPr>
                <w:rFonts w:hint="eastAsia" w:ascii="方正仿宋_GB2312" w:hAnsi="方正仿宋_GB2312" w:eastAsia="方正仿宋_GB2312" w:cs="方正仿宋_GB2312"/>
                <w:color w:val="auto"/>
                <w:sz w:val="20"/>
                <w:szCs w:val="20"/>
                <w:highlight w:val="none"/>
                <w:lang w:eastAsia="zh-CN"/>
              </w:rPr>
              <w:t>根据投标人针对本项目提供的售后服务方案（包含但不限于：①售后机构人员资质、②专业人员配备情况、③现有维修服务能力）情况进行评分：方案包含的要点齐全无缺漏项、内容与要点相符、每个要点均有展开详细的阐述、整体思路结构清晰，内容描述合理可行，细节考虑周全且能够适用于本项目的得3分；方案所包含的要点齐全、内容与要点相符、每个要点均有展开阐述（没有特别具体）、整体思路结构较清晰，内容描述较合理可行，细节考虑较周全且基本能够适用于本项目的得2</w:t>
            </w:r>
            <w:r>
              <w:rPr>
                <w:rFonts w:hint="eastAsia" w:ascii="方正仿宋_GB2312" w:hAnsi="方正仿宋_GB2312" w:eastAsia="方正仿宋_GB2312" w:cs="方正仿宋_GB2312"/>
                <w:color w:val="auto"/>
                <w:sz w:val="20"/>
                <w:szCs w:val="20"/>
                <w:highlight w:val="none"/>
                <w:lang w:val="en-US" w:eastAsia="zh-CN"/>
              </w:rPr>
              <w:t>.5</w:t>
            </w:r>
            <w:r>
              <w:rPr>
                <w:rFonts w:hint="eastAsia" w:ascii="方正仿宋_GB2312" w:hAnsi="方正仿宋_GB2312" w:eastAsia="方正仿宋_GB2312" w:cs="方正仿宋_GB2312"/>
                <w:color w:val="auto"/>
                <w:sz w:val="20"/>
                <w:szCs w:val="20"/>
                <w:highlight w:val="none"/>
                <w:lang w:eastAsia="zh-CN"/>
              </w:rPr>
              <w:t>分；方案所包含的要点有缺漏或内容与要点相符但仅有纲要、内容简略，未展开详细阐述但基本能够适用于本项目的得2分；未提供不得分。</w:t>
            </w:r>
          </w:p>
        </w:tc>
      </w:tr>
    </w:tbl>
    <w:p w14:paraId="0A5E982D">
      <w:pPr>
        <w:pStyle w:val="5"/>
        <w:jc w:val="both"/>
        <w:rPr>
          <w:color w:val="auto"/>
          <w:highlight w:val="none"/>
        </w:rPr>
      </w:pPr>
      <w:r>
        <w:rPr>
          <w:rFonts w:ascii="仿宋_GB2312" w:hAnsi="仿宋_GB2312" w:eastAsia="仿宋_GB2312" w:cs="仿宋_GB2312"/>
          <w:color w:val="auto"/>
          <w:highlight w:val="none"/>
        </w:rPr>
        <w:t>※除本章第6.3条第（3）款规定情形和落实政府采购政策需进行的价格扣除情形外，不能对投标人的投标报价进行任何调整。</w:t>
      </w:r>
    </w:p>
    <w:p w14:paraId="6718B450">
      <w:pPr>
        <w:pStyle w:val="5"/>
        <w:jc w:val="both"/>
        <w:rPr>
          <w:color w:val="auto"/>
          <w:highlight w:val="none"/>
        </w:rPr>
      </w:pPr>
      <w:r>
        <w:rPr>
          <w:rFonts w:ascii="仿宋_GB2312" w:hAnsi="仿宋_GB2312" w:eastAsia="仿宋_GB2312" w:cs="仿宋_GB2312"/>
          <w:color w:val="auto"/>
          <w:highlight w:val="none"/>
        </w:rPr>
        <w:t>（3）中标候选人排列规则顺序如下：</w:t>
      </w:r>
    </w:p>
    <w:p w14:paraId="01EB8371">
      <w:pPr>
        <w:pStyle w:val="5"/>
        <w:jc w:val="both"/>
        <w:rPr>
          <w:color w:val="auto"/>
          <w:highlight w:val="none"/>
        </w:rPr>
      </w:pPr>
      <w:r>
        <w:rPr>
          <w:rFonts w:ascii="仿宋_GB2312" w:hAnsi="仿宋_GB2312" w:eastAsia="仿宋_GB2312" w:cs="仿宋_GB2312"/>
          <w:color w:val="auto"/>
          <w:highlight w:val="none"/>
        </w:rPr>
        <w:t>a.按照评标总得分（FA）由高到低顺序排列。</w:t>
      </w:r>
    </w:p>
    <w:p w14:paraId="104BCED9">
      <w:pPr>
        <w:pStyle w:val="5"/>
        <w:jc w:val="both"/>
        <w:rPr>
          <w:color w:val="auto"/>
          <w:highlight w:val="none"/>
        </w:rPr>
      </w:pPr>
      <w:r>
        <w:rPr>
          <w:rFonts w:ascii="仿宋_GB2312" w:hAnsi="仿宋_GB2312" w:eastAsia="仿宋_GB2312" w:cs="仿宋_GB2312"/>
          <w:color w:val="auto"/>
          <w:highlight w:val="none"/>
        </w:rPr>
        <w:t>b.评标总得分（FA）相同的，按照评标价（即价格扣除后的投标报价）由低到高顺序排列。</w:t>
      </w:r>
    </w:p>
    <w:p w14:paraId="024D78F4">
      <w:pPr>
        <w:pStyle w:val="5"/>
        <w:jc w:val="both"/>
        <w:rPr>
          <w:color w:val="auto"/>
          <w:highlight w:val="none"/>
        </w:rPr>
      </w:pPr>
      <w:r>
        <w:rPr>
          <w:rFonts w:ascii="仿宋_GB2312" w:hAnsi="仿宋_GB2312" w:eastAsia="仿宋_GB2312" w:cs="仿宋_GB2312"/>
          <w:color w:val="auto"/>
          <w:highlight w:val="none"/>
        </w:rPr>
        <w:t>c.评标总得分（FA）且评标价（即价格扣除后的投标报价）相同的并列。</w:t>
      </w:r>
    </w:p>
    <w:p w14:paraId="6899D303">
      <w:pPr>
        <w:pStyle w:val="5"/>
        <w:ind w:firstLine="480"/>
        <w:jc w:val="both"/>
        <w:rPr>
          <w:color w:val="auto"/>
          <w:highlight w:val="none"/>
        </w:rPr>
      </w:pPr>
      <w:r>
        <w:rPr>
          <w:rFonts w:ascii="仿宋_GB2312" w:hAnsi="仿宋_GB2312" w:eastAsia="仿宋_GB2312" w:cs="仿宋_GB2312"/>
          <w:color w:val="auto"/>
          <w:highlight w:val="none"/>
        </w:rPr>
        <w:t>8、其他规定</w:t>
      </w:r>
    </w:p>
    <w:p w14:paraId="5F490054">
      <w:pPr>
        <w:pStyle w:val="5"/>
        <w:ind w:firstLine="480"/>
        <w:jc w:val="both"/>
        <w:rPr>
          <w:color w:val="auto"/>
          <w:highlight w:val="none"/>
        </w:rPr>
      </w:pPr>
      <w:r>
        <w:rPr>
          <w:rFonts w:ascii="仿宋_GB2312" w:hAnsi="仿宋_GB2312" w:eastAsia="仿宋_GB2312" w:cs="仿宋_GB2312"/>
          <w:color w:val="auto"/>
          <w:highlight w:val="none"/>
        </w:rPr>
        <w:t>8.1评标应全程保密且不得透露给任一投标人或与评标工作无关的人员。</w:t>
      </w:r>
    </w:p>
    <w:p w14:paraId="213A93BD">
      <w:pPr>
        <w:pStyle w:val="5"/>
        <w:ind w:firstLine="480"/>
        <w:jc w:val="both"/>
        <w:rPr>
          <w:color w:val="auto"/>
          <w:highlight w:val="none"/>
        </w:rPr>
      </w:pPr>
      <w:r>
        <w:rPr>
          <w:rFonts w:ascii="仿宋_GB2312" w:hAnsi="仿宋_GB2312" w:eastAsia="仿宋_GB2312" w:cs="仿宋_GB2312"/>
          <w:color w:val="auto"/>
          <w:highlight w:val="none"/>
        </w:rPr>
        <w:t>8.2评标将进行全程实时录音录像，录音录像资料随采购文件一并存档。</w:t>
      </w:r>
    </w:p>
    <w:p w14:paraId="41997FAB">
      <w:pPr>
        <w:pStyle w:val="5"/>
        <w:ind w:firstLine="480"/>
        <w:jc w:val="both"/>
        <w:rPr>
          <w:color w:val="auto"/>
          <w:highlight w:val="none"/>
        </w:rPr>
      </w:pPr>
      <w:r>
        <w:rPr>
          <w:rFonts w:ascii="仿宋_GB2312" w:hAnsi="仿宋_GB2312" w:eastAsia="仿宋_GB2312" w:cs="仿宋_GB2312"/>
          <w:color w:val="auto"/>
          <w:highlight w:val="none"/>
        </w:rPr>
        <w:t>8.3若投标人有任何试图干扰具体评标事务，影响评标委员会独立履行职责的行为，其投标无效且不予退还投标保证金或通过投标保函进行索赔。情节严重的，由财政部门列入不良行为记录。</w:t>
      </w:r>
    </w:p>
    <w:p w14:paraId="57CC3F72">
      <w:pPr>
        <w:pStyle w:val="5"/>
        <w:ind w:firstLine="480"/>
        <w:jc w:val="both"/>
        <w:rPr>
          <w:color w:val="auto"/>
          <w:highlight w:val="none"/>
        </w:rPr>
      </w:pPr>
      <w:r>
        <w:rPr>
          <w:rFonts w:ascii="仿宋_GB2312" w:hAnsi="仿宋_GB2312" w:eastAsia="仿宋_GB2312" w:cs="仿宋_GB2312"/>
          <w:color w:val="auto"/>
          <w:highlight w:val="none"/>
        </w:rPr>
        <w:t>8.4其他：</w:t>
      </w:r>
    </w:p>
    <w:p w14:paraId="7CAE7792">
      <w:pPr>
        <w:pStyle w:val="5"/>
        <w:ind w:firstLine="480"/>
        <w:jc w:val="both"/>
        <w:rPr>
          <w:color w:val="auto"/>
          <w:highlight w:val="none"/>
        </w:rPr>
      </w:pPr>
      <w:r>
        <w:rPr>
          <w:rFonts w:ascii="仿宋_GB2312" w:hAnsi="仿宋_GB2312" w:eastAsia="仿宋_GB2312" w:cs="仿宋_GB2312"/>
          <w:color w:val="auto"/>
          <w:highlight w:val="none"/>
        </w:rPr>
        <w:t>无</w:t>
      </w:r>
    </w:p>
    <w:p w14:paraId="01604909">
      <w:pPr>
        <w:pStyle w:val="5"/>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50051A2F">
      <w:pPr>
        <w:pStyle w:val="5"/>
        <w:jc w:val="center"/>
        <w:outlineLvl w:val="1"/>
        <w:rPr>
          <w:color w:val="auto"/>
          <w:highlight w:val="none"/>
        </w:rPr>
      </w:pPr>
      <w:r>
        <w:rPr>
          <w:rFonts w:ascii="仿宋_GB2312" w:hAnsi="仿宋_GB2312" w:eastAsia="仿宋_GB2312" w:cs="仿宋_GB2312"/>
          <w:b/>
          <w:color w:val="auto"/>
          <w:sz w:val="36"/>
          <w:highlight w:val="none"/>
        </w:rPr>
        <w:t>第五章 招标内容及要求</w:t>
      </w:r>
    </w:p>
    <w:p w14:paraId="5AD1E4C0">
      <w:pPr>
        <w:pStyle w:val="5"/>
        <w:jc w:val="both"/>
        <w:outlineLvl w:val="2"/>
        <w:rPr>
          <w:color w:val="auto"/>
          <w:highlight w:val="none"/>
        </w:rPr>
      </w:pPr>
      <w:r>
        <w:rPr>
          <w:rFonts w:ascii="仿宋_GB2312" w:hAnsi="仿宋_GB2312" w:eastAsia="仿宋_GB2312" w:cs="仿宋_GB2312"/>
          <w:b/>
          <w:color w:val="auto"/>
          <w:sz w:val="28"/>
          <w:highlight w:val="none"/>
        </w:rPr>
        <w:t>一、项目概况（采购标的）</w:t>
      </w:r>
    </w:p>
    <w:p w14:paraId="1302414B">
      <w:pPr>
        <w:pStyle w:val="5"/>
        <w:ind w:firstLine="480"/>
        <w:jc w:val="both"/>
        <w:rPr>
          <w:color w:val="auto"/>
          <w:highlight w:val="none"/>
        </w:rPr>
      </w:pPr>
      <w:r>
        <w:rPr>
          <w:rFonts w:ascii="仿宋_GB2312" w:hAnsi="仿宋_GB2312" w:eastAsia="仿宋_GB2312" w:cs="仿宋_GB2312"/>
          <w:color w:val="auto"/>
          <w:highlight w:val="none"/>
        </w:rPr>
        <w:t>1、“项目概况”项下为告知性内容，投标人无需在技术和服务要求响应表或商务条件响应表中响应但必须遵循，请各投标人务必仔细阅读、遵守本项下所有细则。</w:t>
      </w:r>
    </w:p>
    <w:p w14:paraId="4C851274">
      <w:pPr>
        <w:pStyle w:val="5"/>
        <w:ind w:firstLine="482"/>
        <w:jc w:val="both"/>
        <w:rPr>
          <w:color w:val="auto"/>
          <w:highlight w:val="none"/>
        </w:rPr>
      </w:pPr>
      <w:r>
        <w:rPr>
          <w:rFonts w:ascii="仿宋_GB2312" w:hAnsi="仿宋_GB2312" w:eastAsia="仿宋_GB2312" w:cs="仿宋_GB2312"/>
          <w:color w:val="auto"/>
          <w:highlight w:val="none"/>
        </w:rPr>
        <w:t>2、本项目为教学训练系统采购项目。</w:t>
      </w:r>
    </w:p>
    <w:p w14:paraId="49A6F207">
      <w:pPr>
        <w:pStyle w:val="5"/>
        <w:ind w:firstLine="482"/>
        <w:jc w:val="both"/>
        <w:rPr>
          <w:color w:val="auto"/>
          <w:highlight w:val="none"/>
        </w:rPr>
      </w:pPr>
      <w:r>
        <w:rPr>
          <w:rFonts w:ascii="仿宋_GB2312" w:hAnsi="仿宋_GB2312" w:eastAsia="仿宋_GB2312" w:cs="仿宋_GB2312"/>
          <w:color w:val="auto"/>
          <w:highlight w:val="none"/>
        </w:rPr>
        <w:t>3、投标人应根据招标文件所提出的技术规格、服务要求，选择具有最佳性价比的产品和服务来投标，以充分显示各投标人的竞争实力，投标人务必仔细阅读招标文件中所规定的，其中包括技术规格在内的所有细则。</w:t>
      </w:r>
    </w:p>
    <w:p w14:paraId="5E1F6A0C">
      <w:pPr>
        <w:pStyle w:val="5"/>
        <w:ind w:firstLine="482"/>
        <w:jc w:val="both"/>
        <w:rPr>
          <w:color w:val="auto"/>
          <w:highlight w:val="none"/>
        </w:rPr>
      </w:pPr>
      <w:r>
        <w:rPr>
          <w:rFonts w:ascii="仿宋_GB2312" w:hAnsi="仿宋_GB2312" w:eastAsia="仿宋_GB2312" w:cs="仿宋_GB2312"/>
          <w:color w:val="auto"/>
          <w:highlight w:val="none"/>
        </w:rPr>
        <w:t>4、投标人必须保证提供的所有产品具有在中国境内的合法使用权和用户保护权且为全新原装品牌产品，若投标人所提供产品国家有强制性要求认证的，则投标人应提供通过认证的产品进行报价。投标人所提供的服务应符合国家相关法律法规，软件必须是正版的合法的产品。如因产品违反国家相关规定而产生的纠纷和责任，均由投标人负全责。若因此给采购人造成损失的，投标人还要负赔偿责任。</w:t>
      </w:r>
    </w:p>
    <w:p w14:paraId="51168A3D">
      <w:pPr>
        <w:pStyle w:val="5"/>
        <w:ind w:firstLine="482"/>
        <w:jc w:val="both"/>
        <w:rPr>
          <w:rFonts w:ascii="仿宋_GB2312" w:hAnsi="仿宋_GB2312" w:eastAsia="仿宋_GB2312" w:cs="仿宋_GB2312"/>
          <w:color w:val="auto"/>
          <w:highlight w:val="none"/>
        </w:rPr>
      </w:pPr>
      <w:r>
        <w:rPr>
          <w:rFonts w:ascii="仿宋_GB2312" w:hAnsi="仿宋_GB2312" w:eastAsia="仿宋_GB2312" w:cs="仿宋_GB2312"/>
          <w:color w:val="auto"/>
          <w:highlight w:val="none"/>
        </w:rPr>
        <w:t>5、投标人的报价应以包含货物所涉及的有关项目的所有费用，包括：产品制造、运输、保险、安装、调试、搬运及设备就位、培训、保修、备品备件、专用工具、税费等一切相关费用。</w:t>
      </w:r>
    </w:p>
    <w:p w14:paraId="38C946C0">
      <w:pPr>
        <w:pStyle w:val="5"/>
        <w:ind w:firstLine="482"/>
        <w:jc w:val="both"/>
        <w:rPr>
          <w:rFonts w:ascii="仿宋_GB2312" w:hAnsi="仿宋_GB2312" w:eastAsia="仿宋_GB2312" w:cs="仿宋_GB2312"/>
          <w:b/>
          <w:bCs/>
          <w:color w:val="auto"/>
          <w:highlight w:val="none"/>
        </w:rPr>
      </w:pPr>
      <w:r>
        <w:rPr>
          <w:rFonts w:hint="eastAsia" w:ascii="仿宋_GB2312" w:hAnsi="仿宋_GB2312" w:eastAsia="仿宋_GB2312" w:cs="仿宋_GB2312"/>
          <w:b/>
          <w:bCs/>
          <w:color w:val="auto"/>
          <w:highlight w:val="none"/>
          <w:lang w:val="en-US" w:eastAsia="zh-CN"/>
        </w:rPr>
        <w:t>6、</w:t>
      </w:r>
      <w:r>
        <w:rPr>
          <w:rFonts w:ascii="仿宋_GB2312" w:hAnsi="仿宋_GB2312" w:eastAsia="仿宋_GB2312" w:cs="仿宋_GB2312"/>
          <w:b/>
          <w:bCs/>
          <w:color w:val="auto"/>
          <w:highlight w:val="none"/>
        </w:rPr>
        <w:t>本项目核心产品为</w:t>
      </w:r>
      <w:r>
        <w:rPr>
          <w:rFonts w:hint="eastAsia" w:ascii="仿宋_GB2312" w:hAnsi="仿宋_GB2312" w:eastAsia="仿宋_GB2312" w:cs="仿宋_GB2312"/>
          <w:b/>
          <w:bCs/>
          <w:color w:val="auto"/>
          <w:highlight w:val="none"/>
          <w:lang w:val="en-US" w:eastAsia="zh-CN"/>
        </w:rPr>
        <w:t>序号14</w:t>
      </w:r>
      <w:r>
        <w:rPr>
          <w:rFonts w:hint="eastAsia" w:ascii="仿宋_GB2312" w:hAnsi="仿宋_GB2312" w:eastAsia="仿宋_GB2312" w:cs="仿宋_GB2312"/>
          <w:b/>
          <w:bCs/>
          <w:color w:val="auto"/>
          <w:highlight w:val="none"/>
          <w:lang w:eastAsia="zh-CN"/>
        </w:rPr>
        <w:t>：介入手术虚拟训练模拟器</w:t>
      </w:r>
      <w:r>
        <w:rPr>
          <w:rFonts w:ascii="仿宋_GB2312" w:hAnsi="仿宋_GB2312" w:eastAsia="仿宋_GB2312" w:cs="仿宋_GB2312"/>
          <w:b/>
          <w:bCs/>
          <w:color w:val="auto"/>
          <w:highlight w:val="none"/>
        </w:rPr>
        <w:t>，多家投标人提供的核心产品品牌相同的，按照招标文件第四章第6.4条第（2）款第②规定处理。</w:t>
      </w:r>
    </w:p>
    <w:p w14:paraId="6BE0FED8">
      <w:pPr>
        <w:pStyle w:val="5"/>
        <w:ind w:firstLine="482"/>
        <w:jc w:val="both"/>
        <w:rPr>
          <w:rFonts w:ascii="仿宋_GB2312" w:hAnsi="仿宋_GB2312" w:eastAsia="仿宋_GB2312" w:cs="仿宋_GB2312"/>
          <w:b/>
          <w:bCs/>
          <w:color w:val="auto"/>
          <w:highlight w:val="none"/>
        </w:rPr>
      </w:pPr>
      <w:r>
        <w:rPr>
          <w:rFonts w:ascii="仿宋_GB2312" w:hAnsi="仿宋_GB2312" w:eastAsia="仿宋_GB2312" w:cs="仿宋_GB2312"/>
          <w:b/>
          <w:bCs/>
          <w:color w:val="auto"/>
          <w:highlight w:val="none"/>
        </w:rPr>
        <w:t>注：以上为本项目总体概况及要求，投标人参与本次公开招标活动，即视为已确认并认可上述项目概况及相关条款，无须进行响应。</w:t>
      </w:r>
    </w:p>
    <w:p w14:paraId="3E80A222">
      <w:pPr>
        <w:pStyle w:val="5"/>
        <w:ind w:firstLine="482"/>
        <w:jc w:val="both"/>
        <w:rPr>
          <w:rFonts w:ascii="仿宋_GB2312" w:hAnsi="仿宋_GB2312" w:eastAsia="仿宋_GB2312" w:cs="仿宋_GB2312"/>
          <w:color w:val="auto"/>
          <w:highlight w:val="none"/>
        </w:rPr>
      </w:pPr>
    </w:p>
    <w:p w14:paraId="087ADEED">
      <w:pPr>
        <w:pStyle w:val="5"/>
        <w:jc w:val="both"/>
        <w:outlineLvl w:val="2"/>
        <w:rPr>
          <w:color w:val="auto"/>
          <w:highlight w:val="none"/>
        </w:rPr>
      </w:pPr>
      <w:r>
        <w:rPr>
          <w:rFonts w:ascii="仿宋_GB2312" w:hAnsi="仿宋_GB2312" w:eastAsia="仿宋_GB2312" w:cs="仿宋_GB2312"/>
          <w:b/>
          <w:color w:val="auto"/>
          <w:sz w:val="28"/>
          <w:highlight w:val="none"/>
        </w:rPr>
        <w:t>二、技术和服务要求（以“★”标示的内容为不允许负偏离的实质性要求）</w:t>
      </w:r>
    </w:p>
    <w:p w14:paraId="66753411">
      <w:pPr>
        <w:pStyle w:val="5"/>
        <w:jc w:val="both"/>
        <w:rPr>
          <w:b/>
          <w:bCs/>
          <w:color w:val="auto"/>
          <w:highlight w:val="none"/>
        </w:rPr>
      </w:pPr>
      <w:r>
        <w:rPr>
          <w:rFonts w:ascii="仿宋_GB2312" w:hAnsi="仿宋_GB2312" w:eastAsia="仿宋_GB2312" w:cs="仿宋_GB2312"/>
          <w:b/>
          <w:bCs/>
          <w:color w:val="auto"/>
          <w:sz w:val="20"/>
          <w:highlight w:val="none"/>
        </w:rPr>
        <w:t>（一）</w:t>
      </w:r>
      <w:r>
        <w:rPr>
          <w:rFonts w:hint="eastAsia" w:ascii="仿宋_GB2312" w:hAnsi="仿宋_GB2312" w:eastAsia="仿宋_GB2312" w:cs="仿宋_GB2312"/>
          <w:b/>
          <w:bCs/>
          <w:color w:val="auto"/>
          <w:sz w:val="20"/>
          <w:highlight w:val="none"/>
          <w:lang w:val="en-US" w:eastAsia="zh-CN"/>
        </w:rPr>
        <w:t>序号1：</w:t>
      </w:r>
      <w:r>
        <w:rPr>
          <w:rFonts w:ascii="仿宋_GB2312" w:hAnsi="仿宋_GB2312" w:eastAsia="仿宋_GB2312" w:cs="仿宋_GB2312"/>
          <w:b/>
          <w:bCs/>
          <w:color w:val="auto"/>
          <w:sz w:val="20"/>
          <w:highlight w:val="none"/>
        </w:rPr>
        <w:t>膝关节置换术（含髌骨置换）VR模拟训练器</w:t>
      </w:r>
    </w:p>
    <w:p w14:paraId="264F3B93">
      <w:pPr>
        <w:pStyle w:val="5"/>
        <w:jc w:val="left"/>
        <w:rPr>
          <w:color w:val="auto"/>
          <w:highlight w:val="none"/>
        </w:rPr>
      </w:pPr>
      <w:r>
        <w:rPr>
          <w:rFonts w:ascii="仿宋_GB2312" w:hAnsi="仿宋_GB2312" w:eastAsia="仿宋_GB2312" w:cs="仿宋_GB2312"/>
          <w:b/>
          <w:color w:val="auto"/>
          <w:sz w:val="20"/>
          <w:highlight w:val="none"/>
        </w:rPr>
        <w:t>（项号1）</w:t>
      </w:r>
      <w:r>
        <w:rPr>
          <w:rFonts w:ascii="仿宋_GB2312" w:hAnsi="仿宋_GB2312" w:eastAsia="仿宋_GB2312" w:cs="仿宋_GB2312"/>
          <w:color w:val="auto"/>
          <w:sz w:val="20"/>
          <w:highlight w:val="none"/>
        </w:rPr>
        <w:t>1.通过VR设备进行全膝关节置换手术训练，可在VR一体机上运行。</w:t>
      </w:r>
    </w:p>
    <w:p w14:paraId="5BFACE22">
      <w:pPr>
        <w:pStyle w:val="5"/>
        <w:jc w:val="left"/>
        <w:rPr>
          <w:color w:val="auto"/>
          <w:highlight w:val="none"/>
        </w:rPr>
      </w:pPr>
      <w:r>
        <w:rPr>
          <w:rFonts w:ascii="仿宋_GB2312" w:hAnsi="仿宋_GB2312" w:eastAsia="仿宋_GB2312" w:cs="仿宋_GB2312"/>
          <w:b/>
          <w:color w:val="auto"/>
          <w:sz w:val="20"/>
          <w:highlight w:val="none"/>
        </w:rPr>
        <w:t>（项号2）</w:t>
      </w:r>
      <w:r>
        <w:rPr>
          <w:rFonts w:ascii="仿宋_GB2312" w:hAnsi="仿宋_GB2312" w:eastAsia="仿宋_GB2312" w:cs="仿宋_GB2312"/>
          <w:color w:val="auto"/>
          <w:sz w:val="20"/>
          <w:highlight w:val="none"/>
        </w:rPr>
        <w:t>2.包含全膝关节置换术的核心流程，至少包括以下流程：股骨对线和远端截骨、胫骨对线和近端截骨（胫骨平台截骨）、股骨远端四合一测量和截骨（直接测量法）、髁间截骨、股骨胫骨试模、胫骨假体植入准备、股骨假体植入准备、髌骨截骨试模准备、假体植入（股骨、胫骨、髌骨）、手术收尾。</w:t>
      </w:r>
    </w:p>
    <w:p w14:paraId="644C4537">
      <w:pPr>
        <w:pStyle w:val="5"/>
        <w:jc w:val="left"/>
        <w:rPr>
          <w:color w:val="auto"/>
          <w:highlight w:val="none"/>
        </w:rPr>
      </w:pPr>
      <w:r>
        <w:rPr>
          <w:rFonts w:ascii="仿宋_GB2312" w:hAnsi="仿宋_GB2312" w:eastAsia="仿宋_GB2312" w:cs="仿宋_GB2312"/>
          <w:b/>
          <w:color w:val="auto"/>
          <w:sz w:val="20"/>
          <w:highlight w:val="none"/>
        </w:rPr>
        <w:t>（项号3）</w:t>
      </w:r>
      <w:r>
        <w:rPr>
          <w:rFonts w:ascii="仿宋_GB2312" w:hAnsi="仿宋_GB2312" w:eastAsia="仿宋_GB2312" w:cs="仿宋_GB2312"/>
          <w:color w:val="auto"/>
          <w:sz w:val="20"/>
          <w:highlight w:val="none"/>
        </w:rPr>
        <w:t>3.系统可自动对手术流程操作进行评分，可记录操作时长、答题结果、设备调整次数、操作对错等信息。</w:t>
      </w:r>
    </w:p>
    <w:p w14:paraId="0D49F965">
      <w:pPr>
        <w:pStyle w:val="5"/>
        <w:jc w:val="left"/>
        <w:rPr>
          <w:color w:val="auto"/>
          <w:highlight w:val="none"/>
        </w:rPr>
      </w:pPr>
      <w:r>
        <w:rPr>
          <w:rFonts w:ascii="仿宋_GB2312" w:hAnsi="仿宋_GB2312" w:eastAsia="仿宋_GB2312" w:cs="仿宋_GB2312"/>
          <w:b/>
          <w:color w:val="auto"/>
          <w:sz w:val="20"/>
          <w:highlight w:val="none"/>
        </w:rPr>
        <w:t>（项号4）</w:t>
      </w:r>
      <w:r>
        <w:rPr>
          <w:rFonts w:ascii="仿宋_GB2312" w:hAnsi="仿宋_GB2312" w:eastAsia="仿宋_GB2312" w:cs="仿宋_GB2312"/>
          <w:color w:val="auto"/>
          <w:sz w:val="20"/>
          <w:highlight w:val="none"/>
        </w:rPr>
        <w:t>4.在进行开髓、截骨等操作时能实时感受到手柄的震动反馈。</w:t>
      </w:r>
    </w:p>
    <w:p w14:paraId="41861CF9">
      <w:pPr>
        <w:pStyle w:val="5"/>
        <w:jc w:val="left"/>
        <w:rPr>
          <w:color w:val="auto"/>
          <w:highlight w:val="none"/>
        </w:rPr>
      </w:pPr>
      <w:r>
        <w:rPr>
          <w:rFonts w:ascii="仿宋_GB2312" w:hAnsi="仿宋_GB2312" w:eastAsia="仿宋_GB2312" w:cs="仿宋_GB2312"/>
          <w:b/>
          <w:color w:val="auto"/>
          <w:sz w:val="20"/>
          <w:highlight w:val="none"/>
        </w:rPr>
        <w:t>（项号5）</w:t>
      </w:r>
      <w:r>
        <w:rPr>
          <w:rFonts w:ascii="仿宋_GB2312" w:hAnsi="仿宋_GB2312" w:eastAsia="仿宋_GB2312" w:cs="仿宋_GB2312"/>
          <w:color w:val="auto"/>
          <w:sz w:val="20"/>
          <w:highlight w:val="none"/>
        </w:rPr>
        <w:t>5. 包含外翻角与截骨厚度选择依据教学，可通过真实VR 手柄的旋转调整选择虚拟环境中的外翻角度和截骨厚度。</w:t>
      </w:r>
    </w:p>
    <w:p w14:paraId="30511CDB">
      <w:pPr>
        <w:pStyle w:val="5"/>
        <w:jc w:val="left"/>
        <w:rPr>
          <w:color w:val="auto"/>
          <w:highlight w:val="none"/>
        </w:rPr>
      </w:pPr>
      <w:r>
        <w:rPr>
          <w:rFonts w:ascii="仿宋_GB2312" w:hAnsi="仿宋_GB2312" w:eastAsia="仿宋_GB2312" w:cs="仿宋_GB2312"/>
          <w:b/>
          <w:color w:val="auto"/>
          <w:sz w:val="20"/>
          <w:highlight w:val="none"/>
        </w:rPr>
        <w:t>（项号6）</w:t>
      </w:r>
      <w:r>
        <w:rPr>
          <w:rFonts w:ascii="仿宋_GB2312" w:hAnsi="仿宋_GB2312" w:eastAsia="仿宋_GB2312" w:cs="仿宋_GB2312"/>
          <w:color w:val="auto"/>
          <w:sz w:val="20"/>
          <w:highlight w:val="none"/>
        </w:rPr>
        <w:t>6. 可进行骨水泥的使用教学模拟，包括涂抹、清除多余骨水泥等操作。</w:t>
      </w:r>
    </w:p>
    <w:p w14:paraId="7B77971C">
      <w:pPr>
        <w:pStyle w:val="5"/>
        <w:jc w:val="left"/>
        <w:rPr>
          <w:color w:val="auto"/>
          <w:highlight w:val="none"/>
        </w:rPr>
      </w:pPr>
      <w:r>
        <w:rPr>
          <w:rFonts w:ascii="仿宋_GB2312" w:hAnsi="仿宋_GB2312" w:eastAsia="仿宋_GB2312" w:cs="仿宋_GB2312"/>
          <w:b/>
          <w:color w:val="auto"/>
          <w:sz w:val="20"/>
          <w:highlight w:val="none"/>
        </w:rPr>
        <w:t>（项号7）</w:t>
      </w:r>
      <w:r>
        <w:rPr>
          <w:rFonts w:ascii="仿宋_GB2312" w:hAnsi="仿宋_GB2312" w:eastAsia="仿宋_GB2312" w:cs="仿宋_GB2312"/>
          <w:color w:val="auto"/>
          <w:sz w:val="20"/>
          <w:highlight w:val="none"/>
        </w:rPr>
        <w:t>7. 可查看当前流程，并可随时切换到其中某一流程开始操作。</w:t>
      </w:r>
    </w:p>
    <w:p w14:paraId="6F94242E">
      <w:pPr>
        <w:pStyle w:val="5"/>
        <w:jc w:val="both"/>
        <w:rPr>
          <w:b/>
          <w:bCs/>
          <w:color w:val="auto"/>
          <w:highlight w:val="none"/>
        </w:rPr>
      </w:pPr>
      <w:r>
        <w:rPr>
          <w:rFonts w:ascii="仿宋_GB2312" w:hAnsi="仿宋_GB2312" w:eastAsia="仿宋_GB2312" w:cs="仿宋_GB2312"/>
          <w:b/>
          <w:bCs/>
          <w:color w:val="auto"/>
          <w:sz w:val="20"/>
          <w:highlight w:val="none"/>
        </w:rPr>
        <w:t>（二）</w:t>
      </w:r>
      <w:r>
        <w:rPr>
          <w:rFonts w:hint="eastAsia" w:ascii="仿宋_GB2312" w:hAnsi="仿宋_GB2312" w:eastAsia="仿宋_GB2312" w:cs="仿宋_GB2312"/>
          <w:b/>
          <w:bCs/>
          <w:color w:val="auto"/>
          <w:sz w:val="20"/>
          <w:highlight w:val="none"/>
          <w:lang w:val="en-US" w:eastAsia="zh-CN"/>
        </w:rPr>
        <w:t>序号2：</w:t>
      </w:r>
      <w:r>
        <w:rPr>
          <w:rFonts w:ascii="仿宋_GB2312" w:hAnsi="仿宋_GB2312" w:eastAsia="仿宋_GB2312" w:cs="仿宋_GB2312"/>
          <w:b/>
          <w:bCs/>
          <w:color w:val="auto"/>
          <w:sz w:val="20"/>
          <w:highlight w:val="none"/>
        </w:rPr>
        <w:t>骨科VR虚实训练模拟器</w:t>
      </w:r>
    </w:p>
    <w:p w14:paraId="7A89CF6A">
      <w:pPr>
        <w:pStyle w:val="5"/>
        <w:jc w:val="left"/>
        <w:rPr>
          <w:color w:val="auto"/>
          <w:highlight w:val="none"/>
        </w:rPr>
      </w:pPr>
      <w:r>
        <w:rPr>
          <w:rFonts w:ascii="仿宋_GB2312" w:hAnsi="仿宋_GB2312" w:eastAsia="仿宋_GB2312" w:cs="仿宋_GB2312"/>
          <w:b/>
          <w:color w:val="auto"/>
          <w:sz w:val="20"/>
          <w:highlight w:val="none"/>
        </w:rPr>
        <w:t>（项号8）</w:t>
      </w:r>
      <w:r>
        <w:rPr>
          <w:rFonts w:ascii="仿宋_GB2312" w:hAnsi="仿宋_GB2312" w:eastAsia="仿宋_GB2312" w:cs="仿宋_GB2312"/>
          <w:color w:val="auto"/>
          <w:sz w:val="20"/>
          <w:highlight w:val="none"/>
        </w:rPr>
        <w:t>1.系统支持骨科、神经外科、疼痛科等科室进行穿刺手术操作技能训练、病例诊断、学习文档、考试评价等。</w:t>
      </w:r>
    </w:p>
    <w:p w14:paraId="036C3EB2">
      <w:pPr>
        <w:pStyle w:val="5"/>
        <w:jc w:val="left"/>
        <w:rPr>
          <w:color w:val="auto"/>
          <w:highlight w:val="none"/>
        </w:rPr>
      </w:pPr>
      <w:r>
        <w:rPr>
          <w:rFonts w:ascii="仿宋_GB2312" w:hAnsi="仿宋_GB2312" w:eastAsia="仿宋_GB2312" w:cs="仿宋_GB2312"/>
          <w:b/>
          <w:color w:val="auto"/>
          <w:sz w:val="20"/>
          <w:highlight w:val="none"/>
        </w:rPr>
        <w:t>（项号9）</w:t>
      </w:r>
      <w:r>
        <w:rPr>
          <w:rFonts w:ascii="仿宋_GB2312" w:hAnsi="仿宋_GB2312" w:eastAsia="仿宋_GB2312" w:cs="仿宋_GB2312"/>
          <w:color w:val="auto"/>
          <w:sz w:val="20"/>
          <w:highlight w:val="none"/>
        </w:rPr>
        <w:t>2.穿刺模型包含完整的解剖结构人体模型。</w:t>
      </w:r>
    </w:p>
    <w:p w14:paraId="7847A730">
      <w:pPr>
        <w:pStyle w:val="5"/>
        <w:jc w:val="left"/>
        <w:rPr>
          <w:color w:val="auto"/>
          <w:highlight w:val="none"/>
        </w:rPr>
      </w:pPr>
      <w:r>
        <w:rPr>
          <w:rFonts w:ascii="仿宋_GB2312" w:hAnsi="仿宋_GB2312" w:eastAsia="仿宋_GB2312" w:cs="仿宋_GB2312"/>
          <w:b/>
          <w:color w:val="auto"/>
          <w:sz w:val="20"/>
          <w:highlight w:val="none"/>
        </w:rPr>
        <w:t>（项号10）</w:t>
      </w:r>
      <w:r>
        <w:rPr>
          <w:rFonts w:ascii="仿宋_GB2312" w:hAnsi="仿宋_GB2312" w:eastAsia="仿宋_GB2312" w:cs="仿宋_GB2312"/>
          <w:color w:val="auto"/>
          <w:sz w:val="20"/>
          <w:highlight w:val="none"/>
        </w:rPr>
        <w:t>3.具备≥5种穿刺技术学习，具备训练考核病例≥6例。</w:t>
      </w:r>
    </w:p>
    <w:p w14:paraId="478C4671">
      <w:pPr>
        <w:pStyle w:val="5"/>
        <w:jc w:val="left"/>
        <w:rPr>
          <w:color w:val="auto"/>
          <w:highlight w:val="none"/>
        </w:rPr>
      </w:pPr>
      <w:r>
        <w:rPr>
          <w:rFonts w:ascii="仿宋_GB2312" w:hAnsi="仿宋_GB2312" w:eastAsia="仿宋_GB2312" w:cs="仿宋_GB2312"/>
          <w:b/>
          <w:color w:val="auto"/>
          <w:sz w:val="20"/>
          <w:highlight w:val="none"/>
        </w:rPr>
        <w:t>（项号11）</w:t>
      </w:r>
      <w:r>
        <w:rPr>
          <w:rFonts w:ascii="仿宋_GB2312" w:hAnsi="仿宋_GB2312" w:eastAsia="仿宋_GB2312" w:cs="仿宋_GB2312"/>
          <w:color w:val="auto"/>
          <w:sz w:val="20"/>
          <w:highlight w:val="none"/>
        </w:rPr>
        <w:t>4.穿刺器械满足各入路角度与自身角度无死角的模拟透视，系统满足≥4种目标器械的模拟透视。</w:t>
      </w:r>
    </w:p>
    <w:p w14:paraId="41AA593B">
      <w:pPr>
        <w:pStyle w:val="5"/>
        <w:jc w:val="left"/>
        <w:rPr>
          <w:color w:val="auto"/>
          <w:highlight w:val="none"/>
        </w:rPr>
      </w:pPr>
      <w:r>
        <w:rPr>
          <w:rFonts w:ascii="仿宋_GB2312" w:hAnsi="仿宋_GB2312" w:eastAsia="仿宋_GB2312" w:cs="仿宋_GB2312"/>
          <w:b/>
          <w:color w:val="auto"/>
          <w:sz w:val="20"/>
          <w:highlight w:val="none"/>
        </w:rPr>
        <w:t>（项号12）</w:t>
      </w:r>
      <w:r>
        <w:rPr>
          <w:rFonts w:ascii="仿宋_GB2312" w:hAnsi="仿宋_GB2312" w:eastAsia="仿宋_GB2312" w:cs="仿宋_GB2312"/>
          <w:color w:val="auto"/>
          <w:sz w:val="20"/>
          <w:highlight w:val="none"/>
        </w:rPr>
        <w:t>5.学习训练模式具备视频指导、标准化的手术操作和手术细节演示,系统具备系统语音播报、手术步骤提醒、触碰神经根告警等智能语音功能。</w:t>
      </w:r>
    </w:p>
    <w:p w14:paraId="3F9AB11B">
      <w:pPr>
        <w:pStyle w:val="5"/>
        <w:jc w:val="left"/>
        <w:rPr>
          <w:color w:val="auto"/>
          <w:highlight w:val="none"/>
        </w:rPr>
      </w:pPr>
      <w:r>
        <w:rPr>
          <w:rFonts w:ascii="仿宋_GB2312" w:hAnsi="仿宋_GB2312" w:eastAsia="仿宋_GB2312" w:cs="仿宋_GB2312"/>
          <w:b/>
          <w:color w:val="auto"/>
          <w:sz w:val="20"/>
          <w:highlight w:val="none"/>
        </w:rPr>
        <w:t>（项号13）</w:t>
      </w:r>
      <w:r>
        <w:rPr>
          <w:rFonts w:ascii="仿宋_GB2312" w:hAnsi="仿宋_GB2312" w:eastAsia="仿宋_GB2312" w:cs="仿宋_GB2312"/>
          <w:color w:val="auto"/>
          <w:sz w:val="20"/>
          <w:highlight w:val="none"/>
        </w:rPr>
        <w:t>6.术后自动生成考核报告对手术时长、穿刺次数、透视次数、进入椎管及神经根损伤、器械突破椎体前缘损伤脏器等具有详细的智能评价。</w:t>
      </w:r>
    </w:p>
    <w:p w14:paraId="04393AAD">
      <w:pPr>
        <w:pStyle w:val="5"/>
        <w:jc w:val="left"/>
        <w:rPr>
          <w:color w:val="auto"/>
          <w:highlight w:val="none"/>
        </w:rPr>
      </w:pPr>
      <w:r>
        <w:rPr>
          <w:rFonts w:ascii="仿宋_GB2312" w:hAnsi="仿宋_GB2312" w:eastAsia="仿宋_GB2312" w:cs="仿宋_GB2312"/>
          <w:b/>
          <w:color w:val="auto"/>
          <w:sz w:val="20"/>
          <w:highlight w:val="none"/>
        </w:rPr>
        <w:t>（项号14）</w:t>
      </w:r>
      <w:r>
        <w:rPr>
          <w:rFonts w:ascii="仿宋_GB2312" w:hAnsi="仿宋_GB2312" w:eastAsia="仿宋_GB2312" w:cs="仿宋_GB2312"/>
          <w:color w:val="auto"/>
          <w:sz w:val="20"/>
          <w:highlight w:val="none"/>
        </w:rPr>
        <w:t>7.皮肤、骨骼等组织可快速拆装。</w:t>
      </w:r>
    </w:p>
    <w:p w14:paraId="4A8F69D9">
      <w:pPr>
        <w:pStyle w:val="5"/>
        <w:jc w:val="both"/>
        <w:rPr>
          <w:color w:val="auto"/>
          <w:highlight w:val="none"/>
        </w:rPr>
      </w:pPr>
      <w:r>
        <w:rPr>
          <w:rFonts w:ascii="仿宋_GB2312" w:hAnsi="仿宋_GB2312" w:eastAsia="仿宋_GB2312" w:cs="仿宋_GB2312"/>
          <w:b/>
          <w:bCs/>
          <w:color w:val="auto"/>
          <w:sz w:val="20"/>
          <w:highlight w:val="none"/>
        </w:rPr>
        <w:t>（三）</w:t>
      </w:r>
      <w:r>
        <w:rPr>
          <w:rFonts w:hint="eastAsia" w:ascii="仿宋_GB2312" w:hAnsi="仿宋_GB2312" w:eastAsia="仿宋_GB2312" w:cs="仿宋_GB2312"/>
          <w:b/>
          <w:bCs/>
          <w:color w:val="auto"/>
          <w:sz w:val="20"/>
          <w:highlight w:val="none"/>
          <w:lang w:val="en-US" w:eastAsia="zh-CN"/>
        </w:rPr>
        <w:t>序号3：</w:t>
      </w:r>
      <w:r>
        <w:rPr>
          <w:rFonts w:ascii="仿宋_GB2312" w:hAnsi="仿宋_GB2312" w:eastAsia="仿宋_GB2312" w:cs="仿宋_GB2312"/>
          <w:b/>
          <w:bCs/>
          <w:color w:val="auto"/>
          <w:sz w:val="20"/>
          <w:highlight w:val="none"/>
        </w:rPr>
        <w:t>中医临床思维训练模拟器</w:t>
      </w:r>
    </w:p>
    <w:p w14:paraId="21A706C7">
      <w:pPr>
        <w:pStyle w:val="5"/>
        <w:jc w:val="left"/>
        <w:rPr>
          <w:color w:val="auto"/>
          <w:highlight w:val="none"/>
        </w:rPr>
      </w:pPr>
      <w:r>
        <w:rPr>
          <w:rFonts w:ascii="仿宋_GB2312" w:hAnsi="仿宋_GB2312" w:eastAsia="仿宋_GB2312" w:cs="仿宋_GB2312"/>
          <w:b/>
          <w:color w:val="auto"/>
          <w:sz w:val="20"/>
          <w:highlight w:val="none"/>
        </w:rPr>
        <w:t>（项号15）</w:t>
      </w:r>
      <w:r>
        <w:rPr>
          <w:rFonts w:ascii="仿宋_GB2312" w:hAnsi="仿宋_GB2312" w:eastAsia="仿宋_GB2312" w:cs="仿宋_GB2312"/>
          <w:color w:val="auto"/>
          <w:sz w:val="20"/>
          <w:highlight w:val="none"/>
        </w:rPr>
        <w:t>1.可对虚拟病人进行中医四诊收集患者信息、确定诊断思维、确立治则治法、采取与之契合的治疗措施（包括方剂、针刺手法等）等操作，进行中医临床诊疗思维训练。</w:t>
      </w:r>
    </w:p>
    <w:p w14:paraId="2EB95216">
      <w:pPr>
        <w:pStyle w:val="5"/>
        <w:jc w:val="left"/>
        <w:rPr>
          <w:color w:val="auto"/>
          <w:highlight w:val="none"/>
        </w:rPr>
      </w:pPr>
      <w:r>
        <w:rPr>
          <w:rFonts w:ascii="仿宋_GB2312" w:hAnsi="仿宋_GB2312" w:eastAsia="仿宋_GB2312" w:cs="仿宋_GB2312"/>
          <w:color w:val="auto"/>
          <w:sz w:val="20"/>
          <w:highlight w:val="none"/>
        </w:rPr>
        <w:t>▲2.系统包含≥70个包含完整辩证的病例，且“病名+证型”不重复。</w:t>
      </w:r>
      <w:r>
        <w:rPr>
          <w:rFonts w:ascii="仿宋_GB2312" w:hAnsi="仿宋_GB2312" w:eastAsia="仿宋_GB2312" w:cs="仿宋_GB2312"/>
          <w:b/>
          <w:color w:val="auto"/>
          <w:sz w:val="20"/>
          <w:highlight w:val="none"/>
        </w:rPr>
        <w:t>（须提供软件截屏证明）</w:t>
      </w:r>
    </w:p>
    <w:p w14:paraId="2BDEE3ED">
      <w:pPr>
        <w:pStyle w:val="5"/>
        <w:jc w:val="left"/>
        <w:rPr>
          <w:color w:val="auto"/>
          <w:highlight w:val="none"/>
        </w:rPr>
      </w:pPr>
      <w:r>
        <w:rPr>
          <w:rFonts w:ascii="仿宋_GB2312" w:hAnsi="仿宋_GB2312" w:eastAsia="仿宋_GB2312" w:cs="仿宋_GB2312"/>
          <w:b/>
          <w:color w:val="auto"/>
          <w:sz w:val="20"/>
          <w:highlight w:val="none"/>
        </w:rPr>
        <w:t>（项号16）</w:t>
      </w:r>
      <w:r>
        <w:rPr>
          <w:rFonts w:ascii="仿宋_GB2312" w:hAnsi="仿宋_GB2312" w:eastAsia="仿宋_GB2312" w:cs="仿宋_GB2312"/>
          <w:color w:val="auto"/>
          <w:sz w:val="20"/>
          <w:highlight w:val="none"/>
        </w:rPr>
        <w:t>3.具备3D虚拟病人，可采取坐立、半靠卧、平躺等不同姿势，模拟不同的检查方式。</w:t>
      </w:r>
    </w:p>
    <w:p w14:paraId="261A2B3A">
      <w:pPr>
        <w:pStyle w:val="5"/>
        <w:jc w:val="left"/>
        <w:rPr>
          <w:color w:val="auto"/>
          <w:highlight w:val="none"/>
        </w:rPr>
      </w:pPr>
      <w:r>
        <w:rPr>
          <w:rFonts w:ascii="仿宋_GB2312" w:hAnsi="仿宋_GB2312" w:eastAsia="仿宋_GB2312" w:cs="仿宋_GB2312"/>
          <w:b/>
          <w:color w:val="auto"/>
          <w:sz w:val="20"/>
          <w:highlight w:val="none"/>
        </w:rPr>
        <w:t>（项号17）</w:t>
      </w:r>
      <w:r>
        <w:rPr>
          <w:rFonts w:ascii="仿宋_GB2312" w:hAnsi="仿宋_GB2312" w:eastAsia="仿宋_GB2312" w:cs="仿宋_GB2312"/>
          <w:color w:val="auto"/>
          <w:sz w:val="20"/>
          <w:highlight w:val="none"/>
        </w:rPr>
        <w:t>4.</w:t>
      </w:r>
      <w:r>
        <w:rPr>
          <w:rFonts w:ascii="仿宋_GB2312" w:hAnsi="仿宋_GB2312" w:eastAsia="仿宋_GB2312" w:cs="仿宋_GB2312"/>
          <w:color w:val="auto"/>
          <w:sz w:val="21"/>
          <w:highlight w:val="none"/>
        </w:rPr>
        <w:t xml:space="preserve"> </w:t>
      </w:r>
      <w:r>
        <w:rPr>
          <w:rFonts w:ascii="仿宋_GB2312" w:hAnsi="仿宋_GB2312" w:eastAsia="仿宋_GB2312" w:cs="仿宋_GB2312"/>
          <w:color w:val="auto"/>
          <w:sz w:val="20"/>
          <w:highlight w:val="none"/>
        </w:rPr>
        <w:t>3D虚拟病人可以根据学生的提问实时自动进行语音回答。</w:t>
      </w:r>
    </w:p>
    <w:p w14:paraId="2971B484">
      <w:pPr>
        <w:pStyle w:val="5"/>
        <w:jc w:val="left"/>
        <w:rPr>
          <w:color w:val="auto"/>
          <w:highlight w:val="none"/>
        </w:rPr>
      </w:pPr>
      <w:r>
        <w:rPr>
          <w:rFonts w:ascii="仿宋_GB2312" w:hAnsi="仿宋_GB2312" w:eastAsia="仿宋_GB2312" w:cs="仿宋_GB2312"/>
          <w:b/>
          <w:color w:val="auto"/>
          <w:sz w:val="20"/>
          <w:highlight w:val="none"/>
        </w:rPr>
        <w:t>（项号18）</w:t>
      </w:r>
      <w:r>
        <w:rPr>
          <w:rFonts w:ascii="仿宋_GB2312" w:hAnsi="仿宋_GB2312" w:eastAsia="仿宋_GB2312" w:cs="仿宋_GB2312"/>
          <w:color w:val="auto"/>
          <w:sz w:val="20"/>
          <w:highlight w:val="none"/>
        </w:rPr>
        <w:t>5.可通过3D虚拟病人发声、语言、呼吸、咳嗽等选项，进行闻诊操作。</w:t>
      </w:r>
    </w:p>
    <w:p w14:paraId="79B17BE9">
      <w:pPr>
        <w:pStyle w:val="5"/>
        <w:jc w:val="left"/>
        <w:rPr>
          <w:color w:val="auto"/>
          <w:highlight w:val="none"/>
        </w:rPr>
      </w:pPr>
      <w:r>
        <w:rPr>
          <w:rFonts w:ascii="仿宋_GB2312" w:hAnsi="仿宋_GB2312" w:eastAsia="仿宋_GB2312" w:cs="仿宋_GB2312"/>
          <w:b/>
          <w:color w:val="auto"/>
          <w:sz w:val="20"/>
          <w:highlight w:val="none"/>
        </w:rPr>
        <w:t>（项号19）</w:t>
      </w:r>
      <w:r>
        <w:rPr>
          <w:rFonts w:ascii="仿宋_GB2312" w:hAnsi="仿宋_GB2312" w:eastAsia="仿宋_GB2312" w:cs="仿宋_GB2312"/>
          <w:color w:val="auto"/>
          <w:sz w:val="20"/>
          <w:highlight w:val="none"/>
        </w:rPr>
        <w:t>6.可对3D虚拟人体进行按诊操作，具备交互式语音，以进行诊断；系统包含≥25种单脉以及由此衍生出来的复合脉。</w:t>
      </w:r>
    </w:p>
    <w:p w14:paraId="722DE4E8">
      <w:pPr>
        <w:pStyle w:val="5"/>
        <w:jc w:val="left"/>
        <w:rPr>
          <w:color w:val="auto"/>
          <w:highlight w:val="none"/>
        </w:rPr>
      </w:pPr>
      <w:r>
        <w:rPr>
          <w:rFonts w:ascii="仿宋_GB2312" w:hAnsi="仿宋_GB2312" w:eastAsia="仿宋_GB2312" w:cs="仿宋_GB2312"/>
          <w:b/>
          <w:color w:val="auto"/>
          <w:sz w:val="20"/>
          <w:highlight w:val="none"/>
        </w:rPr>
        <w:t>（项号20）</w:t>
      </w:r>
      <w:r>
        <w:rPr>
          <w:rFonts w:ascii="仿宋_GB2312" w:hAnsi="仿宋_GB2312" w:eastAsia="仿宋_GB2312" w:cs="仿宋_GB2312"/>
          <w:color w:val="auto"/>
          <w:sz w:val="20"/>
          <w:highlight w:val="none"/>
        </w:rPr>
        <w:t>7.通过3D虚拟病人，进行配穴及针刺手法选择，提供人体全身左、右≥24条经脉以及任督二脉。</w:t>
      </w:r>
    </w:p>
    <w:p w14:paraId="5F0F8012">
      <w:pPr>
        <w:pStyle w:val="5"/>
        <w:jc w:val="left"/>
        <w:rPr>
          <w:color w:val="auto"/>
          <w:highlight w:val="none"/>
        </w:rPr>
      </w:pPr>
      <w:r>
        <w:rPr>
          <w:rFonts w:ascii="仿宋_GB2312" w:hAnsi="仿宋_GB2312" w:eastAsia="仿宋_GB2312" w:cs="仿宋_GB2312"/>
          <w:b/>
          <w:color w:val="auto"/>
          <w:sz w:val="20"/>
          <w:highlight w:val="none"/>
        </w:rPr>
        <w:t>（项号21）</w:t>
      </w:r>
      <w:r>
        <w:rPr>
          <w:rFonts w:ascii="仿宋_GB2312" w:hAnsi="仿宋_GB2312" w:eastAsia="仿宋_GB2312" w:cs="仿宋_GB2312"/>
          <w:color w:val="auto"/>
          <w:sz w:val="20"/>
          <w:highlight w:val="none"/>
        </w:rPr>
        <w:t>8. 提供人体体表穴位点的球状展示，包括全身超过600个穴位。</w:t>
      </w:r>
    </w:p>
    <w:p w14:paraId="298E65F1">
      <w:pPr>
        <w:pStyle w:val="5"/>
        <w:jc w:val="left"/>
        <w:rPr>
          <w:color w:val="auto"/>
          <w:highlight w:val="none"/>
        </w:rPr>
      </w:pPr>
      <w:r>
        <w:rPr>
          <w:rFonts w:ascii="仿宋_GB2312" w:hAnsi="仿宋_GB2312" w:eastAsia="仿宋_GB2312" w:cs="仿宋_GB2312"/>
          <w:color w:val="auto"/>
          <w:sz w:val="20"/>
          <w:highlight w:val="none"/>
        </w:rPr>
        <w:t>▲9. 可点击选择3D虚拟人体经脉、穴位进行选穴、配穴操作，可显示/隐藏穴位注解信息。</w:t>
      </w:r>
      <w:r>
        <w:rPr>
          <w:rFonts w:ascii="仿宋_GB2312" w:hAnsi="仿宋_GB2312" w:eastAsia="仿宋_GB2312" w:cs="仿宋_GB2312"/>
          <w:b/>
          <w:color w:val="auto"/>
          <w:sz w:val="20"/>
          <w:highlight w:val="none"/>
        </w:rPr>
        <w:t>（须提供软件截屏证明）</w:t>
      </w:r>
    </w:p>
    <w:p w14:paraId="0D9C29C5">
      <w:pPr>
        <w:pStyle w:val="5"/>
        <w:jc w:val="left"/>
        <w:rPr>
          <w:color w:val="auto"/>
          <w:highlight w:val="none"/>
        </w:rPr>
      </w:pPr>
      <w:r>
        <w:rPr>
          <w:rFonts w:ascii="仿宋_GB2312" w:hAnsi="仿宋_GB2312" w:eastAsia="仿宋_GB2312" w:cs="仿宋_GB2312"/>
          <w:b/>
          <w:color w:val="auto"/>
          <w:sz w:val="20"/>
          <w:highlight w:val="none"/>
        </w:rPr>
        <w:t>（项号22）</w:t>
      </w:r>
      <w:r>
        <w:rPr>
          <w:rFonts w:ascii="仿宋_GB2312" w:hAnsi="仿宋_GB2312" w:eastAsia="仿宋_GB2312" w:cs="仿宋_GB2312"/>
          <w:color w:val="auto"/>
          <w:sz w:val="20"/>
          <w:highlight w:val="none"/>
        </w:rPr>
        <w:t>10.具备综合评分系统，可直观显现学员操作的最终得分；得分具有详细分类，包括望、闻、问、切、诊断、治疗得分及总得分。</w:t>
      </w:r>
    </w:p>
    <w:p w14:paraId="280F23ED">
      <w:pPr>
        <w:pStyle w:val="5"/>
        <w:jc w:val="both"/>
        <w:rPr>
          <w:color w:val="auto"/>
          <w:highlight w:val="none"/>
        </w:rPr>
      </w:pPr>
      <w:r>
        <w:rPr>
          <w:rFonts w:ascii="仿宋_GB2312" w:hAnsi="仿宋_GB2312" w:eastAsia="仿宋_GB2312" w:cs="仿宋_GB2312"/>
          <w:b/>
          <w:bCs/>
          <w:color w:val="auto"/>
          <w:sz w:val="20"/>
          <w:highlight w:val="none"/>
        </w:rPr>
        <w:t>（四）</w:t>
      </w:r>
      <w:r>
        <w:rPr>
          <w:rFonts w:hint="eastAsia" w:ascii="仿宋_GB2312" w:hAnsi="仿宋_GB2312" w:eastAsia="仿宋_GB2312" w:cs="仿宋_GB2312"/>
          <w:b/>
          <w:bCs/>
          <w:color w:val="auto"/>
          <w:sz w:val="20"/>
          <w:highlight w:val="none"/>
          <w:lang w:val="en-US" w:eastAsia="zh-CN"/>
        </w:rPr>
        <w:t>序号4：</w:t>
      </w:r>
      <w:r>
        <w:rPr>
          <w:rFonts w:ascii="仿宋_GB2312" w:hAnsi="仿宋_GB2312" w:eastAsia="仿宋_GB2312" w:cs="仿宋_GB2312"/>
          <w:b/>
          <w:bCs/>
          <w:color w:val="auto"/>
          <w:sz w:val="20"/>
          <w:highlight w:val="none"/>
        </w:rPr>
        <w:t>虚拟针刺教学模拟器</w:t>
      </w:r>
    </w:p>
    <w:p w14:paraId="433CFBE8">
      <w:pPr>
        <w:pStyle w:val="5"/>
        <w:jc w:val="left"/>
        <w:rPr>
          <w:color w:val="auto"/>
          <w:highlight w:val="none"/>
        </w:rPr>
      </w:pPr>
      <w:r>
        <w:rPr>
          <w:rFonts w:ascii="仿宋_GB2312" w:hAnsi="仿宋_GB2312" w:eastAsia="仿宋_GB2312" w:cs="仿宋_GB2312"/>
          <w:b/>
          <w:color w:val="auto"/>
          <w:sz w:val="20"/>
          <w:highlight w:val="none"/>
        </w:rPr>
        <w:t>（项号23）</w:t>
      </w:r>
      <w:r>
        <w:rPr>
          <w:rFonts w:ascii="仿宋_GB2312" w:hAnsi="仿宋_GB2312" w:eastAsia="仿宋_GB2312" w:cs="仿宋_GB2312"/>
          <w:color w:val="auto"/>
          <w:sz w:val="20"/>
          <w:highlight w:val="none"/>
        </w:rPr>
        <w:t>1.配备力反馈设备，可实时监测针刺教学的力度和手法。</w:t>
      </w:r>
    </w:p>
    <w:p w14:paraId="101D149C">
      <w:pPr>
        <w:pStyle w:val="5"/>
        <w:jc w:val="left"/>
        <w:rPr>
          <w:color w:val="auto"/>
          <w:highlight w:val="none"/>
        </w:rPr>
      </w:pPr>
      <w:r>
        <w:rPr>
          <w:rFonts w:ascii="仿宋_GB2312" w:hAnsi="仿宋_GB2312" w:eastAsia="仿宋_GB2312" w:cs="仿宋_GB2312"/>
          <w:b/>
          <w:color w:val="auto"/>
          <w:sz w:val="20"/>
          <w:highlight w:val="none"/>
        </w:rPr>
        <w:t>（项号24）</w:t>
      </w:r>
      <w:r>
        <w:rPr>
          <w:rFonts w:ascii="仿宋_GB2312" w:hAnsi="仿宋_GB2312" w:eastAsia="仿宋_GB2312" w:cs="仿宋_GB2312"/>
          <w:color w:val="auto"/>
          <w:sz w:val="20"/>
          <w:highlight w:val="none"/>
        </w:rPr>
        <w:t>2.配备3D经络腧穴解剖虚拟人体，可进行经络腧穴解剖学习、针刺经络穴位手法训练。</w:t>
      </w:r>
    </w:p>
    <w:p w14:paraId="6886219F">
      <w:pPr>
        <w:pStyle w:val="5"/>
        <w:jc w:val="left"/>
        <w:rPr>
          <w:color w:val="auto"/>
          <w:highlight w:val="none"/>
        </w:rPr>
      </w:pPr>
      <w:r>
        <w:rPr>
          <w:rFonts w:ascii="仿宋_GB2312" w:hAnsi="仿宋_GB2312" w:eastAsia="仿宋_GB2312" w:cs="仿宋_GB2312"/>
          <w:b/>
          <w:color w:val="auto"/>
          <w:sz w:val="20"/>
          <w:highlight w:val="none"/>
        </w:rPr>
        <w:t>（项号25）</w:t>
      </w:r>
      <w:r>
        <w:rPr>
          <w:rFonts w:ascii="仿宋_GB2312" w:hAnsi="仿宋_GB2312" w:eastAsia="仿宋_GB2312" w:cs="仿宋_GB2312"/>
          <w:color w:val="auto"/>
          <w:sz w:val="20"/>
          <w:highlight w:val="none"/>
        </w:rPr>
        <w:t>3.力反馈技术可模拟毫针在经络腧穴3D模型不同组织部位的力度。</w:t>
      </w:r>
    </w:p>
    <w:p w14:paraId="7A6668D4">
      <w:pPr>
        <w:pStyle w:val="5"/>
        <w:jc w:val="left"/>
        <w:rPr>
          <w:color w:val="auto"/>
          <w:highlight w:val="none"/>
        </w:rPr>
      </w:pPr>
      <w:r>
        <w:rPr>
          <w:rFonts w:ascii="仿宋_GB2312" w:hAnsi="仿宋_GB2312" w:eastAsia="仿宋_GB2312" w:cs="仿宋_GB2312"/>
          <w:b/>
          <w:color w:val="auto"/>
          <w:sz w:val="20"/>
          <w:highlight w:val="none"/>
        </w:rPr>
        <w:t>（项号26）</w:t>
      </w:r>
      <w:r>
        <w:rPr>
          <w:rFonts w:ascii="仿宋_GB2312" w:hAnsi="仿宋_GB2312" w:eastAsia="仿宋_GB2312" w:cs="仿宋_GB2312"/>
          <w:color w:val="auto"/>
          <w:sz w:val="20"/>
          <w:highlight w:val="none"/>
        </w:rPr>
        <w:t>4.针灸虚拟3D人体包含经络、针灸穴位、皮肤、骨骼、肌肉、循环系统、呼吸系统、神经系统、消化系统、内分泌系统、泌尿生殖系统、关节、淋巴等系统与结构，各个部位可任意组合，三维显示。</w:t>
      </w:r>
    </w:p>
    <w:p w14:paraId="6EE81991">
      <w:pPr>
        <w:pStyle w:val="5"/>
        <w:jc w:val="left"/>
        <w:rPr>
          <w:color w:val="auto"/>
          <w:highlight w:val="none"/>
        </w:rPr>
      </w:pPr>
      <w:r>
        <w:rPr>
          <w:rFonts w:ascii="仿宋_GB2312" w:hAnsi="仿宋_GB2312" w:eastAsia="仿宋_GB2312" w:cs="仿宋_GB2312"/>
          <w:b/>
          <w:color w:val="auto"/>
          <w:sz w:val="20"/>
          <w:highlight w:val="none"/>
        </w:rPr>
        <w:t>（项号27）</w:t>
      </w:r>
      <w:r>
        <w:rPr>
          <w:rFonts w:ascii="仿宋_GB2312" w:hAnsi="仿宋_GB2312" w:eastAsia="仿宋_GB2312" w:cs="仿宋_GB2312"/>
          <w:color w:val="auto"/>
          <w:sz w:val="20"/>
          <w:highlight w:val="none"/>
        </w:rPr>
        <w:t>5.至少提供人体全身左、右24条经脉以及任督二脉，穴位与经络以点线方式结合，阴经阳经分别以不同颜色进行展示。</w:t>
      </w:r>
    </w:p>
    <w:p w14:paraId="44D6DF01">
      <w:pPr>
        <w:pStyle w:val="5"/>
        <w:jc w:val="left"/>
        <w:rPr>
          <w:color w:val="auto"/>
          <w:highlight w:val="none"/>
        </w:rPr>
      </w:pPr>
      <w:r>
        <w:rPr>
          <w:rFonts w:ascii="仿宋_GB2312" w:hAnsi="仿宋_GB2312" w:eastAsia="仿宋_GB2312" w:cs="仿宋_GB2312"/>
          <w:b/>
          <w:color w:val="auto"/>
          <w:sz w:val="20"/>
          <w:highlight w:val="none"/>
        </w:rPr>
        <w:t>（项号28）</w:t>
      </w:r>
      <w:r>
        <w:rPr>
          <w:rFonts w:ascii="仿宋_GB2312" w:hAnsi="仿宋_GB2312" w:eastAsia="仿宋_GB2312" w:cs="仿宋_GB2312"/>
          <w:color w:val="auto"/>
          <w:sz w:val="20"/>
          <w:highlight w:val="none"/>
        </w:rPr>
        <w:t>6.可提供经络循行练习功能，系统可自动评判；提供≥100个的取穴练习功能，在虚拟人体上取穴，系统根据取穴位置自动评分。</w:t>
      </w:r>
    </w:p>
    <w:p w14:paraId="416A7D4D">
      <w:pPr>
        <w:pStyle w:val="5"/>
        <w:jc w:val="left"/>
        <w:rPr>
          <w:color w:val="auto"/>
          <w:highlight w:val="none"/>
        </w:rPr>
      </w:pPr>
      <w:r>
        <w:rPr>
          <w:rFonts w:ascii="仿宋_GB2312" w:hAnsi="仿宋_GB2312" w:eastAsia="仿宋_GB2312" w:cs="仿宋_GB2312"/>
          <w:b/>
          <w:color w:val="auto"/>
          <w:sz w:val="20"/>
          <w:highlight w:val="none"/>
        </w:rPr>
        <w:t>（项号29）</w:t>
      </w:r>
      <w:r>
        <w:rPr>
          <w:rFonts w:ascii="仿宋_GB2312" w:hAnsi="仿宋_GB2312" w:eastAsia="仿宋_GB2312" w:cs="仿宋_GB2312"/>
          <w:color w:val="auto"/>
          <w:sz w:val="20"/>
          <w:highlight w:val="none"/>
        </w:rPr>
        <w:t>7.具备腧穴组织形变模块：系统可检测针体与腧穴组织变形。</w:t>
      </w:r>
    </w:p>
    <w:p w14:paraId="5C1A560F">
      <w:pPr>
        <w:pStyle w:val="5"/>
        <w:jc w:val="both"/>
        <w:rPr>
          <w:color w:val="auto"/>
          <w:highlight w:val="none"/>
        </w:rPr>
      </w:pPr>
      <w:r>
        <w:rPr>
          <w:rFonts w:ascii="仿宋_GB2312" w:hAnsi="仿宋_GB2312" w:eastAsia="仿宋_GB2312" w:cs="仿宋_GB2312"/>
          <w:b/>
          <w:bCs/>
          <w:color w:val="auto"/>
          <w:sz w:val="20"/>
          <w:highlight w:val="none"/>
        </w:rPr>
        <w:t>（五）</w:t>
      </w:r>
      <w:r>
        <w:rPr>
          <w:rFonts w:hint="eastAsia" w:ascii="仿宋_GB2312" w:hAnsi="仿宋_GB2312" w:eastAsia="仿宋_GB2312" w:cs="仿宋_GB2312"/>
          <w:b/>
          <w:bCs/>
          <w:color w:val="auto"/>
          <w:sz w:val="20"/>
          <w:highlight w:val="none"/>
          <w:lang w:val="en-US" w:eastAsia="zh-CN"/>
        </w:rPr>
        <w:t>序号5：</w:t>
      </w:r>
      <w:r>
        <w:rPr>
          <w:rFonts w:ascii="仿宋_GB2312" w:hAnsi="仿宋_GB2312" w:eastAsia="仿宋_GB2312" w:cs="仿宋_GB2312"/>
          <w:b/>
          <w:bCs/>
          <w:color w:val="auto"/>
          <w:sz w:val="20"/>
          <w:highlight w:val="none"/>
        </w:rPr>
        <w:t>腧穴解剖教学模拟器</w:t>
      </w:r>
    </w:p>
    <w:p w14:paraId="4E0B0980">
      <w:pPr>
        <w:pStyle w:val="5"/>
        <w:jc w:val="left"/>
        <w:rPr>
          <w:color w:val="auto"/>
          <w:highlight w:val="none"/>
        </w:rPr>
      </w:pPr>
      <w:r>
        <w:rPr>
          <w:rFonts w:ascii="仿宋_GB2312" w:hAnsi="仿宋_GB2312" w:eastAsia="仿宋_GB2312" w:cs="仿宋_GB2312"/>
          <w:b/>
          <w:color w:val="auto"/>
          <w:sz w:val="20"/>
          <w:highlight w:val="none"/>
        </w:rPr>
        <w:t>（项号30）</w:t>
      </w:r>
      <w:r>
        <w:rPr>
          <w:rFonts w:ascii="仿宋_GB2312" w:hAnsi="仿宋_GB2312" w:eastAsia="仿宋_GB2312" w:cs="仿宋_GB2312"/>
          <w:color w:val="auto"/>
          <w:sz w:val="20"/>
          <w:highlight w:val="none"/>
        </w:rPr>
        <w:t>1.具备3D经络腧穴解剖虚拟人体，由解剖结构及经络腧穴组成，具备经络循行、腧穴定位、分部取穴、经穴解剖等多种教学功能。</w:t>
      </w:r>
    </w:p>
    <w:p w14:paraId="31D5285C">
      <w:pPr>
        <w:pStyle w:val="5"/>
        <w:jc w:val="left"/>
        <w:rPr>
          <w:color w:val="auto"/>
          <w:highlight w:val="none"/>
        </w:rPr>
      </w:pPr>
      <w:r>
        <w:rPr>
          <w:rFonts w:ascii="仿宋_GB2312" w:hAnsi="仿宋_GB2312" w:eastAsia="仿宋_GB2312" w:cs="仿宋_GB2312"/>
          <w:b/>
          <w:color w:val="auto"/>
          <w:sz w:val="20"/>
          <w:highlight w:val="none"/>
        </w:rPr>
        <w:t>（项号31）</w:t>
      </w:r>
      <w:r>
        <w:rPr>
          <w:rFonts w:ascii="仿宋_GB2312" w:hAnsi="仿宋_GB2312" w:eastAsia="仿宋_GB2312" w:cs="仿宋_GB2312"/>
          <w:color w:val="auto"/>
          <w:sz w:val="20"/>
          <w:highlight w:val="none"/>
        </w:rPr>
        <w:t>2.系统包含成年男性、成年女性经络腧穴解剖虚拟人体。</w:t>
      </w:r>
    </w:p>
    <w:p w14:paraId="76B30D8B">
      <w:pPr>
        <w:pStyle w:val="5"/>
        <w:jc w:val="left"/>
        <w:rPr>
          <w:color w:val="auto"/>
          <w:highlight w:val="none"/>
        </w:rPr>
      </w:pPr>
      <w:r>
        <w:rPr>
          <w:rFonts w:ascii="仿宋_GB2312" w:hAnsi="仿宋_GB2312" w:eastAsia="仿宋_GB2312" w:cs="仿宋_GB2312"/>
          <w:b/>
          <w:color w:val="auto"/>
          <w:sz w:val="20"/>
          <w:highlight w:val="none"/>
        </w:rPr>
        <w:t>（项号32）</w:t>
      </w:r>
      <w:r>
        <w:rPr>
          <w:rFonts w:ascii="仿宋_GB2312" w:hAnsi="仿宋_GB2312" w:eastAsia="仿宋_GB2312" w:cs="仿宋_GB2312"/>
          <w:color w:val="auto"/>
          <w:sz w:val="20"/>
          <w:highlight w:val="none"/>
        </w:rPr>
        <w:t>3.具备虚拟人体旋转、平移、缩放、透明度、调节、锁定、截图、一键隐藏、一键复位等操作；可选择3D人体上任意的肌肉、骨骼、组织等，随意拖动、放大、缩小、显示或隐藏。</w:t>
      </w:r>
    </w:p>
    <w:p w14:paraId="1311C4A6">
      <w:pPr>
        <w:pStyle w:val="5"/>
        <w:jc w:val="left"/>
        <w:rPr>
          <w:color w:val="auto"/>
          <w:highlight w:val="none"/>
        </w:rPr>
      </w:pPr>
      <w:r>
        <w:rPr>
          <w:rFonts w:ascii="仿宋_GB2312" w:hAnsi="仿宋_GB2312" w:eastAsia="仿宋_GB2312" w:cs="仿宋_GB2312"/>
          <w:b/>
          <w:color w:val="auto"/>
          <w:sz w:val="20"/>
          <w:highlight w:val="none"/>
        </w:rPr>
        <w:t>（项号33）</w:t>
      </w:r>
      <w:r>
        <w:rPr>
          <w:rFonts w:ascii="仿宋_GB2312" w:hAnsi="仿宋_GB2312" w:eastAsia="仿宋_GB2312" w:cs="仿宋_GB2312"/>
          <w:color w:val="auto"/>
          <w:sz w:val="20"/>
          <w:highlight w:val="none"/>
        </w:rPr>
        <w:t>4.提供人体至少左、右24条经脉以及任督二脉，穴位与经络以点线方式结合，阴经阳经分别以不同颜色进行展示。</w:t>
      </w:r>
    </w:p>
    <w:p w14:paraId="060F4D0F">
      <w:pPr>
        <w:pStyle w:val="5"/>
        <w:jc w:val="left"/>
        <w:rPr>
          <w:color w:val="auto"/>
          <w:highlight w:val="none"/>
        </w:rPr>
      </w:pPr>
      <w:r>
        <w:rPr>
          <w:rFonts w:ascii="仿宋_GB2312" w:hAnsi="仿宋_GB2312" w:eastAsia="仿宋_GB2312" w:cs="仿宋_GB2312"/>
          <w:b/>
          <w:color w:val="auto"/>
          <w:sz w:val="20"/>
          <w:highlight w:val="none"/>
        </w:rPr>
        <w:t>（项号34）</w:t>
      </w:r>
      <w:r>
        <w:rPr>
          <w:rFonts w:ascii="仿宋_GB2312" w:hAnsi="仿宋_GB2312" w:eastAsia="仿宋_GB2312" w:cs="仿宋_GB2312"/>
          <w:color w:val="auto"/>
          <w:sz w:val="20"/>
          <w:highlight w:val="none"/>
        </w:rPr>
        <w:t>5.提供经络描绘练习功能，系统根据描绘路径与所经取穴位置自动评分。</w:t>
      </w:r>
    </w:p>
    <w:p w14:paraId="3056AA55">
      <w:pPr>
        <w:pStyle w:val="5"/>
        <w:jc w:val="left"/>
        <w:rPr>
          <w:color w:val="auto"/>
          <w:highlight w:val="none"/>
        </w:rPr>
      </w:pPr>
      <w:r>
        <w:rPr>
          <w:rFonts w:ascii="仿宋_GB2312" w:hAnsi="仿宋_GB2312" w:eastAsia="仿宋_GB2312" w:cs="仿宋_GB2312"/>
          <w:b/>
          <w:color w:val="auto"/>
          <w:sz w:val="20"/>
          <w:highlight w:val="none"/>
        </w:rPr>
        <w:t>（项号35）</w:t>
      </w:r>
      <w:r>
        <w:rPr>
          <w:rFonts w:ascii="仿宋_GB2312" w:hAnsi="仿宋_GB2312" w:eastAsia="仿宋_GB2312" w:cs="仿宋_GB2312"/>
          <w:color w:val="auto"/>
          <w:sz w:val="20"/>
          <w:highlight w:val="none"/>
        </w:rPr>
        <w:t>6.具备VR教学功能，配套VR头盔沉浸式体验。</w:t>
      </w:r>
    </w:p>
    <w:p w14:paraId="2B2AABE6">
      <w:pPr>
        <w:pStyle w:val="5"/>
        <w:jc w:val="left"/>
        <w:rPr>
          <w:color w:val="auto"/>
          <w:highlight w:val="none"/>
        </w:rPr>
      </w:pPr>
      <w:r>
        <w:rPr>
          <w:rFonts w:ascii="仿宋_GB2312" w:hAnsi="仿宋_GB2312" w:eastAsia="仿宋_GB2312" w:cs="仿宋_GB2312"/>
          <w:color w:val="auto"/>
          <w:sz w:val="20"/>
          <w:highlight w:val="none"/>
        </w:rPr>
        <w:t>▲6.1 VR模式下，可通过操作手柄对虚拟人体进行旋转、缩放，对人体结构进行拆分，对经络腧穴进行取穴操作。</w:t>
      </w:r>
      <w:r>
        <w:rPr>
          <w:rFonts w:ascii="仿宋_GB2312" w:hAnsi="仿宋_GB2312" w:eastAsia="仿宋_GB2312" w:cs="仿宋_GB2312"/>
          <w:b/>
          <w:color w:val="auto"/>
          <w:sz w:val="20"/>
          <w:highlight w:val="none"/>
        </w:rPr>
        <w:t>（须提供软件截屏证明）</w:t>
      </w:r>
    </w:p>
    <w:p w14:paraId="3AF9DA13">
      <w:pPr>
        <w:pStyle w:val="5"/>
        <w:jc w:val="left"/>
        <w:rPr>
          <w:color w:val="auto"/>
          <w:highlight w:val="none"/>
        </w:rPr>
      </w:pPr>
      <w:r>
        <w:rPr>
          <w:rFonts w:ascii="仿宋_GB2312" w:hAnsi="仿宋_GB2312" w:eastAsia="仿宋_GB2312" w:cs="仿宋_GB2312"/>
          <w:b/>
          <w:color w:val="auto"/>
          <w:sz w:val="20"/>
          <w:highlight w:val="none"/>
        </w:rPr>
        <w:t>（项号36）</w:t>
      </w:r>
      <w:r>
        <w:rPr>
          <w:rFonts w:ascii="仿宋_GB2312" w:hAnsi="仿宋_GB2312" w:eastAsia="仿宋_GB2312" w:cs="仿宋_GB2312"/>
          <w:color w:val="auto"/>
          <w:sz w:val="20"/>
          <w:highlight w:val="none"/>
        </w:rPr>
        <w:t>6.2 可提供≥400个穴位的文字注解信息，包括主治、定位、解剖操作，并提供相关的语音播报；</w:t>
      </w:r>
    </w:p>
    <w:p w14:paraId="67BE7E5F">
      <w:pPr>
        <w:pStyle w:val="5"/>
        <w:jc w:val="left"/>
        <w:rPr>
          <w:color w:val="auto"/>
          <w:highlight w:val="none"/>
        </w:rPr>
      </w:pPr>
      <w:r>
        <w:rPr>
          <w:rFonts w:ascii="仿宋_GB2312" w:hAnsi="仿宋_GB2312" w:eastAsia="仿宋_GB2312" w:cs="仿宋_GB2312"/>
          <w:b/>
          <w:color w:val="auto"/>
          <w:sz w:val="20"/>
          <w:highlight w:val="none"/>
        </w:rPr>
        <w:t>（项号37）</w:t>
      </w:r>
      <w:r>
        <w:rPr>
          <w:rFonts w:ascii="仿宋_GB2312" w:hAnsi="仿宋_GB2312" w:eastAsia="仿宋_GB2312" w:cs="仿宋_GB2312"/>
          <w:color w:val="auto"/>
          <w:sz w:val="20"/>
          <w:highlight w:val="none"/>
        </w:rPr>
        <w:t>6.3人体解剖功能：可逐层剥离人体结构，进一步观察内部组织、器官的立体结构。</w:t>
      </w:r>
    </w:p>
    <w:p w14:paraId="4833E551">
      <w:pPr>
        <w:pStyle w:val="5"/>
        <w:jc w:val="both"/>
        <w:rPr>
          <w:color w:val="auto"/>
          <w:highlight w:val="none"/>
        </w:rPr>
      </w:pPr>
      <w:r>
        <w:rPr>
          <w:rFonts w:ascii="仿宋_GB2312" w:hAnsi="仿宋_GB2312" w:eastAsia="仿宋_GB2312" w:cs="仿宋_GB2312"/>
          <w:b/>
          <w:bCs/>
          <w:color w:val="auto"/>
          <w:sz w:val="20"/>
          <w:highlight w:val="none"/>
        </w:rPr>
        <w:t>（六）</w:t>
      </w:r>
      <w:r>
        <w:rPr>
          <w:rFonts w:hint="eastAsia" w:ascii="仿宋_GB2312" w:hAnsi="仿宋_GB2312" w:eastAsia="仿宋_GB2312" w:cs="仿宋_GB2312"/>
          <w:b/>
          <w:bCs/>
          <w:color w:val="auto"/>
          <w:sz w:val="20"/>
          <w:highlight w:val="none"/>
          <w:lang w:val="en-US" w:eastAsia="zh-CN"/>
        </w:rPr>
        <w:t>序号6：</w:t>
      </w:r>
      <w:r>
        <w:rPr>
          <w:rFonts w:ascii="仿宋_GB2312" w:hAnsi="仿宋_GB2312" w:eastAsia="仿宋_GB2312" w:cs="仿宋_GB2312"/>
          <w:b/>
          <w:bCs/>
          <w:color w:val="auto"/>
          <w:sz w:val="20"/>
          <w:highlight w:val="none"/>
        </w:rPr>
        <w:t>关节镜FAST训练模拟器带导师工作站和模拟关节镜</w:t>
      </w:r>
    </w:p>
    <w:p w14:paraId="1366F46A">
      <w:pPr>
        <w:pStyle w:val="5"/>
        <w:jc w:val="left"/>
        <w:rPr>
          <w:color w:val="auto"/>
          <w:highlight w:val="none"/>
        </w:rPr>
      </w:pPr>
      <w:r>
        <w:rPr>
          <w:rFonts w:ascii="仿宋_GB2312" w:hAnsi="仿宋_GB2312" w:eastAsia="仿宋_GB2312" w:cs="仿宋_GB2312"/>
          <w:b/>
          <w:color w:val="auto"/>
          <w:sz w:val="20"/>
          <w:highlight w:val="none"/>
        </w:rPr>
        <w:t>（项号3</w:t>
      </w:r>
      <w:r>
        <w:rPr>
          <w:rFonts w:hint="eastAsia" w:ascii="仿宋_GB2312" w:hAnsi="仿宋_GB2312" w:eastAsia="仿宋_GB2312" w:cs="仿宋_GB2312"/>
          <w:b/>
          <w:color w:val="auto"/>
          <w:sz w:val="20"/>
          <w:highlight w:val="none"/>
          <w:lang w:val="en-US" w:eastAsia="zh-CN"/>
        </w:rPr>
        <w:t>8</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1.提供骨科基础技术FAST训练模块≥8个。</w:t>
      </w:r>
    </w:p>
    <w:p w14:paraId="1F1B2BCC">
      <w:pPr>
        <w:pStyle w:val="5"/>
        <w:jc w:val="left"/>
        <w:rPr>
          <w:color w:val="auto"/>
          <w:highlight w:val="none"/>
        </w:rPr>
      </w:pPr>
      <w:r>
        <w:rPr>
          <w:rFonts w:ascii="仿宋_GB2312" w:hAnsi="仿宋_GB2312" w:eastAsia="仿宋_GB2312" w:cs="仿宋_GB2312"/>
          <w:b/>
          <w:color w:val="auto"/>
          <w:sz w:val="20"/>
          <w:highlight w:val="none"/>
        </w:rPr>
        <w:t>（项号</w:t>
      </w:r>
      <w:r>
        <w:rPr>
          <w:rFonts w:hint="eastAsia" w:ascii="仿宋_GB2312" w:hAnsi="仿宋_GB2312" w:eastAsia="仿宋_GB2312" w:cs="仿宋_GB2312"/>
          <w:b/>
          <w:color w:val="auto"/>
          <w:sz w:val="20"/>
          <w:highlight w:val="none"/>
          <w:lang w:val="en-US" w:eastAsia="zh-CN"/>
        </w:rPr>
        <w:t>39</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2.配备光源及高清摄像头，具备音频捕捉功能。</w:t>
      </w:r>
    </w:p>
    <w:p w14:paraId="096A25A2">
      <w:pPr>
        <w:pStyle w:val="5"/>
        <w:jc w:val="left"/>
        <w:rPr>
          <w:color w:val="auto"/>
          <w:highlight w:val="none"/>
        </w:rPr>
      </w:pPr>
      <w:r>
        <w:rPr>
          <w:rFonts w:ascii="仿宋_GB2312" w:hAnsi="仿宋_GB2312" w:eastAsia="仿宋_GB2312" w:cs="仿宋_GB2312"/>
          <w:b/>
          <w:color w:val="auto"/>
          <w:sz w:val="20"/>
          <w:highlight w:val="none"/>
        </w:rPr>
        <w:t>（项号4</w:t>
      </w:r>
      <w:r>
        <w:rPr>
          <w:rFonts w:hint="eastAsia" w:ascii="仿宋_GB2312" w:hAnsi="仿宋_GB2312" w:eastAsia="仿宋_GB2312" w:cs="仿宋_GB2312"/>
          <w:b/>
          <w:color w:val="auto"/>
          <w:sz w:val="20"/>
          <w:highlight w:val="none"/>
          <w:lang w:val="en-US" w:eastAsia="zh-CN"/>
        </w:rPr>
        <w:t>0</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3.配有至少一个透明外壳及一个不透明的外壳，均具有≥19 个器械操作孔。</w:t>
      </w:r>
    </w:p>
    <w:p w14:paraId="6B7E4735">
      <w:pPr>
        <w:pStyle w:val="5"/>
        <w:jc w:val="both"/>
        <w:rPr>
          <w:b/>
          <w:bCs/>
          <w:color w:val="auto"/>
          <w:highlight w:val="none"/>
        </w:rPr>
      </w:pPr>
      <w:r>
        <w:rPr>
          <w:rFonts w:ascii="仿宋_GB2312" w:hAnsi="仿宋_GB2312" w:eastAsia="仿宋_GB2312" w:cs="仿宋_GB2312"/>
          <w:b/>
          <w:bCs/>
          <w:color w:val="auto"/>
          <w:sz w:val="20"/>
          <w:highlight w:val="none"/>
        </w:rPr>
        <w:t>（七）</w:t>
      </w:r>
      <w:r>
        <w:rPr>
          <w:rFonts w:hint="eastAsia" w:ascii="仿宋_GB2312" w:hAnsi="仿宋_GB2312" w:eastAsia="仿宋_GB2312" w:cs="仿宋_GB2312"/>
          <w:b/>
          <w:bCs/>
          <w:color w:val="auto"/>
          <w:sz w:val="20"/>
          <w:highlight w:val="none"/>
          <w:lang w:val="en-US" w:eastAsia="zh-CN"/>
        </w:rPr>
        <w:t>序号7：</w:t>
      </w:r>
      <w:r>
        <w:rPr>
          <w:rFonts w:ascii="仿宋_GB2312" w:hAnsi="仿宋_GB2312" w:eastAsia="仿宋_GB2312" w:cs="仿宋_GB2312"/>
          <w:b/>
          <w:bCs/>
          <w:color w:val="auto"/>
          <w:sz w:val="20"/>
          <w:highlight w:val="none"/>
        </w:rPr>
        <w:t>脊柱综合置钉力反馈模拟器</w:t>
      </w:r>
    </w:p>
    <w:p w14:paraId="7F335440">
      <w:pPr>
        <w:pStyle w:val="5"/>
        <w:jc w:val="left"/>
        <w:rPr>
          <w:color w:val="auto"/>
          <w:highlight w:val="none"/>
        </w:rPr>
      </w:pPr>
      <w:r>
        <w:rPr>
          <w:rFonts w:ascii="仿宋_GB2312" w:hAnsi="仿宋_GB2312" w:eastAsia="仿宋_GB2312" w:cs="仿宋_GB2312"/>
          <w:b/>
          <w:color w:val="auto"/>
          <w:sz w:val="20"/>
          <w:highlight w:val="none"/>
        </w:rPr>
        <w:t>（项号4</w:t>
      </w:r>
      <w:r>
        <w:rPr>
          <w:rFonts w:hint="eastAsia" w:ascii="仿宋_GB2312" w:hAnsi="仿宋_GB2312" w:eastAsia="仿宋_GB2312" w:cs="仿宋_GB2312"/>
          <w:b/>
          <w:color w:val="auto"/>
          <w:sz w:val="20"/>
          <w:highlight w:val="none"/>
          <w:lang w:val="en-US" w:eastAsia="zh-CN"/>
        </w:rPr>
        <w:t>1</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1.通过VR头盔结合力反馈设备进行脊柱置钉模拟训练。</w:t>
      </w:r>
    </w:p>
    <w:p w14:paraId="2D801EDD">
      <w:pPr>
        <w:pStyle w:val="5"/>
        <w:jc w:val="left"/>
        <w:rPr>
          <w:color w:val="auto"/>
          <w:highlight w:val="none"/>
        </w:rPr>
      </w:pPr>
      <w:r>
        <w:rPr>
          <w:rFonts w:ascii="仿宋_GB2312" w:hAnsi="仿宋_GB2312" w:eastAsia="仿宋_GB2312" w:cs="仿宋_GB2312"/>
          <w:b/>
          <w:color w:val="auto"/>
          <w:sz w:val="20"/>
          <w:highlight w:val="none"/>
        </w:rPr>
        <w:t>（项号4</w:t>
      </w:r>
      <w:r>
        <w:rPr>
          <w:rFonts w:hint="eastAsia" w:ascii="仿宋_GB2312" w:hAnsi="仿宋_GB2312" w:eastAsia="仿宋_GB2312" w:cs="仿宋_GB2312"/>
          <w:b/>
          <w:color w:val="auto"/>
          <w:sz w:val="20"/>
          <w:highlight w:val="none"/>
          <w:lang w:val="en-US" w:eastAsia="zh-CN"/>
        </w:rPr>
        <w:t>2</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2.力反馈设备具备六向自由度位置感知，具备三向自由度力反馈。</w:t>
      </w:r>
    </w:p>
    <w:p w14:paraId="2F849766">
      <w:pPr>
        <w:pStyle w:val="5"/>
        <w:jc w:val="left"/>
        <w:rPr>
          <w:color w:val="auto"/>
          <w:highlight w:val="none"/>
        </w:rPr>
      </w:pPr>
      <w:r>
        <w:rPr>
          <w:rFonts w:ascii="仿宋_GB2312" w:hAnsi="仿宋_GB2312" w:eastAsia="仿宋_GB2312" w:cs="仿宋_GB2312"/>
          <w:color w:val="auto"/>
          <w:sz w:val="20"/>
          <w:highlight w:val="none"/>
        </w:rPr>
        <w:t>▲3.具备≥10种不同的脊柱力反馈训练部位。</w:t>
      </w:r>
      <w:r>
        <w:rPr>
          <w:rFonts w:ascii="仿宋_GB2312" w:hAnsi="仿宋_GB2312" w:eastAsia="仿宋_GB2312" w:cs="仿宋_GB2312"/>
          <w:b/>
          <w:color w:val="auto"/>
          <w:sz w:val="20"/>
          <w:highlight w:val="none"/>
        </w:rPr>
        <w:t>（须提供软件截屏证明）</w:t>
      </w:r>
    </w:p>
    <w:p w14:paraId="182EFF55">
      <w:pPr>
        <w:pStyle w:val="5"/>
        <w:jc w:val="left"/>
        <w:rPr>
          <w:color w:val="auto"/>
          <w:highlight w:val="none"/>
        </w:rPr>
      </w:pPr>
      <w:r>
        <w:rPr>
          <w:rFonts w:ascii="仿宋_GB2312" w:hAnsi="仿宋_GB2312" w:eastAsia="仿宋_GB2312" w:cs="仿宋_GB2312"/>
          <w:b/>
          <w:color w:val="auto"/>
          <w:sz w:val="20"/>
          <w:highlight w:val="none"/>
        </w:rPr>
        <w:t>（项号4</w:t>
      </w:r>
      <w:r>
        <w:rPr>
          <w:rFonts w:hint="eastAsia" w:ascii="仿宋_GB2312" w:hAnsi="仿宋_GB2312" w:eastAsia="仿宋_GB2312" w:cs="仿宋_GB2312"/>
          <w:b/>
          <w:color w:val="auto"/>
          <w:sz w:val="20"/>
          <w:highlight w:val="none"/>
          <w:lang w:val="en-US" w:eastAsia="zh-CN"/>
        </w:rPr>
        <w:t>3</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4.训练中力反馈可模拟螺钉工具刺入人体组织手感。</w:t>
      </w:r>
    </w:p>
    <w:p w14:paraId="15CC3691">
      <w:pPr>
        <w:pStyle w:val="5"/>
        <w:jc w:val="left"/>
        <w:rPr>
          <w:color w:val="auto"/>
          <w:highlight w:val="none"/>
        </w:rPr>
      </w:pPr>
      <w:r>
        <w:rPr>
          <w:rFonts w:ascii="仿宋_GB2312" w:hAnsi="仿宋_GB2312" w:eastAsia="仿宋_GB2312" w:cs="仿宋_GB2312"/>
          <w:b/>
          <w:color w:val="auto"/>
          <w:sz w:val="20"/>
          <w:highlight w:val="none"/>
        </w:rPr>
        <w:t>（项号4</w:t>
      </w:r>
      <w:r>
        <w:rPr>
          <w:rFonts w:hint="eastAsia" w:ascii="仿宋_GB2312" w:hAnsi="仿宋_GB2312" w:eastAsia="仿宋_GB2312" w:cs="仿宋_GB2312"/>
          <w:b/>
          <w:color w:val="auto"/>
          <w:sz w:val="20"/>
          <w:highlight w:val="none"/>
          <w:lang w:val="en-US" w:eastAsia="zh-CN"/>
        </w:rPr>
        <w:t>4</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5.可切换不同尺寸的螺钉和标记工具，螺钉≥10种。</w:t>
      </w:r>
    </w:p>
    <w:p w14:paraId="0D62F0CD">
      <w:pPr>
        <w:pStyle w:val="5"/>
        <w:jc w:val="left"/>
        <w:rPr>
          <w:color w:val="auto"/>
          <w:highlight w:val="none"/>
        </w:rPr>
      </w:pPr>
      <w:r>
        <w:rPr>
          <w:rFonts w:ascii="仿宋_GB2312" w:hAnsi="仿宋_GB2312" w:eastAsia="仿宋_GB2312" w:cs="仿宋_GB2312"/>
          <w:b/>
          <w:color w:val="auto"/>
          <w:sz w:val="20"/>
          <w:highlight w:val="none"/>
        </w:rPr>
        <w:t>（项号4</w:t>
      </w:r>
      <w:r>
        <w:rPr>
          <w:rFonts w:hint="eastAsia" w:ascii="仿宋_GB2312" w:hAnsi="仿宋_GB2312" w:eastAsia="仿宋_GB2312" w:cs="仿宋_GB2312"/>
          <w:b/>
          <w:color w:val="auto"/>
          <w:sz w:val="20"/>
          <w:highlight w:val="none"/>
          <w:lang w:val="en-US" w:eastAsia="zh-CN"/>
        </w:rPr>
        <w:t>5</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6.可使用穿刺工具，在合适的深度按下操作按钮完成螺钉置入。</w:t>
      </w:r>
    </w:p>
    <w:p w14:paraId="2976DAC1">
      <w:pPr>
        <w:pStyle w:val="5"/>
        <w:jc w:val="left"/>
        <w:rPr>
          <w:color w:val="auto"/>
          <w:highlight w:val="none"/>
        </w:rPr>
      </w:pPr>
      <w:r>
        <w:rPr>
          <w:rFonts w:ascii="仿宋_GB2312" w:hAnsi="仿宋_GB2312" w:eastAsia="仿宋_GB2312" w:cs="仿宋_GB2312"/>
          <w:b/>
          <w:color w:val="auto"/>
          <w:sz w:val="20"/>
          <w:highlight w:val="none"/>
        </w:rPr>
        <w:t>（项号4</w:t>
      </w:r>
      <w:r>
        <w:rPr>
          <w:rFonts w:hint="eastAsia" w:ascii="仿宋_GB2312" w:hAnsi="仿宋_GB2312" w:eastAsia="仿宋_GB2312" w:cs="仿宋_GB2312"/>
          <w:b/>
          <w:color w:val="auto"/>
          <w:sz w:val="20"/>
          <w:highlight w:val="none"/>
          <w:lang w:val="en-US" w:eastAsia="zh-CN"/>
        </w:rPr>
        <w:t>6</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7.配备完整的考评考核系统，能够完整记录训练者每一次的训练过程并进行置钉评分。</w:t>
      </w:r>
    </w:p>
    <w:p w14:paraId="044FD5CA">
      <w:pPr>
        <w:pStyle w:val="5"/>
        <w:jc w:val="both"/>
        <w:rPr>
          <w:color w:val="auto"/>
          <w:highlight w:val="none"/>
        </w:rPr>
      </w:pPr>
      <w:r>
        <w:rPr>
          <w:rFonts w:ascii="仿宋_GB2312" w:hAnsi="仿宋_GB2312" w:eastAsia="仿宋_GB2312" w:cs="仿宋_GB2312"/>
          <w:b/>
          <w:bCs/>
          <w:color w:val="auto"/>
          <w:sz w:val="20"/>
          <w:highlight w:val="none"/>
        </w:rPr>
        <w:t>（八）</w:t>
      </w:r>
      <w:r>
        <w:rPr>
          <w:rFonts w:hint="eastAsia" w:ascii="仿宋_GB2312" w:hAnsi="仿宋_GB2312" w:eastAsia="仿宋_GB2312" w:cs="仿宋_GB2312"/>
          <w:b/>
          <w:bCs/>
          <w:color w:val="auto"/>
          <w:sz w:val="20"/>
          <w:highlight w:val="none"/>
          <w:lang w:val="en-US" w:eastAsia="zh-CN"/>
        </w:rPr>
        <w:t>序号8：</w:t>
      </w:r>
      <w:r>
        <w:rPr>
          <w:rFonts w:ascii="仿宋_GB2312" w:hAnsi="仿宋_GB2312" w:eastAsia="仿宋_GB2312" w:cs="仿宋_GB2312"/>
          <w:b/>
          <w:bCs/>
          <w:color w:val="auto"/>
          <w:sz w:val="20"/>
          <w:highlight w:val="none"/>
        </w:rPr>
        <w:t>创伤骨科VR虚实训练模拟器</w:t>
      </w:r>
    </w:p>
    <w:p w14:paraId="762269D1">
      <w:pPr>
        <w:pStyle w:val="5"/>
        <w:jc w:val="left"/>
        <w:rPr>
          <w:color w:val="auto"/>
          <w:highlight w:val="none"/>
        </w:rPr>
      </w:pPr>
      <w:r>
        <w:rPr>
          <w:rFonts w:ascii="仿宋_GB2312" w:hAnsi="仿宋_GB2312" w:eastAsia="仿宋_GB2312" w:cs="仿宋_GB2312"/>
          <w:b/>
          <w:color w:val="auto"/>
          <w:sz w:val="20"/>
          <w:highlight w:val="none"/>
        </w:rPr>
        <w:t>（项号4</w:t>
      </w:r>
      <w:r>
        <w:rPr>
          <w:rFonts w:hint="eastAsia" w:ascii="仿宋_GB2312" w:hAnsi="仿宋_GB2312" w:eastAsia="仿宋_GB2312" w:cs="仿宋_GB2312"/>
          <w:b/>
          <w:color w:val="auto"/>
          <w:sz w:val="20"/>
          <w:highlight w:val="none"/>
          <w:lang w:val="en-US" w:eastAsia="zh-CN"/>
        </w:rPr>
        <w:t>7</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1.可通过VR设备进行皮肤切口、设备组装、固定、测量、置钉等操作训练。</w:t>
      </w:r>
    </w:p>
    <w:p w14:paraId="54436A4A">
      <w:pPr>
        <w:pStyle w:val="5"/>
        <w:jc w:val="left"/>
        <w:rPr>
          <w:color w:val="auto"/>
          <w:highlight w:val="none"/>
        </w:rPr>
      </w:pPr>
      <w:r>
        <w:rPr>
          <w:rFonts w:ascii="仿宋_GB2312" w:hAnsi="仿宋_GB2312" w:eastAsia="仿宋_GB2312" w:cs="仿宋_GB2312"/>
          <w:b/>
          <w:color w:val="auto"/>
          <w:sz w:val="20"/>
          <w:highlight w:val="none"/>
        </w:rPr>
        <w:t>（项号4</w:t>
      </w:r>
      <w:r>
        <w:rPr>
          <w:rFonts w:hint="eastAsia" w:ascii="仿宋_GB2312" w:hAnsi="仿宋_GB2312" w:eastAsia="仿宋_GB2312" w:cs="仿宋_GB2312"/>
          <w:b/>
          <w:color w:val="auto"/>
          <w:sz w:val="20"/>
          <w:highlight w:val="none"/>
          <w:lang w:val="en-US" w:eastAsia="zh-CN"/>
        </w:rPr>
        <w:t>8</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2.手术中呈现的手术器械、设备、场景等须符合实际手术。</w:t>
      </w:r>
    </w:p>
    <w:p w14:paraId="183DEFD2">
      <w:pPr>
        <w:pStyle w:val="5"/>
        <w:jc w:val="left"/>
        <w:rPr>
          <w:color w:val="auto"/>
          <w:highlight w:val="none"/>
        </w:rPr>
      </w:pPr>
      <w:r>
        <w:rPr>
          <w:rFonts w:ascii="仿宋_GB2312" w:hAnsi="仿宋_GB2312" w:eastAsia="仿宋_GB2312" w:cs="仿宋_GB2312"/>
          <w:b/>
          <w:color w:val="auto"/>
          <w:sz w:val="20"/>
          <w:highlight w:val="none"/>
        </w:rPr>
        <w:t>（项号</w:t>
      </w:r>
      <w:r>
        <w:rPr>
          <w:rFonts w:hint="eastAsia" w:ascii="仿宋_GB2312" w:hAnsi="仿宋_GB2312" w:eastAsia="仿宋_GB2312" w:cs="仿宋_GB2312"/>
          <w:b/>
          <w:color w:val="auto"/>
          <w:sz w:val="20"/>
          <w:highlight w:val="none"/>
          <w:lang w:val="en-US" w:eastAsia="zh-CN"/>
        </w:rPr>
        <w:t>49</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3.VR端交互操作须基于虚拟手部3D模型与虚拟物体及UI进行交互。</w:t>
      </w:r>
    </w:p>
    <w:p w14:paraId="730F9133">
      <w:pPr>
        <w:pStyle w:val="5"/>
        <w:jc w:val="left"/>
        <w:rPr>
          <w:color w:val="auto"/>
          <w:highlight w:val="none"/>
        </w:rPr>
      </w:pPr>
      <w:r>
        <w:rPr>
          <w:rFonts w:ascii="仿宋_GB2312" w:hAnsi="仿宋_GB2312" w:eastAsia="仿宋_GB2312" w:cs="仿宋_GB2312"/>
          <w:b/>
          <w:color w:val="auto"/>
          <w:sz w:val="20"/>
          <w:highlight w:val="none"/>
        </w:rPr>
        <w:t>（项号5</w:t>
      </w:r>
      <w:r>
        <w:rPr>
          <w:rFonts w:hint="eastAsia" w:ascii="仿宋_GB2312" w:hAnsi="仿宋_GB2312" w:eastAsia="仿宋_GB2312" w:cs="仿宋_GB2312"/>
          <w:b/>
          <w:color w:val="auto"/>
          <w:sz w:val="20"/>
          <w:highlight w:val="none"/>
          <w:lang w:val="en-US" w:eastAsia="zh-CN"/>
        </w:rPr>
        <w:t>0</w:t>
      </w:r>
      <w:r>
        <w:rPr>
          <w:rFonts w:ascii="仿宋_GB2312" w:hAnsi="仿宋_GB2312" w:eastAsia="仿宋_GB2312" w:cs="仿宋_GB2312"/>
          <w:b/>
          <w:color w:val="auto"/>
          <w:sz w:val="20"/>
          <w:highlight w:val="none"/>
        </w:rPr>
        <w:t>）</w:t>
      </w:r>
      <w:r>
        <w:rPr>
          <w:rFonts w:hint="eastAsia" w:ascii="仿宋_GB2312" w:hAnsi="仿宋_GB2312" w:eastAsia="仿宋_GB2312" w:cs="仿宋_GB2312"/>
          <w:color w:val="auto"/>
          <w:sz w:val="20"/>
          <w:highlight w:val="none"/>
          <w:lang w:val="en-US" w:eastAsia="zh-CN"/>
        </w:rPr>
        <w:t>4</w:t>
      </w:r>
      <w:r>
        <w:rPr>
          <w:rFonts w:ascii="仿宋_GB2312" w:hAnsi="仿宋_GB2312" w:eastAsia="仿宋_GB2312" w:cs="仿宋_GB2312"/>
          <w:color w:val="auto"/>
          <w:sz w:val="20"/>
          <w:highlight w:val="none"/>
        </w:rPr>
        <w:t>.具备骨盆骨折手术外固定架固定术训练。至少包括以下流程：手术技术介绍、画线、麻醉、手术刀切口、血管钳撑开、贴着骨盆前后表面、插入两根针（克氏针）作为角度参照、钻头打钉、搭外固定架子、上卡子和杆子、拧紧、缝合、包扎。</w:t>
      </w:r>
    </w:p>
    <w:p w14:paraId="762516BE">
      <w:pPr>
        <w:pStyle w:val="5"/>
        <w:jc w:val="left"/>
        <w:rPr>
          <w:color w:val="auto"/>
          <w:highlight w:val="none"/>
        </w:rPr>
      </w:pPr>
      <w:r>
        <w:rPr>
          <w:rFonts w:ascii="仿宋_GB2312" w:hAnsi="仿宋_GB2312" w:eastAsia="仿宋_GB2312" w:cs="仿宋_GB2312"/>
          <w:b/>
          <w:color w:val="auto"/>
          <w:sz w:val="20"/>
          <w:highlight w:val="none"/>
        </w:rPr>
        <w:t>（项号5</w:t>
      </w:r>
      <w:r>
        <w:rPr>
          <w:rFonts w:hint="eastAsia" w:ascii="仿宋_GB2312" w:hAnsi="仿宋_GB2312" w:eastAsia="仿宋_GB2312" w:cs="仿宋_GB2312"/>
          <w:b/>
          <w:color w:val="auto"/>
          <w:sz w:val="20"/>
          <w:highlight w:val="none"/>
          <w:lang w:val="en-US" w:eastAsia="zh-CN"/>
        </w:rPr>
        <w:t>1</w:t>
      </w:r>
      <w:r>
        <w:rPr>
          <w:rFonts w:ascii="仿宋_GB2312" w:hAnsi="仿宋_GB2312" w:eastAsia="仿宋_GB2312" w:cs="仿宋_GB2312"/>
          <w:b/>
          <w:color w:val="auto"/>
          <w:sz w:val="20"/>
          <w:highlight w:val="none"/>
        </w:rPr>
        <w:t>）</w:t>
      </w:r>
      <w:r>
        <w:rPr>
          <w:rFonts w:hint="eastAsia" w:ascii="仿宋_GB2312" w:hAnsi="仿宋_GB2312" w:eastAsia="仿宋_GB2312" w:cs="仿宋_GB2312"/>
          <w:color w:val="auto"/>
          <w:sz w:val="20"/>
          <w:highlight w:val="none"/>
          <w:lang w:val="en-US" w:eastAsia="zh-CN"/>
        </w:rPr>
        <w:t>5</w:t>
      </w:r>
      <w:r>
        <w:rPr>
          <w:rFonts w:ascii="仿宋_GB2312" w:hAnsi="仿宋_GB2312" w:eastAsia="仿宋_GB2312" w:cs="仿宋_GB2312"/>
          <w:color w:val="auto"/>
          <w:sz w:val="20"/>
          <w:highlight w:val="none"/>
        </w:rPr>
        <w:t>.具备股骨颈置钉手术训练。至少包括以下流程：病历诊断及准备、入路、置入导针、调整导针、确定长度、为接骨板和动力棒置入进行扩孔、组装植入物和插入工具、置入植入物、锁定螺钉置入、抗旋螺钉置入、手术收尾。</w:t>
      </w:r>
    </w:p>
    <w:p w14:paraId="385C6D85">
      <w:pPr>
        <w:pStyle w:val="5"/>
        <w:jc w:val="left"/>
        <w:rPr>
          <w:color w:val="auto"/>
          <w:highlight w:val="none"/>
        </w:rPr>
      </w:pPr>
      <w:r>
        <w:rPr>
          <w:rFonts w:ascii="仿宋_GB2312" w:hAnsi="仿宋_GB2312" w:eastAsia="仿宋_GB2312" w:cs="仿宋_GB2312"/>
          <w:b/>
          <w:color w:val="auto"/>
          <w:sz w:val="20"/>
          <w:highlight w:val="none"/>
        </w:rPr>
        <w:t>（项号5</w:t>
      </w:r>
      <w:r>
        <w:rPr>
          <w:rFonts w:hint="eastAsia" w:ascii="仿宋_GB2312" w:hAnsi="仿宋_GB2312" w:eastAsia="仿宋_GB2312" w:cs="仿宋_GB2312"/>
          <w:b/>
          <w:color w:val="auto"/>
          <w:sz w:val="20"/>
          <w:highlight w:val="none"/>
          <w:lang w:val="en-US" w:eastAsia="zh-CN"/>
        </w:rPr>
        <w:t>2</w:t>
      </w:r>
      <w:r>
        <w:rPr>
          <w:rFonts w:ascii="仿宋_GB2312" w:hAnsi="仿宋_GB2312" w:eastAsia="仿宋_GB2312" w:cs="仿宋_GB2312"/>
          <w:b/>
          <w:color w:val="auto"/>
          <w:sz w:val="20"/>
          <w:highlight w:val="none"/>
        </w:rPr>
        <w:t>）</w:t>
      </w:r>
      <w:r>
        <w:rPr>
          <w:rFonts w:hint="eastAsia" w:ascii="仿宋_GB2312" w:hAnsi="仿宋_GB2312" w:eastAsia="仿宋_GB2312" w:cs="仿宋_GB2312"/>
          <w:color w:val="auto"/>
          <w:sz w:val="20"/>
          <w:highlight w:val="none"/>
          <w:lang w:val="en-US" w:eastAsia="zh-CN"/>
        </w:rPr>
        <w:t>6</w:t>
      </w:r>
      <w:r>
        <w:rPr>
          <w:rFonts w:ascii="仿宋_GB2312" w:hAnsi="仿宋_GB2312" w:eastAsia="仿宋_GB2312" w:cs="仿宋_GB2312"/>
          <w:color w:val="auto"/>
          <w:sz w:val="20"/>
          <w:highlight w:val="none"/>
        </w:rPr>
        <w:t>. 进行钻孔等操作时，可通过手柄扳机键控制动力工具进行操作，并实时感受到手柄的震动反馈。</w:t>
      </w:r>
    </w:p>
    <w:p w14:paraId="65721E36">
      <w:pPr>
        <w:pStyle w:val="5"/>
        <w:jc w:val="both"/>
        <w:rPr>
          <w:color w:val="auto"/>
          <w:highlight w:val="none"/>
        </w:rPr>
      </w:pPr>
      <w:r>
        <w:rPr>
          <w:rFonts w:ascii="仿宋_GB2312" w:hAnsi="仿宋_GB2312" w:eastAsia="仿宋_GB2312" w:cs="仿宋_GB2312"/>
          <w:b/>
          <w:bCs/>
          <w:color w:val="auto"/>
          <w:sz w:val="20"/>
          <w:highlight w:val="none"/>
        </w:rPr>
        <w:t>（九）</w:t>
      </w:r>
      <w:r>
        <w:rPr>
          <w:rFonts w:hint="eastAsia" w:ascii="仿宋_GB2312" w:hAnsi="仿宋_GB2312" w:eastAsia="仿宋_GB2312" w:cs="仿宋_GB2312"/>
          <w:b/>
          <w:bCs/>
          <w:color w:val="auto"/>
          <w:sz w:val="20"/>
          <w:highlight w:val="none"/>
          <w:lang w:val="en-US" w:eastAsia="zh-CN"/>
        </w:rPr>
        <w:t>序号9：</w:t>
      </w:r>
      <w:r>
        <w:rPr>
          <w:rFonts w:ascii="仿宋_GB2312" w:hAnsi="仿宋_GB2312" w:eastAsia="仿宋_GB2312" w:cs="仿宋_GB2312"/>
          <w:b/>
          <w:bCs/>
          <w:color w:val="auto"/>
          <w:sz w:val="20"/>
          <w:highlight w:val="none"/>
        </w:rPr>
        <w:t>力反馈腔镜FLS技能考核模拟器</w:t>
      </w:r>
    </w:p>
    <w:p w14:paraId="6DDD5434">
      <w:pPr>
        <w:pStyle w:val="5"/>
        <w:jc w:val="left"/>
        <w:rPr>
          <w:color w:val="auto"/>
          <w:highlight w:val="none"/>
        </w:rPr>
      </w:pPr>
      <w:r>
        <w:rPr>
          <w:rFonts w:ascii="仿宋_GB2312" w:hAnsi="仿宋_GB2312" w:eastAsia="仿宋_GB2312" w:cs="仿宋_GB2312"/>
          <w:b/>
          <w:color w:val="auto"/>
          <w:sz w:val="20"/>
          <w:highlight w:val="none"/>
        </w:rPr>
        <w:t>（项号5</w:t>
      </w:r>
      <w:r>
        <w:rPr>
          <w:rFonts w:hint="eastAsia" w:ascii="仿宋_GB2312" w:hAnsi="仿宋_GB2312" w:eastAsia="仿宋_GB2312" w:cs="仿宋_GB2312"/>
          <w:b/>
          <w:color w:val="auto"/>
          <w:sz w:val="20"/>
          <w:highlight w:val="none"/>
          <w:lang w:val="en-US" w:eastAsia="zh-CN"/>
        </w:rPr>
        <w:t>3</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1.用来训练考核腹腔镜下多种手术操作的培训设备，自带力反馈器及控制考核测评软件。</w:t>
      </w:r>
    </w:p>
    <w:p w14:paraId="555BEC97">
      <w:pPr>
        <w:pStyle w:val="5"/>
        <w:jc w:val="left"/>
        <w:rPr>
          <w:color w:val="auto"/>
          <w:highlight w:val="none"/>
        </w:rPr>
      </w:pPr>
      <w:r>
        <w:rPr>
          <w:rFonts w:ascii="仿宋_GB2312" w:hAnsi="仿宋_GB2312" w:eastAsia="仿宋_GB2312" w:cs="仿宋_GB2312"/>
          <w:b/>
          <w:color w:val="auto"/>
          <w:sz w:val="20"/>
          <w:highlight w:val="none"/>
        </w:rPr>
        <w:t>（项号5</w:t>
      </w:r>
      <w:r>
        <w:rPr>
          <w:rFonts w:hint="eastAsia" w:ascii="仿宋_GB2312" w:hAnsi="仿宋_GB2312" w:eastAsia="仿宋_GB2312" w:cs="仿宋_GB2312"/>
          <w:b/>
          <w:color w:val="auto"/>
          <w:sz w:val="20"/>
          <w:highlight w:val="none"/>
          <w:lang w:val="en-US" w:eastAsia="zh-CN"/>
        </w:rPr>
        <w:t>4</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2.可实现腹腔镜下运动技能、缝合、相机导航等训练考核。</w:t>
      </w:r>
    </w:p>
    <w:p w14:paraId="38EEEDE7">
      <w:pPr>
        <w:pStyle w:val="5"/>
        <w:jc w:val="left"/>
        <w:rPr>
          <w:color w:val="auto"/>
          <w:highlight w:val="none"/>
        </w:rPr>
      </w:pPr>
      <w:r>
        <w:rPr>
          <w:rFonts w:ascii="仿宋_GB2312" w:hAnsi="仿宋_GB2312" w:eastAsia="仿宋_GB2312" w:cs="仿宋_GB2312"/>
          <w:b/>
          <w:color w:val="auto"/>
          <w:sz w:val="20"/>
          <w:highlight w:val="none"/>
        </w:rPr>
        <w:t>（项号5</w:t>
      </w:r>
      <w:r>
        <w:rPr>
          <w:rFonts w:hint="eastAsia" w:ascii="仿宋_GB2312" w:hAnsi="仿宋_GB2312" w:eastAsia="仿宋_GB2312" w:cs="仿宋_GB2312"/>
          <w:b/>
          <w:color w:val="auto"/>
          <w:sz w:val="20"/>
          <w:highlight w:val="none"/>
          <w:lang w:val="en-US" w:eastAsia="zh-CN"/>
        </w:rPr>
        <w:t>5</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3.系统具备先进的传感器记录组织操作和移位的力度。</w:t>
      </w:r>
    </w:p>
    <w:p w14:paraId="3555DB76">
      <w:pPr>
        <w:pStyle w:val="5"/>
        <w:jc w:val="left"/>
        <w:rPr>
          <w:color w:val="auto"/>
          <w:highlight w:val="none"/>
        </w:rPr>
      </w:pPr>
      <w:r>
        <w:rPr>
          <w:rFonts w:ascii="仿宋_GB2312" w:hAnsi="仿宋_GB2312" w:eastAsia="仿宋_GB2312" w:cs="仿宋_GB2312"/>
          <w:b/>
          <w:color w:val="auto"/>
          <w:sz w:val="20"/>
          <w:highlight w:val="none"/>
        </w:rPr>
        <w:t>（项号5</w:t>
      </w:r>
      <w:r>
        <w:rPr>
          <w:rFonts w:hint="eastAsia" w:ascii="仿宋_GB2312" w:hAnsi="仿宋_GB2312" w:eastAsia="仿宋_GB2312" w:cs="仿宋_GB2312"/>
          <w:b/>
          <w:color w:val="auto"/>
          <w:sz w:val="20"/>
          <w:highlight w:val="none"/>
          <w:lang w:val="en-US" w:eastAsia="zh-CN"/>
        </w:rPr>
        <w:t>6</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4.所有训练课程根据最新的腹腔镜手术标准开发，包含基础手法训练模块、基础技能操作模块（导航操作、组织操作、基础缝合模块）</w:t>
      </w:r>
    </w:p>
    <w:p w14:paraId="01D2C9CD">
      <w:pPr>
        <w:pStyle w:val="5"/>
        <w:jc w:val="left"/>
        <w:rPr>
          <w:color w:val="auto"/>
          <w:highlight w:val="none"/>
        </w:rPr>
      </w:pPr>
      <w:r>
        <w:rPr>
          <w:rFonts w:ascii="仿宋_GB2312" w:hAnsi="仿宋_GB2312" w:eastAsia="仿宋_GB2312" w:cs="仿宋_GB2312"/>
          <w:b/>
          <w:color w:val="auto"/>
          <w:sz w:val="20"/>
          <w:highlight w:val="none"/>
        </w:rPr>
        <w:t>（项号5</w:t>
      </w:r>
      <w:r>
        <w:rPr>
          <w:rFonts w:hint="eastAsia" w:ascii="仿宋_GB2312" w:hAnsi="仿宋_GB2312" w:eastAsia="仿宋_GB2312" w:cs="仿宋_GB2312"/>
          <w:b/>
          <w:color w:val="auto"/>
          <w:sz w:val="20"/>
          <w:highlight w:val="none"/>
          <w:lang w:val="en-US" w:eastAsia="zh-CN"/>
        </w:rPr>
        <w:t>7</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5.可提供力度触感，训练学员最合适的用力技巧。</w:t>
      </w:r>
    </w:p>
    <w:p w14:paraId="368A926E">
      <w:pPr>
        <w:pStyle w:val="5"/>
        <w:jc w:val="left"/>
        <w:rPr>
          <w:color w:val="auto"/>
          <w:highlight w:val="none"/>
        </w:rPr>
      </w:pPr>
      <w:r>
        <w:rPr>
          <w:rFonts w:ascii="仿宋_GB2312" w:hAnsi="仿宋_GB2312" w:eastAsia="仿宋_GB2312" w:cs="仿宋_GB2312"/>
          <w:b/>
          <w:color w:val="auto"/>
          <w:sz w:val="20"/>
          <w:highlight w:val="none"/>
        </w:rPr>
        <w:t>（项号5</w:t>
      </w:r>
      <w:r>
        <w:rPr>
          <w:rFonts w:hint="eastAsia" w:ascii="仿宋_GB2312" w:hAnsi="仿宋_GB2312" w:eastAsia="仿宋_GB2312" w:cs="仿宋_GB2312"/>
          <w:b/>
          <w:color w:val="auto"/>
          <w:sz w:val="20"/>
          <w:highlight w:val="none"/>
          <w:lang w:val="en-US" w:eastAsia="zh-CN"/>
        </w:rPr>
        <w:t>8</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6.系统具备可视化的力反馈模式：手术训练过程中如果用力过猛，软件会提供直接的视觉反馈，训练学生小心处理组织结构。</w:t>
      </w:r>
    </w:p>
    <w:p w14:paraId="75D613C8">
      <w:pPr>
        <w:pStyle w:val="5"/>
        <w:jc w:val="left"/>
        <w:rPr>
          <w:color w:val="auto"/>
          <w:highlight w:val="none"/>
        </w:rPr>
      </w:pPr>
      <w:r>
        <w:rPr>
          <w:rFonts w:ascii="仿宋_GB2312" w:hAnsi="仿宋_GB2312" w:eastAsia="仿宋_GB2312" w:cs="仿宋_GB2312"/>
          <w:b/>
          <w:color w:val="auto"/>
          <w:sz w:val="20"/>
          <w:highlight w:val="none"/>
        </w:rPr>
        <w:t>（项号</w:t>
      </w:r>
      <w:r>
        <w:rPr>
          <w:rFonts w:hint="eastAsia" w:ascii="仿宋_GB2312" w:hAnsi="仿宋_GB2312" w:eastAsia="仿宋_GB2312" w:cs="仿宋_GB2312"/>
          <w:b/>
          <w:color w:val="auto"/>
          <w:sz w:val="20"/>
          <w:highlight w:val="none"/>
          <w:lang w:val="en-US" w:eastAsia="zh-CN"/>
        </w:rPr>
        <w:t>59</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7.缝合时针上的驱动器可反应针的位置是否正确，缝合张力越低，缝合技能的得分就会越高。</w:t>
      </w:r>
    </w:p>
    <w:p w14:paraId="47DCCE08">
      <w:pPr>
        <w:pStyle w:val="5"/>
        <w:jc w:val="both"/>
        <w:rPr>
          <w:color w:val="auto"/>
          <w:highlight w:val="none"/>
        </w:rPr>
      </w:pPr>
      <w:r>
        <w:rPr>
          <w:rFonts w:ascii="仿宋_GB2312" w:hAnsi="仿宋_GB2312" w:eastAsia="仿宋_GB2312" w:cs="仿宋_GB2312"/>
          <w:b/>
          <w:bCs/>
          <w:color w:val="auto"/>
          <w:sz w:val="20"/>
          <w:highlight w:val="none"/>
        </w:rPr>
        <w:t>（十）</w:t>
      </w:r>
      <w:r>
        <w:rPr>
          <w:rFonts w:hint="eastAsia" w:ascii="仿宋_GB2312" w:hAnsi="仿宋_GB2312" w:eastAsia="仿宋_GB2312" w:cs="仿宋_GB2312"/>
          <w:b/>
          <w:bCs/>
          <w:color w:val="auto"/>
          <w:sz w:val="20"/>
          <w:highlight w:val="none"/>
          <w:lang w:val="en-US" w:eastAsia="zh-CN"/>
        </w:rPr>
        <w:t>序号10：</w:t>
      </w:r>
      <w:r>
        <w:rPr>
          <w:rFonts w:ascii="仿宋_GB2312" w:hAnsi="仿宋_GB2312" w:eastAsia="仿宋_GB2312" w:cs="仿宋_GB2312"/>
          <w:b/>
          <w:bCs/>
          <w:color w:val="auto"/>
          <w:sz w:val="20"/>
          <w:highlight w:val="none"/>
        </w:rPr>
        <w:t>智能创伤综合模拟人</w:t>
      </w:r>
    </w:p>
    <w:p w14:paraId="0C03C59C">
      <w:pPr>
        <w:pStyle w:val="5"/>
        <w:jc w:val="left"/>
        <w:rPr>
          <w:color w:val="auto"/>
          <w:highlight w:val="none"/>
        </w:rPr>
      </w:pPr>
      <w:r>
        <w:rPr>
          <w:rFonts w:ascii="仿宋_GB2312" w:hAnsi="仿宋_GB2312" w:eastAsia="仿宋_GB2312" w:cs="仿宋_GB2312"/>
          <w:b/>
          <w:color w:val="auto"/>
          <w:sz w:val="20"/>
          <w:highlight w:val="none"/>
        </w:rPr>
        <w:t>（项号6</w:t>
      </w:r>
      <w:r>
        <w:rPr>
          <w:rFonts w:hint="eastAsia" w:ascii="仿宋_GB2312" w:hAnsi="仿宋_GB2312" w:eastAsia="仿宋_GB2312" w:cs="仿宋_GB2312"/>
          <w:b/>
          <w:color w:val="auto"/>
          <w:sz w:val="20"/>
          <w:highlight w:val="none"/>
          <w:lang w:val="en-US" w:eastAsia="zh-CN"/>
        </w:rPr>
        <w:t>0</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1.可模拟各种常见的急救创伤场景，可进行伤员搬运、心肺复苏、伤口识别、诊断及创伤护理等技能训练。</w:t>
      </w:r>
    </w:p>
    <w:p w14:paraId="11EF5E07">
      <w:pPr>
        <w:pStyle w:val="5"/>
        <w:jc w:val="left"/>
        <w:rPr>
          <w:color w:val="auto"/>
          <w:highlight w:val="none"/>
        </w:rPr>
      </w:pPr>
      <w:r>
        <w:rPr>
          <w:rFonts w:ascii="仿宋_GB2312" w:hAnsi="仿宋_GB2312" w:eastAsia="仿宋_GB2312" w:cs="仿宋_GB2312"/>
          <w:b/>
          <w:color w:val="auto"/>
          <w:sz w:val="20"/>
          <w:highlight w:val="none"/>
        </w:rPr>
        <w:t>（项号6</w:t>
      </w:r>
      <w:r>
        <w:rPr>
          <w:rFonts w:hint="eastAsia" w:ascii="仿宋_GB2312" w:hAnsi="仿宋_GB2312" w:eastAsia="仿宋_GB2312" w:cs="仿宋_GB2312"/>
          <w:b/>
          <w:color w:val="auto"/>
          <w:sz w:val="20"/>
          <w:highlight w:val="none"/>
          <w:lang w:val="en-US" w:eastAsia="zh-CN"/>
        </w:rPr>
        <w:t>1</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2.正确的压额提颏/推下颌手法才能打开气道，并被系统记录。</w:t>
      </w:r>
    </w:p>
    <w:p w14:paraId="0C8173AE">
      <w:pPr>
        <w:pStyle w:val="5"/>
        <w:jc w:val="left"/>
        <w:rPr>
          <w:color w:val="auto"/>
          <w:highlight w:val="none"/>
        </w:rPr>
      </w:pPr>
      <w:r>
        <w:rPr>
          <w:rFonts w:ascii="仿宋_GB2312" w:hAnsi="仿宋_GB2312" w:eastAsia="仿宋_GB2312" w:cs="仿宋_GB2312"/>
          <w:b/>
          <w:color w:val="auto"/>
          <w:sz w:val="20"/>
          <w:highlight w:val="none"/>
        </w:rPr>
        <w:t>（项号6</w:t>
      </w:r>
      <w:r>
        <w:rPr>
          <w:rFonts w:hint="eastAsia" w:ascii="仿宋_GB2312" w:hAnsi="仿宋_GB2312" w:eastAsia="仿宋_GB2312" w:cs="仿宋_GB2312"/>
          <w:b/>
          <w:color w:val="auto"/>
          <w:sz w:val="20"/>
          <w:highlight w:val="none"/>
          <w:lang w:val="en-US" w:eastAsia="zh-CN"/>
        </w:rPr>
        <w:t>2</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3.可模拟气道阻塞、困难气道。</w:t>
      </w:r>
    </w:p>
    <w:p w14:paraId="7293F757">
      <w:pPr>
        <w:pStyle w:val="5"/>
        <w:jc w:val="left"/>
        <w:rPr>
          <w:color w:val="auto"/>
          <w:highlight w:val="none"/>
        </w:rPr>
      </w:pPr>
      <w:r>
        <w:rPr>
          <w:rFonts w:ascii="仿宋_GB2312" w:hAnsi="仿宋_GB2312" w:eastAsia="仿宋_GB2312" w:cs="仿宋_GB2312"/>
          <w:b/>
          <w:color w:val="auto"/>
          <w:sz w:val="20"/>
          <w:highlight w:val="none"/>
        </w:rPr>
        <w:t>（项号6</w:t>
      </w:r>
      <w:r>
        <w:rPr>
          <w:rFonts w:hint="eastAsia" w:ascii="仿宋_GB2312" w:hAnsi="仿宋_GB2312" w:eastAsia="仿宋_GB2312" w:cs="仿宋_GB2312"/>
          <w:b/>
          <w:color w:val="auto"/>
          <w:sz w:val="20"/>
          <w:highlight w:val="none"/>
          <w:lang w:val="en-US" w:eastAsia="zh-CN"/>
        </w:rPr>
        <w:t>3</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4.可模拟≥2000种心电图，生命体征可随心电变化和治疗自动改变。</w:t>
      </w:r>
    </w:p>
    <w:p w14:paraId="472DA1EF">
      <w:pPr>
        <w:pStyle w:val="5"/>
        <w:jc w:val="left"/>
        <w:rPr>
          <w:color w:val="auto"/>
          <w:highlight w:val="none"/>
        </w:rPr>
      </w:pPr>
      <w:r>
        <w:rPr>
          <w:rFonts w:ascii="仿宋_GB2312" w:hAnsi="仿宋_GB2312" w:eastAsia="仿宋_GB2312" w:cs="仿宋_GB2312"/>
          <w:b/>
          <w:color w:val="auto"/>
          <w:sz w:val="20"/>
          <w:highlight w:val="none"/>
        </w:rPr>
        <w:t>（项号6</w:t>
      </w:r>
      <w:r>
        <w:rPr>
          <w:rFonts w:hint="eastAsia" w:ascii="仿宋_GB2312" w:hAnsi="仿宋_GB2312" w:eastAsia="仿宋_GB2312" w:cs="仿宋_GB2312"/>
          <w:b/>
          <w:color w:val="auto"/>
          <w:sz w:val="20"/>
          <w:highlight w:val="none"/>
          <w:lang w:val="en-US" w:eastAsia="zh-CN"/>
        </w:rPr>
        <w:t>4</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5.可提供CPR操作总结性反馈，包括CPR总分数、改进建议、按压分数、通气分数、胸外按压比等。</w:t>
      </w:r>
    </w:p>
    <w:p w14:paraId="6D92B934">
      <w:pPr>
        <w:pStyle w:val="5"/>
        <w:jc w:val="left"/>
        <w:rPr>
          <w:color w:val="auto"/>
          <w:highlight w:val="none"/>
        </w:rPr>
      </w:pPr>
      <w:r>
        <w:rPr>
          <w:rFonts w:ascii="仿宋_GB2312" w:hAnsi="仿宋_GB2312" w:eastAsia="仿宋_GB2312" w:cs="仿宋_GB2312"/>
          <w:b/>
          <w:color w:val="auto"/>
          <w:sz w:val="20"/>
          <w:highlight w:val="none"/>
        </w:rPr>
        <w:t>（项号6</w:t>
      </w:r>
      <w:r>
        <w:rPr>
          <w:rFonts w:hint="eastAsia" w:ascii="仿宋_GB2312" w:hAnsi="仿宋_GB2312" w:eastAsia="仿宋_GB2312" w:cs="仿宋_GB2312"/>
          <w:b/>
          <w:color w:val="auto"/>
          <w:sz w:val="20"/>
          <w:highlight w:val="none"/>
          <w:lang w:val="en-US" w:eastAsia="zh-CN"/>
        </w:rPr>
        <w:t>5</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6.可触诊颈动脉、桡动脉的搏动，脉搏强度随血压变化，也可单独调节脉搏强度。</w:t>
      </w:r>
    </w:p>
    <w:p w14:paraId="5EC094FD">
      <w:pPr>
        <w:pStyle w:val="5"/>
        <w:jc w:val="left"/>
        <w:rPr>
          <w:color w:val="auto"/>
          <w:highlight w:val="none"/>
        </w:rPr>
      </w:pPr>
      <w:r>
        <w:rPr>
          <w:rFonts w:ascii="仿宋_GB2312" w:hAnsi="仿宋_GB2312" w:eastAsia="仿宋_GB2312" w:cs="仿宋_GB2312"/>
          <w:b/>
          <w:color w:val="auto"/>
          <w:sz w:val="20"/>
          <w:highlight w:val="none"/>
        </w:rPr>
        <w:t>（项号6</w:t>
      </w:r>
      <w:r>
        <w:rPr>
          <w:rFonts w:hint="eastAsia" w:ascii="仿宋_GB2312" w:hAnsi="仿宋_GB2312" w:eastAsia="仿宋_GB2312" w:cs="仿宋_GB2312"/>
          <w:b/>
          <w:color w:val="auto"/>
          <w:sz w:val="20"/>
          <w:highlight w:val="none"/>
          <w:lang w:val="en-US" w:eastAsia="zh-CN"/>
        </w:rPr>
        <w:t>6</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7.静脉手臂内埋有可触及的贵要静脉、头静脉、前臂正中静脉和手背静脉，穿刺范围包括手背、前臂和肘前窝。</w:t>
      </w:r>
    </w:p>
    <w:p w14:paraId="606B9DDF">
      <w:pPr>
        <w:pStyle w:val="5"/>
        <w:jc w:val="left"/>
        <w:rPr>
          <w:color w:val="auto"/>
          <w:highlight w:val="none"/>
        </w:rPr>
      </w:pPr>
      <w:r>
        <w:rPr>
          <w:rFonts w:ascii="仿宋_GB2312" w:hAnsi="仿宋_GB2312" w:eastAsia="仿宋_GB2312" w:cs="仿宋_GB2312"/>
          <w:b/>
          <w:color w:val="auto"/>
          <w:sz w:val="20"/>
          <w:highlight w:val="none"/>
        </w:rPr>
        <w:t>（项号6</w:t>
      </w:r>
      <w:r>
        <w:rPr>
          <w:rFonts w:hint="eastAsia" w:ascii="仿宋_GB2312" w:hAnsi="仿宋_GB2312" w:eastAsia="仿宋_GB2312" w:cs="仿宋_GB2312"/>
          <w:b/>
          <w:color w:val="auto"/>
          <w:sz w:val="20"/>
          <w:highlight w:val="none"/>
          <w:lang w:val="en-US" w:eastAsia="zh-CN"/>
        </w:rPr>
        <w:t>7</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8.可模拟出神经损伤下瞳孔不等大的状况。</w:t>
      </w:r>
    </w:p>
    <w:p w14:paraId="025185ED">
      <w:pPr>
        <w:pStyle w:val="5"/>
        <w:jc w:val="left"/>
        <w:rPr>
          <w:color w:val="auto"/>
          <w:highlight w:val="none"/>
        </w:rPr>
      </w:pPr>
      <w:r>
        <w:rPr>
          <w:rFonts w:ascii="仿宋_GB2312" w:hAnsi="仿宋_GB2312" w:eastAsia="仿宋_GB2312" w:cs="仿宋_GB2312"/>
          <w:b/>
          <w:color w:val="auto"/>
          <w:sz w:val="20"/>
          <w:highlight w:val="none"/>
        </w:rPr>
        <w:t>（项号6</w:t>
      </w:r>
      <w:r>
        <w:rPr>
          <w:rFonts w:hint="eastAsia" w:ascii="仿宋_GB2312" w:hAnsi="仿宋_GB2312" w:eastAsia="仿宋_GB2312" w:cs="仿宋_GB2312"/>
          <w:b/>
          <w:color w:val="auto"/>
          <w:sz w:val="20"/>
          <w:highlight w:val="none"/>
          <w:lang w:val="en-US" w:eastAsia="zh-CN"/>
        </w:rPr>
        <w:t>8</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9.可使用无线耳机/麦克风将用户的语音传输到模拟人口部发出。</w:t>
      </w:r>
    </w:p>
    <w:p w14:paraId="76DF92DB">
      <w:pPr>
        <w:pStyle w:val="5"/>
        <w:jc w:val="left"/>
        <w:rPr>
          <w:color w:val="auto"/>
          <w:highlight w:val="none"/>
        </w:rPr>
      </w:pPr>
      <w:r>
        <w:rPr>
          <w:rFonts w:ascii="仿宋_GB2312" w:hAnsi="仿宋_GB2312" w:eastAsia="仿宋_GB2312" w:cs="仿宋_GB2312"/>
          <w:b/>
          <w:color w:val="auto"/>
          <w:sz w:val="20"/>
          <w:highlight w:val="none"/>
        </w:rPr>
        <w:t>（项号</w:t>
      </w:r>
      <w:r>
        <w:rPr>
          <w:rFonts w:hint="eastAsia" w:ascii="仿宋_GB2312" w:hAnsi="仿宋_GB2312" w:eastAsia="仿宋_GB2312" w:cs="仿宋_GB2312"/>
          <w:b/>
          <w:color w:val="auto"/>
          <w:sz w:val="20"/>
          <w:highlight w:val="none"/>
          <w:lang w:val="en-US" w:eastAsia="zh-CN"/>
        </w:rPr>
        <w:t>69</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10.具备≥8种心音、≥8种肺音。</w:t>
      </w:r>
    </w:p>
    <w:p w14:paraId="4AC1D5FF">
      <w:pPr>
        <w:pStyle w:val="5"/>
        <w:jc w:val="left"/>
        <w:rPr>
          <w:color w:val="auto"/>
          <w:highlight w:val="none"/>
        </w:rPr>
      </w:pPr>
      <w:r>
        <w:rPr>
          <w:rFonts w:ascii="仿宋_GB2312" w:hAnsi="仿宋_GB2312" w:eastAsia="仿宋_GB2312" w:cs="仿宋_GB2312"/>
          <w:b/>
          <w:color w:val="auto"/>
          <w:sz w:val="20"/>
          <w:highlight w:val="none"/>
        </w:rPr>
        <w:t>（项号7</w:t>
      </w:r>
      <w:r>
        <w:rPr>
          <w:rFonts w:hint="eastAsia" w:ascii="仿宋_GB2312" w:hAnsi="仿宋_GB2312" w:eastAsia="仿宋_GB2312" w:cs="仿宋_GB2312"/>
          <w:b/>
          <w:color w:val="auto"/>
          <w:sz w:val="20"/>
          <w:highlight w:val="none"/>
          <w:lang w:val="en-US" w:eastAsia="zh-CN"/>
        </w:rPr>
        <w:t>0</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11.可自定义病例编写，包括创建和修改病例。</w:t>
      </w:r>
    </w:p>
    <w:p w14:paraId="73994265">
      <w:pPr>
        <w:pStyle w:val="5"/>
        <w:jc w:val="left"/>
        <w:rPr>
          <w:color w:val="auto"/>
          <w:highlight w:val="none"/>
        </w:rPr>
      </w:pPr>
      <w:r>
        <w:rPr>
          <w:rFonts w:ascii="仿宋_GB2312" w:hAnsi="仿宋_GB2312" w:eastAsia="仿宋_GB2312" w:cs="仿宋_GB2312"/>
          <w:b/>
          <w:color w:val="auto"/>
          <w:sz w:val="20"/>
          <w:highlight w:val="none"/>
        </w:rPr>
        <w:t>（项号7</w:t>
      </w:r>
      <w:r>
        <w:rPr>
          <w:rFonts w:hint="eastAsia" w:ascii="仿宋_GB2312" w:hAnsi="仿宋_GB2312" w:eastAsia="仿宋_GB2312" w:cs="仿宋_GB2312"/>
          <w:b/>
          <w:color w:val="auto"/>
          <w:sz w:val="20"/>
          <w:highlight w:val="none"/>
          <w:lang w:val="en-US" w:eastAsia="zh-CN"/>
        </w:rPr>
        <w:t>1</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12.配备带有模拟伤口的手臂和腿部，手臂和腿部具有多种模拟烧伤、割伤和骨折效果。</w:t>
      </w:r>
    </w:p>
    <w:p w14:paraId="04CEE220">
      <w:pPr>
        <w:pStyle w:val="5"/>
        <w:jc w:val="both"/>
        <w:rPr>
          <w:color w:val="auto"/>
          <w:highlight w:val="none"/>
        </w:rPr>
      </w:pPr>
      <w:r>
        <w:rPr>
          <w:rFonts w:ascii="仿宋_GB2312" w:hAnsi="仿宋_GB2312" w:eastAsia="仿宋_GB2312" w:cs="仿宋_GB2312"/>
          <w:b/>
          <w:bCs/>
          <w:color w:val="auto"/>
          <w:sz w:val="20"/>
          <w:highlight w:val="none"/>
        </w:rPr>
        <w:t>（十一）</w:t>
      </w:r>
      <w:r>
        <w:rPr>
          <w:rFonts w:hint="eastAsia" w:ascii="仿宋_GB2312" w:hAnsi="仿宋_GB2312" w:eastAsia="仿宋_GB2312" w:cs="仿宋_GB2312"/>
          <w:b/>
          <w:bCs/>
          <w:color w:val="auto"/>
          <w:sz w:val="20"/>
          <w:highlight w:val="none"/>
          <w:lang w:val="en-US" w:eastAsia="zh-CN"/>
        </w:rPr>
        <w:t>序号11：</w:t>
      </w:r>
      <w:r>
        <w:rPr>
          <w:rFonts w:ascii="仿宋_GB2312" w:hAnsi="仿宋_GB2312" w:eastAsia="仿宋_GB2312" w:cs="仿宋_GB2312"/>
          <w:b/>
          <w:bCs/>
          <w:color w:val="auto"/>
          <w:sz w:val="20"/>
          <w:highlight w:val="none"/>
        </w:rPr>
        <w:t>高仿真综合模拟儿童</w:t>
      </w:r>
      <w:bookmarkStart w:id="0" w:name="_GoBack"/>
      <w:bookmarkEnd w:id="0"/>
    </w:p>
    <w:p w14:paraId="3F17322C">
      <w:pPr>
        <w:pStyle w:val="5"/>
        <w:jc w:val="left"/>
        <w:rPr>
          <w:color w:val="auto"/>
          <w:highlight w:val="none"/>
        </w:rPr>
      </w:pPr>
      <w:r>
        <w:rPr>
          <w:rFonts w:ascii="仿宋_GB2312" w:hAnsi="仿宋_GB2312" w:eastAsia="仿宋_GB2312" w:cs="仿宋_GB2312"/>
          <w:b/>
          <w:color w:val="auto"/>
          <w:sz w:val="20"/>
          <w:highlight w:val="none"/>
        </w:rPr>
        <w:t>（项号7</w:t>
      </w:r>
      <w:r>
        <w:rPr>
          <w:rFonts w:hint="eastAsia" w:ascii="仿宋_GB2312" w:hAnsi="仿宋_GB2312" w:eastAsia="仿宋_GB2312" w:cs="仿宋_GB2312"/>
          <w:b/>
          <w:color w:val="auto"/>
          <w:sz w:val="20"/>
          <w:highlight w:val="none"/>
          <w:lang w:val="en-US" w:eastAsia="zh-CN"/>
        </w:rPr>
        <w:t>2</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1.儿童模拟人应为完全无线设计，电池续航时间≥5小时。</w:t>
      </w:r>
      <w:r>
        <w:rPr>
          <w:rFonts w:ascii="仿宋_GB2312" w:hAnsi="仿宋_GB2312" w:eastAsia="仿宋_GB2312" w:cs="仿宋_GB2312"/>
          <w:color w:val="auto"/>
          <w:sz w:val="21"/>
          <w:highlight w:val="none"/>
        </w:rPr>
        <w:t xml:space="preserve"> </w:t>
      </w:r>
    </w:p>
    <w:p w14:paraId="5FDE7FD6">
      <w:pPr>
        <w:pStyle w:val="5"/>
        <w:jc w:val="left"/>
        <w:rPr>
          <w:color w:val="auto"/>
          <w:highlight w:val="none"/>
        </w:rPr>
      </w:pPr>
      <w:r>
        <w:rPr>
          <w:rFonts w:ascii="仿宋_GB2312" w:hAnsi="仿宋_GB2312" w:eastAsia="仿宋_GB2312" w:cs="仿宋_GB2312"/>
          <w:color w:val="auto"/>
          <w:sz w:val="20"/>
          <w:highlight w:val="none"/>
        </w:rPr>
        <w:t>▲2.可使用软件控制眨眼速度、瞳孔大小、瞳孔对光反射情况，可设置瞳孔对光反射的速度，可眼球左右扫视。</w:t>
      </w:r>
      <w:r>
        <w:rPr>
          <w:rFonts w:ascii="仿宋_GB2312" w:hAnsi="仿宋_GB2312" w:eastAsia="仿宋_GB2312" w:cs="仿宋_GB2312"/>
          <w:b/>
          <w:color w:val="auto"/>
          <w:sz w:val="20"/>
          <w:highlight w:val="none"/>
        </w:rPr>
        <w:t>（须提供软件截屏证明）</w:t>
      </w:r>
    </w:p>
    <w:p w14:paraId="3DFE62B8">
      <w:pPr>
        <w:pStyle w:val="5"/>
        <w:jc w:val="left"/>
        <w:rPr>
          <w:color w:val="auto"/>
          <w:highlight w:val="none"/>
        </w:rPr>
      </w:pPr>
      <w:r>
        <w:rPr>
          <w:rFonts w:ascii="仿宋_GB2312" w:hAnsi="仿宋_GB2312" w:eastAsia="仿宋_GB2312" w:cs="仿宋_GB2312"/>
          <w:b/>
          <w:color w:val="auto"/>
          <w:sz w:val="20"/>
          <w:highlight w:val="none"/>
        </w:rPr>
        <w:t>（项号7</w:t>
      </w:r>
      <w:r>
        <w:rPr>
          <w:rFonts w:hint="eastAsia" w:ascii="仿宋_GB2312" w:hAnsi="仿宋_GB2312" w:eastAsia="仿宋_GB2312" w:cs="仿宋_GB2312"/>
          <w:b/>
          <w:color w:val="auto"/>
          <w:sz w:val="20"/>
          <w:highlight w:val="none"/>
          <w:lang w:val="en-US" w:eastAsia="zh-CN"/>
        </w:rPr>
        <w:t>3</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3.儿童模拟人可发出预录制多种情景化男/女性语音以配合相应病情。</w:t>
      </w:r>
    </w:p>
    <w:p w14:paraId="247B4DB6">
      <w:pPr>
        <w:pStyle w:val="5"/>
        <w:jc w:val="left"/>
        <w:rPr>
          <w:color w:val="auto"/>
          <w:highlight w:val="none"/>
        </w:rPr>
      </w:pPr>
      <w:r>
        <w:rPr>
          <w:rFonts w:ascii="仿宋_GB2312" w:hAnsi="仿宋_GB2312" w:eastAsia="仿宋_GB2312" w:cs="仿宋_GB2312"/>
          <w:color w:val="auto"/>
          <w:sz w:val="20"/>
          <w:highlight w:val="none"/>
        </w:rPr>
        <w:t>▲4.儿童模拟人具备≥12处搏动，其搏动频率与心率一致，且其脉搏强度可进行调节。</w:t>
      </w:r>
      <w:r>
        <w:rPr>
          <w:rFonts w:ascii="仿宋_GB2312" w:hAnsi="仿宋_GB2312" w:eastAsia="仿宋_GB2312" w:cs="仿宋_GB2312"/>
          <w:b/>
          <w:color w:val="auto"/>
          <w:sz w:val="20"/>
          <w:highlight w:val="none"/>
        </w:rPr>
        <w:t>（须提供软件截屏证明）</w:t>
      </w:r>
    </w:p>
    <w:p w14:paraId="19330695">
      <w:pPr>
        <w:pStyle w:val="5"/>
        <w:jc w:val="left"/>
        <w:rPr>
          <w:color w:val="auto"/>
          <w:highlight w:val="none"/>
        </w:rPr>
      </w:pPr>
      <w:r>
        <w:rPr>
          <w:rFonts w:ascii="仿宋_GB2312" w:hAnsi="仿宋_GB2312" w:eastAsia="仿宋_GB2312" w:cs="仿宋_GB2312"/>
          <w:b/>
          <w:color w:val="auto"/>
          <w:sz w:val="20"/>
          <w:highlight w:val="none"/>
        </w:rPr>
        <w:t>（项号7</w:t>
      </w:r>
      <w:r>
        <w:rPr>
          <w:rFonts w:hint="eastAsia" w:ascii="仿宋_GB2312" w:hAnsi="仿宋_GB2312" w:eastAsia="仿宋_GB2312" w:cs="仿宋_GB2312"/>
          <w:b/>
          <w:color w:val="auto"/>
          <w:sz w:val="20"/>
          <w:highlight w:val="none"/>
          <w:lang w:val="en-US" w:eastAsia="zh-CN"/>
        </w:rPr>
        <w:t>4</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5.儿童模拟人可根据缺氧情况设置口周紫绀，其紫绀强度可调节，可在模拟人软件界面动画显示。</w:t>
      </w:r>
    </w:p>
    <w:p w14:paraId="7A16D8E4">
      <w:pPr>
        <w:pStyle w:val="5"/>
        <w:jc w:val="left"/>
        <w:rPr>
          <w:color w:val="auto"/>
          <w:highlight w:val="none"/>
        </w:rPr>
      </w:pPr>
      <w:r>
        <w:rPr>
          <w:rFonts w:ascii="仿宋_GB2312" w:hAnsi="仿宋_GB2312" w:eastAsia="仿宋_GB2312" w:cs="仿宋_GB2312"/>
          <w:b/>
          <w:color w:val="auto"/>
          <w:sz w:val="20"/>
          <w:highlight w:val="none"/>
        </w:rPr>
        <w:t>（项号7</w:t>
      </w:r>
      <w:r>
        <w:rPr>
          <w:rFonts w:hint="eastAsia" w:ascii="仿宋_GB2312" w:hAnsi="仿宋_GB2312" w:eastAsia="仿宋_GB2312" w:cs="仿宋_GB2312"/>
          <w:b/>
          <w:color w:val="auto"/>
          <w:sz w:val="20"/>
          <w:highlight w:val="none"/>
          <w:lang w:val="en-US" w:eastAsia="zh-CN"/>
        </w:rPr>
        <w:t>5</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6.模拟人可呈现因代谢异常、高血压、外伤、炎症、肿瘤等情况下的眼底疾病病变情况。</w:t>
      </w:r>
    </w:p>
    <w:p w14:paraId="3D22689A">
      <w:pPr>
        <w:pStyle w:val="5"/>
        <w:jc w:val="left"/>
        <w:rPr>
          <w:color w:val="auto"/>
          <w:highlight w:val="none"/>
        </w:rPr>
      </w:pPr>
      <w:r>
        <w:rPr>
          <w:rFonts w:ascii="仿宋_GB2312" w:hAnsi="仿宋_GB2312" w:eastAsia="仿宋_GB2312" w:cs="仿宋_GB2312"/>
          <w:b/>
          <w:color w:val="auto"/>
          <w:sz w:val="20"/>
          <w:highlight w:val="none"/>
        </w:rPr>
        <w:t>（项号7</w:t>
      </w:r>
      <w:r>
        <w:rPr>
          <w:rFonts w:hint="eastAsia" w:ascii="仿宋_GB2312" w:hAnsi="仿宋_GB2312" w:eastAsia="仿宋_GB2312" w:cs="仿宋_GB2312"/>
          <w:b/>
          <w:color w:val="auto"/>
          <w:sz w:val="20"/>
          <w:highlight w:val="none"/>
          <w:lang w:val="en-US" w:eastAsia="zh-CN"/>
        </w:rPr>
        <w:t>6</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7.儿童模拟人可设置舌水肿、咽肿胀和喉痉挛等多种气道阻塞状态，模拟人动画会显示相应位置及相应肺部通气量变化。</w:t>
      </w:r>
    </w:p>
    <w:p w14:paraId="2E2291BD">
      <w:pPr>
        <w:pStyle w:val="5"/>
        <w:jc w:val="left"/>
        <w:rPr>
          <w:color w:val="auto"/>
          <w:highlight w:val="none"/>
        </w:rPr>
      </w:pPr>
      <w:r>
        <w:rPr>
          <w:rFonts w:ascii="仿宋_GB2312" w:hAnsi="仿宋_GB2312" w:eastAsia="仿宋_GB2312" w:cs="仿宋_GB2312"/>
          <w:b/>
          <w:color w:val="auto"/>
          <w:sz w:val="20"/>
          <w:highlight w:val="none"/>
        </w:rPr>
        <w:t>（项号7</w:t>
      </w:r>
      <w:r>
        <w:rPr>
          <w:rFonts w:hint="eastAsia" w:ascii="仿宋_GB2312" w:hAnsi="仿宋_GB2312" w:eastAsia="仿宋_GB2312" w:cs="仿宋_GB2312"/>
          <w:b/>
          <w:color w:val="auto"/>
          <w:sz w:val="20"/>
          <w:highlight w:val="none"/>
          <w:lang w:val="en-US" w:eastAsia="zh-CN"/>
        </w:rPr>
        <w:t>7</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8.儿童模拟人可进行肺部呼吸音听诊，放置相应部位时可有不同的听诊音。</w:t>
      </w:r>
    </w:p>
    <w:p w14:paraId="341B8AAD">
      <w:pPr>
        <w:pStyle w:val="5"/>
        <w:jc w:val="left"/>
        <w:rPr>
          <w:color w:val="auto"/>
          <w:highlight w:val="none"/>
        </w:rPr>
      </w:pPr>
      <w:r>
        <w:rPr>
          <w:rFonts w:ascii="仿宋_GB2312" w:hAnsi="仿宋_GB2312" w:eastAsia="仿宋_GB2312" w:cs="仿宋_GB2312"/>
          <w:b/>
          <w:color w:val="auto"/>
          <w:sz w:val="20"/>
          <w:highlight w:val="none"/>
        </w:rPr>
        <w:t>（项号7</w:t>
      </w:r>
      <w:r>
        <w:rPr>
          <w:rFonts w:hint="eastAsia" w:ascii="仿宋_GB2312" w:hAnsi="仿宋_GB2312" w:eastAsia="仿宋_GB2312" w:cs="仿宋_GB2312"/>
          <w:b/>
          <w:color w:val="auto"/>
          <w:sz w:val="20"/>
          <w:highlight w:val="none"/>
          <w:lang w:val="en-US" w:eastAsia="zh-CN"/>
        </w:rPr>
        <w:t>8</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9.可查看给药后药物在模拟人体内的实时浓度变化，并且其给药方式和剂量均可被记录。</w:t>
      </w:r>
    </w:p>
    <w:p w14:paraId="1B2DC28E">
      <w:pPr>
        <w:pStyle w:val="5"/>
        <w:jc w:val="left"/>
        <w:rPr>
          <w:color w:val="auto"/>
          <w:highlight w:val="none"/>
        </w:rPr>
      </w:pPr>
      <w:r>
        <w:rPr>
          <w:rFonts w:ascii="仿宋_GB2312" w:hAnsi="仿宋_GB2312" w:eastAsia="仿宋_GB2312" w:cs="仿宋_GB2312"/>
          <w:color w:val="auto"/>
          <w:sz w:val="20"/>
          <w:highlight w:val="none"/>
        </w:rPr>
        <w:t>▲10.模拟人可检测末梢循环的毛细血管再充盈时间，可设置为无、正常和延长三种状态。</w:t>
      </w:r>
      <w:r>
        <w:rPr>
          <w:rFonts w:ascii="仿宋_GB2312" w:hAnsi="仿宋_GB2312" w:eastAsia="仿宋_GB2312" w:cs="仿宋_GB2312"/>
          <w:b/>
          <w:color w:val="auto"/>
          <w:sz w:val="20"/>
          <w:highlight w:val="none"/>
        </w:rPr>
        <w:t>（须提供软件截屏证明）</w:t>
      </w:r>
    </w:p>
    <w:p w14:paraId="347EC187">
      <w:pPr>
        <w:pStyle w:val="5"/>
        <w:jc w:val="left"/>
        <w:rPr>
          <w:color w:val="auto"/>
          <w:highlight w:val="none"/>
        </w:rPr>
      </w:pPr>
      <w:r>
        <w:rPr>
          <w:rFonts w:ascii="仿宋_GB2312" w:hAnsi="仿宋_GB2312" w:eastAsia="仿宋_GB2312" w:cs="仿宋_GB2312"/>
          <w:b/>
          <w:color w:val="auto"/>
          <w:sz w:val="20"/>
          <w:highlight w:val="none"/>
        </w:rPr>
        <w:t>（项号</w:t>
      </w:r>
      <w:r>
        <w:rPr>
          <w:rFonts w:hint="eastAsia" w:ascii="仿宋_GB2312" w:hAnsi="仿宋_GB2312" w:eastAsia="仿宋_GB2312" w:cs="仿宋_GB2312"/>
          <w:b/>
          <w:color w:val="auto"/>
          <w:sz w:val="20"/>
          <w:highlight w:val="none"/>
          <w:lang w:val="en-US" w:eastAsia="zh-CN"/>
        </w:rPr>
        <w:t>79</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11.提供导师编写模拟案例的模板，导师在编写完案例后，可以一键导出格式完整的病例教学文档。</w:t>
      </w:r>
      <w:r>
        <w:rPr>
          <w:color w:val="auto"/>
          <w:highlight w:val="none"/>
        </w:rPr>
        <w:br w:type="textWrapping"/>
      </w:r>
      <w:r>
        <w:rPr>
          <w:rFonts w:ascii="仿宋_GB2312" w:hAnsi="仿宋_GB2312" w:eastAsia="仿宋_GB2312" w:cs="仿宋_GB2312"/>
          <w:b/>
          <w:bCs/>
          <w:color w:val="auto"/>
          <w:sz w:val="20"/>
          <w:highlight w:val="none"/>
        </w:rPr>
        <w:t>（十二）</w:t>
      </w:r>
      <w:r>
        <w:rPr>
          <w:rFonts w:hint="eastAsia" w:ascii="仿宋_GB2312" w:hAnsi="仿宋_GB2312" w:eastAsia="仿宋_GB2312" w:cs="仿宋_GB2312"/>
          <w:b/>
          <w:bCs/>
          <w:color w:val="auto"/>
          <w:sz w:val="20"/>
          <w:highlight w:val="none"/>
          <w:lang w:val="en-US" w:eastAsia="zh-CN"/>
        </w:rPr>
        <w:t>序号12：</w:t>
      </w:r>
      <w:r>
        <w:rPr>
          <w:rFonts w:ascii="仿宋_GB2312" w:hAnsi="仿宋_GB2312" w:eastAsia="仿宋_GB2312" w:cs="仿宋_GB2312"/>
          <w:b/>
          <w:bCs/>
          <w:color w:val="auto"/>
          <w:sz w:val="20"/>
          <w:highlight w:val="none"/>
        </w:rPr>
        <w:t>沉浸式临床思维训练模拟器</w:t>
      </w:r>
    </w:p>
    <w:p w14:paraId="0589A46A">
      <w:pPr>
        <w:pStyle w:val="5"/>
        <w:jc w:val="left"/>
        <w:rPr>
          <w:color w:val="auto"/>
          <w:highlight w:val="none"/>
        </w:rPr>
      </w:pPr>
      <w:r>
        <w:rPr>
          <w:rFonts w:ascii="仿宋_GB2312" w:hAnsi="仿宋_GB2312" w:eastAsia="仿宋_GB2312" w:cs="仿宋_GB2312"/>
          <w:b/>
          <w:color w:val="auto"/>
          <w:sz w:val="20"/>
          <w:highlight w:val="none"/>
        </w:rPr>
        <w:t>（项号8</w:t>
      </w:r>
      <w:r>
        <w:rPr>
          <w:rFonts w:hint="eastAsia" w:ascii="仿宋_GB2312" w:hAnsi="仿宋_GB2312" w:eastAsia="仿宋_GB2312" w:cs="仿宋_GB2312"/>
          <w:b/>
          <w:color w:val="auto"/>
          <w:sz w:val="20"/>
          <w:highlight w:val="none"/>
          <w:lang w:val="en-US" w:eastAsia="zh-CN"/>
        </w:rPr>
        <w:t>0</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1.提供≥100个教学病例，每一个教学案例都包括问诊、查体、相关临床检查操作和实验室检查判读，最终给出诊断的过程。</w:t>
      </w:r>
    </w:p>
    <w:p w14:paraId="7A791F4F">
      <w:pPr>
        <w:pStyle w:val="5"/>
        <w:jc w:val="left"/>
        <w:rPr>
          <w:rFonts w:ascii="仿宋_GB2312" w:hAnsi="仿宋_GB2312" w:eastAsia="仿宋_GB2312" w:cs="仿宋_GB2312"/>
          <w:color w:val="auto"/>
          <w:sz w:val="20"/>
          <w:highlight w:val="none"/>
        </w:rPr>
      </w:pPr>
      <w:r>
        <w:rPr>
          <w:rFonts w:ascii="仿宋_GB2312" w:hAnsi="仿宋_GB2312" w:eastAsia="仿宋_GB2312" w:cs="仿宋_GB2312"/>
          <w:b/>
          <w:color w:val="auto"/>
          <w:sz w:val="20"/>
          <w:highlight w:val="none"/>
        </w:rPr>
        <w:t>（项号8</w:t>
      </w:r>
      <w:r>
        <w:rPr>
          <w:rFonts w:hint="eastAsia" w:ascii="仿宋_GB2312" w:hAnsi="仿宋_GB2312" w:eastAsia="仿宋_GB2312" w:cs="仿宋_GB2312"/>
          <w:b/>
          <w:color w:val="auto"/>
          <w:sz w:val="20"/>
          <w:highlight w:val="none"/>
          <w:lang w:val="en-US" w:eastAsia="zh-CN"/>
        </w:rPr>
        <w:t>1</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2.提供≥2个手柄，可以进行定位、选择问诊的内容和发布给虚拟病人的指令；</w:t>
      </w:r>
    </w:p>
    <w:p w14:paraId="35D55C67">
      <w:pPr>
        <w:pStyle w:val="5"/>
        <w:jc w:val="left"/>
        <w:rPr>
          <w:color w:val="auto"/>
          <w:highlight w:val="none"/>
        </w:rPr>
      </w:pPr>
      <w:r>
        <w:rPr>
          <w:rFonts w:ascii="仿宋_GB2312" w:hAnsi="仿宋_GB2312" w:eastAsia="仿宋_GB2312" w:cs="仿宋_GB2312"/>
          <w:b/>
          <w:color w:val="auto"/>
          <w:sz w:val="20"/>
          <w:highlight w:val="none"/>
        </w:rPr>
        <w:t>（项号8</w:t>
      </w:r>
      <w:r>
        <w:rPr>
          <w:rFonts w:hint="eastAsia" w:ascii="仿宋_GB2312" w:hAnsi="仿宋_GB2312" w:eastAsia="仿宋_GB2312" w:cs="仿宋_GB2312"/>
          <w:b/>
          <w:color w:val="auto"/>
          <w:sz w:val="20"/>
          <w:highlight w:val="none"/>
          <w:lang w:val="en-US" w:eastAsia="zh-CN"/>
        </w:rPr>
        <w:t>2</w:t>
      </w:r>
      <w:r>
        <w:rPr>
          <w:rFonts w:ascii="仿宋_GB2312" w:hAnsi="仿宋_GB2312" w:eastAsia="仿宋_GB2312" w:cs="仿宋_GB2312"/>
          <w:b/>
          <w:color w:val="auto"/>
          <w:sz w:val="20"/>
          <w:highlight w:val="none"/>
        </w:rPr>
        <w:t>）</w:t>
      </w:r>
      <w:r>
        <w:rPr>
          <w:rFonts w:hint="eastAsia" w:ascii="仿宋_GB2312" w:hAnsi="仿宋_GB2312" w:eastAsia="仿宋_GB2312" w:cs="仿宋_GB2312"/>
          <w:color w:val="auto"/>
          <w:sz w:val="20"/>
          <w:highlight w:val="none"/>
          <w:lang w:val="en-US" w:eastAsia="zh-CN"/>
        </w:rPr>
        <w:t>3.</w:t>
      </w:r>
      <w:r>
        <w:rPr>
          <w:rFonts w:ascii="仿宋_GB2312" w:hAnsi="仿宋_GB2312" w:eastAsia="仿宋_GB2312" w:cs="仿宋_GB2312"/>
          <w:color w:val="auto"/>
          <w:sz w:val="20"/>
          <w:highlight w:val="none"/>
        </w:rPr>
        <w:t>VR 头盔沉浸式场景可以投射到任意一台电脑或者一体机上，进行教学跟踪和管理。</w:t>
      </w:r>
    </w:p>
    <w:p w14:paraId="3B3FD85C">
      <w:pPr>
        <w:pStyle w:val="5"/>
        <w:jc w:val="left"/>
        <w:rPr>
          <w:color w:val="auto"/>
          <w:highlight w:val="none"/>
        </w:rPr>
      </w:pPr>
      <w:r>
        <w:rPr>
          <w:rFonts w:ascii="仿宋_GB2312" w:hAnsi="仿宋_GB2312" w:eastAsia="仿宋_GB2312" w:cs="仿宋_GB2312"/>
          <w:b/>
          <w:color w:val="auto"/>
          <w:sz w:val="20"/>
          <w:highlight w:val="none"/>
        </w:rPr>
        <w:t>（项号8</w:t>
      </w:r>
      <w:r>
        <w:rPr>
          <w:rFonts w:hint="eastAsia" w:ascii="仿宋_GB2312" w:hAnsi="仿宋_GB2312" w:eastAsia="仿宋_GB2312" w:cs="仿宋_GB2312"/>
          <w:b/>
          <w:color w:val="auto"/>
          <w:sz w:val="20"/>
          <w:highlight w:val="none"/>
          <w:lang w:val="en-US" w:eastAsia="zh-CN"/>
        </w:rPr>
        <w:t>3</w:t>
      </w:r>
      <w:r>
        <w:rPr>
          <w:rFonts w:ascii="仿宋_GB2312" w:hAnsi="仿宋_GB2312" w:eastAsia="仿宋_GB2312" w:cs="仿宋_GB2312"/>
          <w:b/>
          <w:color w:val="auto"/>
          <w:sz w:val="20"/>
          <w:highlight w:val="none"/>
        </w:rPr>
        <w:t>）</w:t>
      </w:r>
      <w:r>
        <w:rPr>
          <w:rFonts w:hint="eastAsia" w:ascii="仿宋_GB2312" w:hAnsi="仿宋_GB2312" w:eastAsia="仿宋_GB2312" w:cs="仿宋_GB2312"/>
          <w:color w:val="auto"/>
          <w:sz w:val="20"/>
          <w:highlight w:val="none"/>
          <w:lang w:val="en-US" w:eastAsia="zh-CN"/>
        </w:rPr>
        <w:t>4</w:t>
      </w:r>
      <w:r>
        <w:rPr>
          <w:rFonts w:ascii="仿宋_GB2312" w:hAnsi="仿宋_GB2312" w:eastAsia="仿宋_GB2312" w:cs="仿宋_GB2312"/>
          <w:color w:val="auto"/>
          <w:sz w:val="20"/>
          <w:highlight w:val="none"/>
        </w:rPr>
        <w:t>.虚拟诊室有自动感应洗手液和自动出水的水龙头设计，操作正确可以观摩七步洗手法的操作。</w:t>
      </w:r>
    </w:p>
    <w:p w14:paraId="1F16A5A0">
      <w:pPr>
        <w:pStyle w:val="5"/>
        <w:jc w:val="left"/>
        <w:rPr>
          <w:color w:val="auto"/>
          <w:highlight w:val="none"/>
        </w:rPr>
      </w:pPr>
      <w:r>
        <w:rPr>
          <w:rFonts w:ascii="仿宋_GB2312" w:hAnsi="仿宋_GB2312" w:eastAsia="仿宋_GB2312" w:cs="仿宋_GB2312"/>
          <w:b/>
          <w:color w:val="auto"/>
          <w:sz w:val="20"/>
          <w:highlight w:val="none"/>
        </w:rPr>
        <w:t>（项号8</w:t>
      </w:r>
      <w:r>
        <w:rPr>
          <w:rFonts w:hint="eastAsia" w:ascii="仿宋_GB2312" w:hAnsi="仿宋_GB2312" w:eastAsia="仿宋_GB2312" w:cs="仿宋_GB2312"/>
          <w:b/>
          <w:color w:val="auto"/>
          <w:sz w:val="20"/>
          <w:highlight w:val="none"/>
          <w:lang w:val="en-US" w:eastAsia="zh-CN"/>
        </w:rPr>
        <w:t>4</w:t>
      </w:r>
      <w:r>
        <w:rPr>
          <w:rFonts w:ascii="仿宋_GB2312" w:hAnsi="仿宋_GB2312" w:eastAsia="仿宋_GB2312" w:cs="仿宋_GB2312"/>
          <w:b/>
          <w:color w:val="auto"/>
          <w:sz w:val="20"/>
          <w:highlight w:val="none"/>
        </w:rPr>
        <w:t>）</w:t>
      </w:r>
      <w:r>
        <w:rPr>
          <w:rFonts w:hint="eastAsia" w:ascii="仿宋_GB2312" w:hAnsi="仿宋_GB2312" w:eastAsia="仿宋_GB2312" w:cs="仿宋_GB2312"/>
          <w:color w:val="auto"/>
          <w:sz w:val="20"/>
          <w:highlight w:val="none"/>
          <w:lang w:val="en-US" w:eastAsia="zh-CN"/>
        </w:rPr>
        <w:t>5</w:t>
      </w:r>
      <w:r>
        <w:rPr>
          <w:rFonts w:ascii="仿宋_GB2312" w:hAnsi="仿宋_GB2312" w:eastAsia="仿宋_GB2312" w:cs="仿宋_GB2312"/>
          <w:color w:val="auto"/>
          <w:sz w:val="20"/>
          <w:highlight w:val="none"/>
        </w:rPr>
        <w:t>.在问诊和查体过程中可以随时调出病人病史，结合已取的患者信息，进行诊断，开具治疗措施和给出下一步的治疗建议。</w:t>
      </w:r>
    </w:p>
    <w:p w14:paraId="1CD87012">
      <w:pPr>
        <w:pStyle w:val="5"/>
        <w:jc w:val="left"/>
        <w:rPr>
          <w:color w:val="auto"/>
          <w:highlight w:val="none"/>
        </w:rPr>
      </w:pPr>
      <w:r>
        <w:rPr>
          <w:rFonts w:ascii="仿宋_GB2312" w:hAnsi="仿宋_GB2312" w:eastAsia="仿宋_GB2312" w:cs="仿宋_GB2312"/>
          <w:b/>
          <w:color w:val="auto"/>
          <w:sz w:val="20"/>
          <w:highlight w:val="none"/>
        </w:rPr>
        <w:t>（项号8</w:t>
      </w:r>
      <w:r>
        <w:rPr>
          <w:rFonts w:hint="eastAsia" w:ascii="仿宋_GB2312" w:hAnsi="仿宋_GB2312" w:eastAsia="仿宋_GB2312" w:cs="仿宋_GB2312"/>
          <w:b/>
          <w:color w:val="auto"/>
          <w:sz w:val="20"/>
          <w:highlight w:val="none"/>
          <w:lang w:val="en-US" w:eastAsia="zh-CN"/>
        </w:rPr>
        <w:t>5</w:t>
      </w:r>
      <w:r>
        <w:rPr>
          <w:rFonts w:ascii="仿宋_GB2312" w:hAnsi="仿宋_GB2312" w:eastAsia="仿宋_GB2312" w:cs="仿宋_GB2312"/>
          <w:b/>
          <w:color w:val="auto"/>
          <w:sz w:val="20"/>
          <w:highlight w:val="none"/>
        </w:rPr>
        <w:t>）</w:t>
      </w:r>
      <w:r>
        <w:rPr>
          <w:rFonts w:hint="eastAsia" w:ascii="仿宋_GB2312" w:hAnsi="仿宋_GB2312" w:eastAsia="仿宋_GB2312" w:cs="仿宋_GB2312"/>
          <w:color w:val="auto"/>
          <w:sz w:val="20"/>
          <w:highlight w:val="none"/>
          <w:lang w:val="en-US" w:eastAsia="zh-CN"/>
        </w:rPr>
        <w:t>6</w:t>
      </w:r>
      <w:r>
        <w:rPr>
          <w:rFonts w:ascii="仿宋_GB2312" w:hAnsi="仿宋_GB2312" w:eastAsia="仿宋_GB2312" w:cs="仿宋_GB2312"/>
          <w:color w:val="auto"/>
          <w:sz w:val="20"/>
          <w:highlight w:val="none"/>
        </w:rPr>
        <w:t>.虚拟病人可以自行脱去上衣，自行出去进行实验室检查和实施影像学的要求。</w:t>
      </w:r>
    </w:p>
    <w:p w14:paraId="7EFC2595">
      <w:pPr>
        <w:pStyle w:val="5"/>
        <w:jc w:val="left"/>
        <w:rPr>
          <w:color w:val="auto"/>
          <w:highlight w:val="none"/>
        </w:rPr>
      </w:pPr>
      <w:r>
        <w:rPr>
          <w:rFonts w:ascii="仿宋_GB2312" w:hAnsi="仿宋_GB2312" w:eastAsia="仿宋_GB2312" w:cs="仿宋_GB2312"/>
          <w:b/>
          <w:color w:val="auto"/>
          <w:sz w:val="20"/>
          <w:highlight w:val="none"/>
        </w:rPr>
        <w:t>（项号8</w:t>
      </w:r>
      <w:r>
        <w:rPr>
          <w:rFonts w:hint="eastAsia" w:ascii="仿宋_GB2312" w:hAnsi="仿宋_GB2312" w:eastAsia="仿宋_GB2312" w:cs="仿宋_GB2312"/>
          <w:b/>
          <w:color w:val="auto"/>
          <w:sz w:val="20"/>
          <w:highlight w:val="none"/>
          <w:lang w:val="en-US" w:eastAsia="zh-CN"/>
        </w:rPr>
        <w:t>6</w:t>
      </w:r>
      <w:r>
        <w:rPr>
          <w:rFonts w:ascii="仿宋_GB2312" w:hAnsi="仿宋_GB2312" w:eastAsia="仿宋_GB2312" w:cs="仿宋_GB2312"/>
          <w:b/>
          <w:color w:val="auto"/>
          <w:sz w:val="20"/>
          <w:highlight w:val="none"/>
        </w:rPr>
        <w:t>）</w:t>
      </w:r>
      <w:r>
        <w:rPr>
          <w:rFonts w:hint="eastAsia" w:ascii="仿宋_GB2312" w:hAnsi="仿宋_GB2312" w:eastAsia="仿宋_GB2312" w:cs="仿宋_GB2312"/>
          <w:color w:val="auto"/>
          <w:sz w:val="20"/>
          <w:highlight w:val="none"/>
          <w:lang w:val="en-US" w:eastAsia="zh-CN"/>
        </w:rPr>
        <w:t>7</w:t>
      </w:r>
      <w:r>
        <w:rPr>
          <w:rFonts w:ascii="仿宋_GB2312" w:hAnsi="仿宋_GB2312" w:eastAsia="仿宋_GB2312" w:cs="仿宋_GB2312"/>
          <w:color w:val="auto"/>
          <w:sz w:val="20"/>
          <w:highlight w:val="none"/>
        </w:rPr>
        <w:t>.系统可以提供客户自行编辑评估打分系统，针对不同级别的学员进行难度调整和过度医疗操作的打分。</w:t>
      </w:r>
    </w:p>
    <w:p w14:paraId="204CCBB9">
      <w:pPr>
        <w:pStyle w:val="5"/>
        <w:jc w:val="both"/>
        <w:rPr>
          <w:color w:val="auto"/>
          <w:highlight w:val="none"/>
        </w:rPr>
      </w:pPr>
      <w:r>
        <w:rPr>
          <w:rFonts w:ascii="仿宋_GB2312" w:hAnsi="仿宋_GB2312" w:eastAsia="仿宋_GB2312" w:cs="仿宋_GB2312"/>
          <w:b/>
          <w:bCs/>
          <w:color w:val="auto"/>
          <w:sz w:val="20"/>
          <w:highlight w:val="none"/>
        </w:rPr>
        <w:t>（十三）</w:t>
      </w:r>
      <w:r>
        <w:rPr>
          <w:rFonts w:hint="eastAsia" w:ascii="仿宋_GB2312" w:hAnsi="仿宋_GB2312" w:eastAsia="仿宋_GB2312" w:cs="仿宋_GB2312"/>
          <w:b/>
          <w:bCs/>
          <w:color w:val="auto"/>
          <w:sz w:val="20"/>
          <w:highlight w:val="none"/>
          <w:lang w:val="en-US" w:eastAsia="zh-CN"/>
        </w:rPr>
        <w:t>序号13：</w:t>
      </w:r>
      <w:r>
        <w:rPr>
          <w:rFonts w:ascii="仿宋_GB2312" w:hAnsi="仿宋_GB2312" w:eastAsia="仿宋_GB2312" w:cs="仿宋_GB2312"/>
          <w:b/>
          <w:bCs/>
          <w:color w:val="auto"/>
          <w:sz w:val="20"/>
          <w:highlight w:val="none"/>
        </w:rPr>
        <w:t>三镜合一内窥镜手术虚拟模拟器</w:t>
      </w:r>
    </w:p>
    <w:p w14:paraId="2E85D4D4">
      <w:pPr>
        <w:pStyle w:val="5"/>
        <w:jc w:val="left"/>
        <w:rPr>
          <w:color w:val="auto"/>
          <w:highlight w:val="none"/>
        </w:rPr>
      </w:pPr>
      <w:r>
        <w:rPr>
          <w:rFonts w:ascii="仿宋_GB2312" w:hAnsi="仿宋_GB2312" w:eastAsia="仿宋_GB2312" w:cs="仿宋_GB2312"/>
          <w:b/>
          <w:color w:val="auto"/>
          <w:sz w:val="20"/>
          <w:highlight w:val="none"/>
        </w:rPr>
        <w:t>（项号8</w:t>
      </w:r>
      <w:r>
        <w:rPr>
          <w:rFonts w:hint="eastAsia" w:ascii="仿宋_GB2312" w:hAnsi="仿宋_GB2312" w:eastAsia="仿宋_GB2312" w:cs="仿宋_GB2312"/>
          <w:b/>
          <w:color w:val="auto"/>
          <w:sz w:val="20"/>
          <w:highlight w:val="none"/>
          <w:lang w:val="en-US" w:eastAsia="zh-CN"/>
        </w:rPr>
        <w:t>7</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1.具备力反馈技术的模拟器，自主触觉力反馈技术可模拟人体支气管内的组织阻力。</w:t>
      </w:r>
      <w:r>
        <w:rPr>
          <w:rFonts w:ascii="仿宋_GB2312" w:hAnsi="仿宋_GB2312" w:eastAsia="仿宋_GB2312" w:cs="仿宋_GB2312"/>
          <w:color w:val="auto"/>
          <w:sz w:val="21"/>
          <w:highlight w:val="none"/>
        </w:rPr>
        <w:t xml:space="preserve"> </w:t>
      </w:r>
    </w:p>
    <w:p w14:paraId="28CCEB38">
      <w:pPr>
        <w:pStyle w:val="5"/>
        <w:jc w:val="left"/>
        <w:rPr>
          <w:color w:val="auto"/>
          <w:highlight w:val="none"/>
        </w:rPr>
      </w:pPr>
      <w:r>
        <w:rPr>
          <w:rFonts w:ascii="仿宋_GB2312" w:hAnsi="仿宋_GB2312" w:eastAsia="仿宋_GB2312" w:cs="仿宋_GB2312"/>
          <w:b/>
          <w:color w:val="auto"/>
          <w:sz w:val="20"/>
          <w:highlight w:val="none"/>
        </w:rPr>
        <w:t>（项号8</w:t>
      </w:r>
      <w:r>
        <w:rPr>
          <w:rFonts w:hint="eastAsia" w:ascii="仿宋_GB2312" w:hAnsi="仿宋_GB2312" w:eastAsia="仿宋_GB2312" w:cs="仿宋_GB2312"/>
          <w:b/>
          <w:color w:val="auto"/>
          <w:sz w:val="20"/>
          <w:highlight w:val="none"/>
          <w:lang w:val="en-US" w:eastAsia="zh-CN"/>
        </w:rPr>
        <w:t>8</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2.包含上\下消化道、支气管镜、乙状结肠镜、ERCP、EUS\EBUS训练模块。</w:t>
      </w:r>
    </w:p>
    <w:p w14:paraId="02C5053B">
      <w:pPr>
        <w:pStyle w:val="5"/>
        <w:jc w:val="left"/>
        <w:rPr>
          <w:color w:val="auto"/>
          <w:highlight w:val="none"/>
        </w:rPr>
      </w:pPr>
      <w:r>
        <w:rPr>
          <w:rFonts w:ascii="仿宋_GB2312" w:hAnsi="仿宋_GB2312" w:eastAsia="仿宋_GB2312" w:cs="仿宋_GB2312"/>
          <w:b/>
          <w:color w:val="auto"/>
          <w:sz w:val="20"/>
          <w:highlight w:val="none"/>
        </w:rPr>
        <w:t>（项号8</w:t>
      </w:r>
      <w:r>
        <w:rPr>
          <w:rFonts w:hint="eastAsia" w:ascii="仿宋_GB2312" w:hAnsi="仿宋_GB2312" w:eastAsia="仿宋_GB2312" w:cs="仿宋_GB2312"/>
          <w:b/>
          <w:color w:val="auto"/>
          <w:sz w:val="20"/>
          <w:highlight w:val="none"/>
          <w:lang w:val="en-US" w:eastAsia="zh-CN"/>
        </w:rPr>
        <w:t>9</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3.配套相关课程≥10套，可自主编辑课程。</w:t>
      </w:r>
    </w:p>
    <w:p w14:paraId="42006171">
      <w:pPr>
        <w:pStyle w:val="5"/>
        <w:jc w:val="left"/>
        <w:rPr>
          <w:color w:val="auto"/>
          <w:highlight w:val="none"/>
        </w:rPr>
      </w:pPr>
      <w:r>
        <w:rPr>
          <w:rFonts w:ascii="仿宋_GB2312" w:hAnsi="仿宋_GB2312" w:eastAsia="仿宋_GB2312" w:cs="仿宋_GB2312"/>
          <w:b/>
          <w:color w:val="auto"/>
          <w:sz w:val="20"/>
          <w:highlight w:val="none"/>
        </w:rPr>
        <w:t>（项号</w:t>
      </w:r>
      <w:r>
        <w:rPr>
          <w:rFonts w:hint="eastAsia" w:ascii="仿宋_GB2312" w:hAnsi="仿宋_GB2312" w:eastAsia="仿宋_GB2312" w:cs="仿宋_GB2312"/>
          <w:b/>
          <w:color w:val="auto"/>
          <w:sz w:val="20"/>
          <w:highlight w:val="none"/>
          <w:lang w:val="en-US" w:eastAsia="zh-CN"/>
        </w:rPr>
        <w:t>90</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4.训练评估指标≥12项内容。</w:t>
      </w:r>
    </w:p>
    <w:p w14:paraId="55F3F3D1">
      <w:pPr>
        <w:pStyle w:val="5"/>
        <w:jc w:val="left"/>
        <w:rPr>
          <w:color w:val="auto"/>
          <w:highlight w:val="none"/>
        </w:rPr>
      </w:pPr>
      <w:r>
        <w:rPr>
          <w:rFonts w:ascii="仿宋_GB2312" w:hAnsi="仿宋_GB2312" w:eastAsia="仿宋_GB2312" w:cs="仿宋_GB2312"/>
          <w:b/>
          <w:color w:val="auto"/>
          <w:sz w:val="20"/>
          <w:highlight w:val="none"/>
        </w:rPr>
        <w:t>（项号9</w:t>
      </w:r>
      <w:r>
        <w:rPr>
          <w:rFonts w:hint="eastAsia" w:ascii="仿宋_GB2312" w:hAnsi="仿宋_GB2312" w:eastAsia="仿宋_GB2312" w:cs="仿宋_GB2312"/>
          <w:b/>
          <w:color w:val="auto"/>
          <w:sz w:val="20"/>
          <w:highlight w:val="none"/>
          <w:lang w:val="en-US" w:eastAsia="zh-CN"/>
        </w:rPr>
        <w:t>1</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5.具备导师编辑功能，导师可编辑课程，学员完成训练且达标后方可进行下一步训练。</w:t>
      </w:r>
    </w:p>
    <w:p w14:paraId="4E043198">
      <w:pPr>
        <w:pStyle w:val="5"/>
        <w:jc w:val="left"/>
        <w:rPr>
          <w:color w:val="auto"/>
          <w:highlight w:val="none"/>
        </w:rPr>
      </w:pPr>
      <w:r>
        <w:rPr>
          <w:rFonts w:ascii="仿宋_GB2312" w:hAnsi="仿宋_GB2312" w:eastAsia="仿宋_GB2312" w:cs="仿宋_GB2312"/>
          <w:b/>
          <w:color w:val="auto"/>
          <w:sz w:val="20"/>
          <w:highlight w:val="none"/>
        </w:rPr>
        <w:t>（项号9</w:t>
      </w:r>
      <w:r>
        <w:rPr>
          <w:rFonts w:hint="eastAsia" w:ascii="仿宋_GB2312" w:hAnsi="仿宋_GB2312" w:eastAsia="仿宋_GB2312" w:cs="仿宋_GB2312"/>
          <w:b/>
          <w:color w:val="auto"/>
          <w:sz w:val="20"/>
          <w:highlight w:val="none"/>
          <w:lang w:val="en-US" w:eastAsia="zh-CN"/>
        </w:rPr>
        <w:t>2</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6.配套胸科标准课程，模拟器可以根据课程要求自动记录学员训练情况，成绩实时记录并生成报告。</w:t>
      </w:r>
    </w:p>
    <w:p w14:paraId="74872684">
      <w:pPr>
        <w:pStyle w:val="5"/>
        <w:jc w:val="left"/>
        <w:rPr>
          <w:color w:val="auto"/>
          <w:highlight w:val="none"/>
        </w:rPr>
      </w:pPr>
      <w:r>
        <w:rPr>
          <w:rFonts w:ascii="仿宋_GB2312" w:hAnsi="仿宋_GB2312" w:eastAsia="仿宋_GB2312" w:cs="仿宋_GB2312"/>
          <w:b/>
          <w:color w:val="auto"/>
          <w:sz w:val="20"/>
          <w:highlight w:val="none"/>
        </w:rPr>
        <w:t>（项号9</w:t>
      </w:r>
      <w:r>
        <w:rPr>
          <w:rFonts w:hint="eastAsia" w:ascii="仿宋_GB2312" w:hAnsi="仿宋_GB2312" w:eastAsia="仿宋_GB2312" w:cs="仿宋_GB2312"/>
          <w:b/>
          <w:color w:val="auto"/>
          <w:sz w:val="20"/>
          <w:highlight w:val="none"/>
          <w:lang w:val="en-US" w:eastAsia="zh-CN"/>
        </w:rPr>
        <w:t>3</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7.系统包含仿真面部、臀部模型，可通过相应入口插入内窥镜进行消化道镜检查等操作训练。</w:t>
      </w:r>
    </w:p>
    <w:p w14:paraId="52CED05B">
      <w:pPr>
        <w:pStyle w:val="5"/>
        <w:jc w:val="left"/>
        <w:rPr>
          <w:color w:val="auto"/>
          <w:highlight w:val="none"/>
        </w:rPr>
      </w:pPr>
      <w:r>
        <w:rPr>
          <w:rFonts w:ascii="仿宋_GB2312" w:hAnsi="仿宋_GB2312" w:eastAsia="仿宋_GB2312" w:cs="仿宋_GB2312"/>
          <w:b/>
          <w:color w:val="auto"/>
          <w:sz w:val="20"/>
          <w:highlight w:val="none"/>
        </w:rPr>
        <w:t>（项号9</w:t>
      </w:r>
      <w:r>
        <w:rPr>
          <w:rFonts w:hint="eastAsia" w:ascii="仿宋_GB2312" w:hAnsi="仿宋_GB2312" w:eastAsia="仿宋_GB2312" w:cs="仿宋_GB2312"/>
          <w:b/>
          <w:color w:val="auto"/>
          <w:sz w:val="20"/>
          <w:highlight w:val="none"/>
          <w:lang w:val="en-US" w:eastAsia="zh-CN"/>
        </w:rPr>
        <w:t>4</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8.消化内镜基本训练模块要求训练手眼协调能力，具备镜头导航、解襻、粘膜评估等技能训练。</w:t>
      </w:r>
    </w:p>
    <w:p w14:paraId="7D925CCC">
      <w:pPr>
        <w:pStyle w:val="5"/>
        <w:jc w:val="left"/>
        <w:rPr>
          <w:color w:val="auto"/>
          <w:highlight w:val="none"/>
        </w:rPr>
      </w:pPr>
      <w:r>
        <w:rPr>
          <w:rFonts w:ascii="仿宋_GB2312" w:hAnsi="仿宋_GB2312" w:eastAsia="仿宋_GB2312" w:cs="仿宋_GB2312"/>
          <w:b/>
          <w:color w:val="auto"/>
          <w:sz w:val="20"/>
          <w:highlight w:val="none"/>
        </w:rPr>
        <w:t>（项号9</w:t>
      </w:r>
      <w:r>
        <w:rPr>
          <w:rFonts w:hint="eastAsia" w:ascii="仿宋_GB2312" w:hAnsi="仿宋_GB2312" w:eastAsia="仿宋_GB2312" w:cs="仿宋_GB2312"/>
          <w:b/>
          <w:color w:val="auto"/>
          <w:sz w:val="20"/>
          <w:highlight w:val="none"/>
          <w:lang w:val="en-US" w:eastAsia="zh-CN"/>
        </w:rPr>
        <w:t>5</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9.上消化道检测要求≥10个病例。</w:t>
      </w:r>
    </w:p>
    <w:p w14:paraId="42C440D3">
      <w:pPr>
        <w:pStyle w:val="5"/>
        <w:jc w:val="left"/>
        <w:rPr>
          <w:color w:val="auto"/>
          <w:highlight w:val="none"/>
        </w:rPr>
      </w:pPr>
      <w:r>
        <w:rPr>
          <w:rFonts w:ascii="仿宋_GB2312" w:hAnsi="仿宋_GB2312" w:eastAsia="仿宋_GB2312" w:cs="仿宋_GB2312"/>
          <w:b/>
          <w:color w:val="auto"/>
          <w:sz w:val="20"/>
          <w:highlight w:val="none"/>
        </w:rPr>
        <w:t>（项号9</w:t>
      </w:r>
      <w:r>
        <w:rPr>
          <w:rFonts w:hint="eastAsia" w:ascii="仿宋_GB2312" w:hAnsi="仿宋_GB2312" w:eastAsia="仿宋_GB2312" w:cs="仿宋_GB2312"/>
          <w:b/>
          <w:color w:val="auto"/>
          <w:sz w:val="20"/>
          <w:highlight w:val="none"/>
          <w:lang w:val="en-US" w:eastAsia="zh-CN"/>
        </w:rPr>
        <w:t>6</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10.下消化道检测要求≥10个病例。</w:t>
      </w:r>
    </w:p>
    <w:p w14:paraId="5E14047A">
      <w:pPr>
        <w:pStyle w:val="5"/>
        <w:jc w:val="left"/>
        <w:rPr>
          <w:color w:val="auto"/>
          <w:highlight w:val="none"/>
        </w:rPr>
      </w:pPr>
      <w:r>
        <w:rPr>
          <w:rFonts w:ascii="仿宋_GB2312" w:hAnsi="仿宋_GB2312" w:eastAsia="仿宋_GB2312" w:cs="仿宋_GB2312"/>
          <w:color w:val="auto"/>
          <w:sz w:val="20"/>
          <w:highlight w:val="none"/>
        </w:rPr>
        <w:t>▲11.ERCP训练具备≥10个病例，可以进行胰管胆管取石手术，训练取石球囊和取石篮两种取石方法。</w:t>
      </w:r>
      <w:r>
        <w:rPr>
          <w:rFonts w:ascii="仿宋_GB2312" w:hAnsi="仿宋_GB2312" w:eastAsia="仿宋_GB2312" w:cs="仿宋_GB2312"/>
          <w:b/>
          <w:color w:val="auto"/>
          <w:sz w:val="20"/>
          <w:highlight w:val="none"/>
        </w:rPr>
        <w:t>（须提供软件截屏证明）</w:t>
      </w:r>
    </w:p>
    <w:p w14:paraId="5D08A9FC">
      <w:pPr>
        <w:pStyle w:val="5"/>
        <w:jc w:val="left"/>
        <w:rPr>
          <w:color w:val="auto"/>
          <w:highlight w:val="none"/>
        </w:rPr>
      </w:pPr>
      <w:r>
        <w:rPr>
          <w:rFonts w:ascii="仿宋_GB2312" w:hAnsi="仿宋_GB2312" w:eastAsia="仿宋_GB2312" w:cs="仿宋_GB2312"/>
          <w:b/>
          <w:color w:val="auto"/>
          <w:sz w:val="20"/>
          <w:highlight w:val="none"/>
        </w:rPr>
        <w:t>（项号9</w:t>
      </w:r>
      <w:r>
        <w:rPr>
          <w:rFonts w:hint="eastAsia" w:ascii="仿宋_GB2312" w:hAnsi="仿宋_GB2312" w:eastAsia="仿宋_GB2312" w:cs="仿宋_GB2312"/>
          <w:b/>
          <w:color w:val="auto"/>
          <w:sz w:val="20"/>
          <w:highlight w:val="none"/>
          <w:lang w:val="en-US" w:eastAsia="zh-CN"/>
        </w:rPr>
        <w:t>7</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12.消化内镜超声模块提供≥6个训练，可模拟侧视镜进行检查。</w:t>
      </w:r>
    </w:p>
    <w:p w14:paraId="249FCAD6">
      <w:pPr>
        <w:pStyle w:val="5"/>
        <w:jc w:val="left"/>
        <w:rPr>
          <w:color w:val="auto"/>
          <w:highlight w:val="none"/>
        </w:rPr>
      </w:pPr>
      <w:r>
        <w:rPr>
          <w:rFonts w:ascii="仿宋_GB2312" w:hAnsi="仿宋_GB2312" w:eastAsia="仿宋_GB2312" w:cs="仿宋_GB2312"/>
          <w:b/>
          <w:color w:val="auto"/>
          <w:sz w:val="20"/>
          <w:highlight w:val="none"/>
        </w:rPr>
        <w:t>（项号9</w:t>
      </w:r>
      <w:r>
        <w:rPr>
          <w:rFonts w:hint="eastAsia" w:ascii="仿宋_GB2312" w:hAnsi="仿宋_GB2312" w:eastAsia="仿宋_GB2312" w:cs="仿宋_GB2312"/>
          <w:b/>
          <w:color w:val="auto"/>
          <w:sz w:val="20"/>
          <w:highlight w:val="none"/>
          <w:lang w:val="en-US" w:eastAsia="zh-CN"/>
        </w:rPr>
        <w:t>8</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13.诊断支气管镜模块≥5个训练，提高手眼协调，掌握肺段解剖。</w:t>
      </w:r>
    </w:p>
    <w:p w14:paraId="0066F826">
      <w:pPr>
        <w:pStyle w:val="5"/>
        <w:jc w:val="left"/>
        <w:rPr>
          <w:color w:val="auto"/>
          <w:highlight w:val="none"/>
        </w:rPr>
      </w:pPr>
      <w:r>
        <w:rPr>
          <w:rFonts w:ascii="仿宋_GB2312" w:hAnsi="仿宋_GB2312" w:eastAsia="仿宋_GB2312" w:cs="仿宋_GB2312"/>
          <w:b/>
          <w:color w:val="auto"/>
          <w:sz w:val="20"/>
          <w:highlight w:val="none"/>
        </w:rPr>
        <w:t>（项号9</w:t>
      </w:r>
      <w:r>
        <w:rPr>
          <w:rFonts w:hint="eastAsia" w:ascii="仿宋_GB2312" w:hAnsi="仿宋_GB2312" w:eastAsia="仿宋_GB2312" w:cs="仿宋_GB2312"/>
          <w:b/>
          <w:color w:val="auto"/>
          <w:sz w:val="20"/>
          <w:highlight w:val="none"/>
          <w:lang w:val="en-US" w:eastAsia="zh-CN"/>
        </w:rPr>
        <w:t>9</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14.治疗支气管镜模块≥6个训练，支持活检钳、细胞刷及抽吸针使用，可训练取异物、肺泡灌洗等操作。</w:t>
      </w:r>
    </w:p>
    <w:p w14:paraId="215F846D">
      <w:pPr>
        <w:pStyle w:val="5"/>
        <w:jc w:val="left"/>
        <w:rPr>
          <w:color w:val="auto"/>
          <w:highlight w:val="none"/>
        </w:rPr>
      </w:pPr>
      <w:r>
        <w:rPr>
          <w:rFonts w:ascii="仿宋_GB2312" w:hAnsi="仿宋_GB2312" w:eastAsia="仿宋_GB2312" w:cs="仿宋_GB2312"/>
          <w:color w:val="auto"/>
          <w:sz w:val="20"/>
          <w:highlight w:val="none"/>
        </w:rPr>
        <w:t>▲15.EBUS模块提供≥6个训练，可检查不少于11个淋巴点，提供淋巴结点超声图像考核任务。</w:t>
      </w:r>
      <w:r>
        <w:rPr>
          <w:rFonts w:ascii="仿宋_GB2312" w:hAnsi="仿宋_GB2312" w:eastAsia="仿宋_GB2312" w:cs="仿宋_GB2312"/>
          <w:b/>
          <w:color w:val="auto"/>
          <w:sz w:val="20"/>
          <w:highlight w:val="none"/>
        </w:rPr>
        <w:t>（须提供软件截屏证明）</w:t>
      </w:r>
    </w:p>
    <w:p w14:paraId="28F9BE3E">
      <w:pPr>
        <w:pStyle w:val="5"/>
        <w:jc w:val="left"/>
        <w:rPr>
          <w:color w:val="auto"/>
          <w:highlight w:val="none"/>
        </w:rPr>
      </w:pPr>
      <w:r>
        <w:rPr>
          <w:rFonts w:ascii="仿宋_GB2312" w:hAnsi="仿宋_GB2312" w:eastAsia="仿宋_GB2312" w:cs="仿宋_GB2312"/>
          <w:b/>
          <w:color w:val="auto"/>
          <w:sz w:val="20"/>
          <w:highlight w:val="none"/>
        </w:rPr>
        <w:t>（项号</w:t>
      </w:r>
      <w:r>
        <w:rPr>
          <w:rFonts w:hint="eastAsia" w:ascii="仿宋_GB2312" w:hAnsi="仿宋_GB2312" w:eastAsia="仿宋_GB2312" w:cs="仿宋_GB2312"/>
          <w:b/>
          <w:color w:val="auto"/>
          <w:sz w:val="20"/>
          <w:highlight w:val="none"/>
          <w:lang w:val="en-US" w:eastAsia="zh-CN"/>
        </w:rPr>
        <w:t>100</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16.具备病人舒适度指标，可直观显示操作手法。</w:t>
      </w:r>
    </w:p>
    <w:p w14:paraId="0B26B09E">
      <w:pPr>
        <w:pStyle w:val="5"/>
        <w:jc w:val="both"/>
        <w:rPr>
          <w:color w:val="auto"/>
          <w:highlight w:val="none"/>
        </w:rPr>
      </w:pPr>
      <w:r>
        <w:rPr>
          <w:rFonts w:ascii="仿宋_GB2312" w:hAnsi="仿宋_GB2312" w:eastAsia="仿宋_GB2312" w:cs="仿宋_GB2312"/>
          <w:b/>
          <w:bCs/>
          <w:color w:val="auto"/>
          <w:sz w:val="20"/>
          <w:highlight w:val="none"/>
        </w:rPr>
        <w:t>（十四）</w:t>
      </w:r>
      <w:r>
        <w:rPr>
          <w:rFonts w:hint="eastAsia" w:ascii="仿宋_GB2312" w:hAnsi="仿宋_GB2312" w:eastAsia="仿宋_GB2312" w:cs="仿宋_GB2312"/>
          <w:b/>
          <w:bCs/>
          <w:color w:val="auto"/>
          <w:sz w:val="20"/>
          <w:highlight w:val="none"/>
          <w:lang w:val="en-US" w:eastAsia="zh-CN"/>
        </w:rPr>
        <w:t>序号14：</w:t>
      </w:r>
      <w:r>
        <w:rPr>
          <w:rFonts w:ascii="仿宋_GB2312" w:hAnsi="仿宋_GB2312" w:eastAsia="仿宋_GB2312" w:cs="仿宋_GB2312"/>
          <w:b/>
          <w:bCs/>
          <w:color w:val="auto"/>
          <w:sz w:val="20"/>
          <w:highlight w:val="none"/>
        </w:rPr>
        <w:t>介入手术虚拟训练模拟器</w:t>
      </w:r>
    </w:p>
    <w:p w14:paraId="77572FBB">
      <w:pPr>
        <w:pStyle w:val="5"/>
        <w:jc w:val="left"/>
        <w:rPr>
          <w:color w:val="auto"/>
          <w:highlight w:val="none"/>
        </w:rPr>
      </w:pPr>
      <w:r>
        <w:rPr>
          <w:rFonts w:ascii="仿宋_GB2312" w:hAnsi="仿宋_GB2312" w:eastAsia="仿宋_GB2312" w:cs="仿宋_GB2312"/>
          <w:b/>
          <w:color w:val="auto"/>
          <w:sz w:val="20"/>
          <w:highlight w:val="none"/>
        </w:rPr>
        <w:t>（项号10</w:t>
      </w:r>
      <w:r>
        <w:rPr>
          <w:rFonts w:hint="eastAsia" w:ascii="仿宋_GB2312" w:hAnsi="仿宋_GB2312" w:eastAsia="仿宋_GB2312" w:cs="仿宋_GB2312"/>
          <w:b/>
          <w:color w:val="auto"/>
          <w:sz w:val="20"/>
          <w:highlight w:val="none"/>
          <w:lang w:val="en-US" w:eastAsia="zh-CN"/>
        </w:rPr>
        <w:t>1</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1.可提供心内、神经、外周不同亚专业经典、复杂的介入手术训练，覆盖心脏大血管、颅内、外周、电生理和栓塞介入治疗等方面。</w:t>
      </w:r>
    </w:p>
    <w:p w14:paraId="4358E0AF">
      <w:pPr>
        <w:pStyle w:val="5"/>
        <w:jc w:val="left"/>
        <w:rPr>
          <w:color w:val="auto"/>
          <w:highlight w:val="none"/>
        </w:rPr>
      </w:pPr>
      <w:r>
        <w:rPr>
          <w:rFonts w:ascii="仿宋_GB2312" w:hAnsi="仿宋_GB2312" w:eastAsia="仿宋_GB2312" w:cs="仿宋_GB2312"/>
          <w:b/>
          <w:color w:val="auto"/>
          <w:sz w:val="20"/>
          <w:highlight w:val="none"/>
        </w:rPr>
        <w:t>（项号10</w:t>
      </w:r>
      <w:r>
        <w:rPr>
          <w:rFonts w:hint="eastAsia" w:ascii="仿宋_GB2312" w:hAnsi="仿宋_GB2312" w:eastAsia="仿宋_GB2312" w:cs="仿宋_GB2312"/>
          <w:b/>
          <w:color w:val="auto"/>
          <w:sz w:val="20"/>
          <w:highlight w:val="none"/>
          <w:lang w:val="en-US" w:eastAsia="zh-CN"/>
        </w:rPr>
        <w:t>2</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2.真实手术触感力反馈，可模拟器械在狭窄血管中的真实阻力。</w:t>
      </w:r>
    </w:p>
    <w:p w14:paraId="78061BD1">
      <w:pPr>
        <w:pStyle w:val="5"/>
        <w:jc w:val="left"/>
        <w:rPr>
          <w:color w:val="auto"/>
          <w:highlight w:val="none"/>
        </w:rPr>
      </w:pPr>
      <w:r>
        <w:rPr>
          <w:rFonts w:ascii="仿宋_GB2312" w:hAnsi="仿宋_GB2312" w:eastAsia="仿宋_GB2312" w:cs="仿宋_GB2312"/>
          <w:b/>
          <w:color w:val="auto"/>
          <w:sz w:val="20"/>
          <w:highlight w:val="none"/>
        </w:rPr>
        <w:t>（项号10</w:t>
      </w:r>
      <w:r>
        <w:rPr>
          <w:rFonts w:hint="eastAsia" w:ascii="仿宋_GB2312" w:hAnsi="仿宋_GB2312" w:eastAsia="仿宋_GB2312" w:cs="仿宋_GB2312"/>
          <w:b/>
          <w:color w:val="auto"/>
          <w:sz w:val="20"/>
          <w:highlight w:val="none"/>
          <w:lang w:val="en-US" w:eastAsia="zh-CN"/>
        </w:rPr>
        <w:t>3</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3. 具备数据连接并兼容临床真实DSA功能，实现真实数据的链接。</w:t>
      </w:r>
    </w:p>
    <w:p w14:paraId="051E2A93">
      <w:pPr>
        <w:pStyle w:val="5"/>
        <w:jc w:val="left"/>
        <w:rPr>
          <w:color w:val="auto"/>
          <w:highlight w:val="none"/>
        </w:rPr>
      </w:pPr>
      <w:r>
        <w:rPr>
          <w:rFonts w:ascii="仿宋_GB2312" w:hAnsi="仿宋_GB2312" w:eastAsia="仿宋_GB2312" w:cs="仿宋_GB2312"/>
          <w:color w:val="auto"/>
          <w:sz w:val="20"/>
          <w:highlight w:val="none"/>
        </w:rPr>
        <w:t>▲4. 可直接连接真实三维导航、介入OCT、FFR等设备用于教学。</w:t>
      </w:r>
      <w:r>
        <w:rPr>
          <w:rFonts w:ascii="仿宋_GB2312" w:hAnsi="仿宋_GB2312" w:eastAsia="仿宋_GB2312" w:cs="仿宋_GB2312"/>
          <w:b/>
          <w:color w:val="auto"/>
          <w:sz w:val="20"/>
          <w:highlight w:val="none"/>
        </w:rPr>
        <w:t>（须提供相关佐证材料）</w:t>
      </w:r>
    </w:p>
    <w:p w14:paraId="48F62B8A">
      <w:pPr>
        <w:pStyle w:val="5"/>
        <w:jc w:val="left"/>
        <w:rPr>
          <w:color w:val="auto"/>
          <w:highlight w:val="none"/>
        </w:rPr>
      </w:pPr>
      <w:r>
        <w:rPr>
          <w:rFonts w:ascii="仿宋_GB2312" w:hAnsi="仿宋_GB2312" w:eastAsia="仿宋_GB2312" w:cs="仿宋_GB2312"/>
          <w:b/>
          <w:color w:val="auto"/>
          <w:sz w:val="20"/>
          <w:highlight w:val="none"/>
        </w:rPr>
        <w:t>（项号10</w:t>
      </w:r>
      <w:r>
        <w:rPr>
          <w:rFonts w:hint="eastAsia" w:ascii="仿宋_GB2312" w:hAnsi="仿宋_GB2312" w:eastAsia="仿宋_GB2312" w:cs="仿宋_GB2312"/>
          <w:b/>
          <w:color w:val="auto"/>
          <w:sz w:val="20"/>
          <w:highlight w:val="none"/>
          <w:lang w:val="en-US" w:eastAsia="zh-CN"/>
        </w:rPr>
        <w:t>4</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5.可使用所有真实临床器械（包括各种球囊、微导管、起搏电极等特殊器械）。</w:t>
      </w:r>
    </w:p>
    <w:p w14:paraId="67EFABF4">
      <w:pPr>
        <w:pStyle w:val="5"/>
        <w:jc w:val="left"/>
        <w:rPr>
          <w:color w:val="auto"/>
          <w:highlight w:val="none"/>
        </w:rPr>
      </w:pPr>
      <w:r>
        <w:rPr>
          <w:rFonts w:ascii="仿宋_GB2312" w:hAnsi="仿宋_GB2312" w:eastAsia="仿宋_GB2312" w:cs="仿宋_GB2312"/>
          <w:b/>
          <w:color w:val="auto"/>
          <w:sz w:val="20"/>
          <w:highlight w:val="none"/>
        </w:rPr>
        <w:t>（项号10</w:t>
      </w:r>
      <w:r>
        <w:rPr>
          <w:rFonts w:hint="eastAsia" w:ascii="仿宋_GB2312" w:hAnsi="仿宋_GB2312" w:eastAsia="仿宋_GB2312" w:cs="仿宋_GB2312"/>
          <w:b/>
          <w:color w:val="auto"/>
          <w:sz w:val="20"/>
          <w:highlight w:val="none"/>
          <w:lang w:val="en-US" w:eastAsia="zh-CN"/>
        </w:rPr>
        <w:t>5</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6.提供的训练模块包括但不限于：心脏基本技能、心脏电生理基础基本技能、心率管理、房间隔穿刺、房颤消融术、电生理标测、心腔内超声成像训练、颅内血管介入模块、颈动脉介入治疗、经桡动脉脑血管介入、急性缺血性脑卒中、冠状动脉介入治疗、经桡动脉冠状动脉介入治疗、冠状动脉分叉介入、冠状动脉慢性完全闭塞介入治疗、经导管主动脉瓣置换术、血管内动脉瘤修复、胸主动脉腔内修复术、颅内动脉瘤填塞、子宫动脉栓塞、肾动脉瘤栓塞、肾动脉介入、肝动脉栓塞、髂动脉介入、肾动脉介入、股浅动脉介入。</w:t>
      </w:r>
    </w:p>
    <w:p w14:paraId="3EA6C9CD">
      <w:pPr>
        <w:pStyle w:val="5"/>
        <w:jc w:val="left"/>
        <w:rPr>
          <w:color w:val="auto"/>
          <w:highlight w:val="none"/>
        </w:rPr>
      </w:pPr>
      <w:r>
        <w:rPr>
          <w:rFonts w:ascii="仿宋_GB2312" w:hAnsi="仿宋_GB2312" w:eastAsia="仿宋_GB2312" w:cs="仿宋_GB2312"/>
          <w:b/>
          <w:color w:val="auto"/>
          <w:sz w:val="20"/>
          <w:highlight w:val="none"/>
        </w:rPr>
        <w:t>（项号10</w:t>
      </w:r>
      <w:r>
        <w:rPr>
          <w:rFonts w:hint="eastAsia" w:ascii="仿宋_GB2312" w:hAnsi="仿宋_GB2312" w:eastAsia="仿宋_GB2312" w:cs="仿宋_GB2312"/>
          <w:b/>
          <w:color w:val="auto"/>
          <w:sz w:val="20"/>
          <w:highlight w:val="none"/>
          <w:lang w:val="en-US" w:eastAsia="zh-CN"/>
        </w:rPr>
        <w:t>6</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7.包含≥350个病例训练。</w:t>
      </w:r>
    </w:p>
    <w:p w14:paraId="0AAE88EA">
      <w:pPr>
        <w:pStyle w:val="5"/>
        <w:jc w:val="left"/>
        <w:rPr>
          <w:color w:val="auto"/>
          <w:highlight w:val="none"/>
        </w:rPr>
      </w:pPr>
      <w:r>
        <w:rPr>
          <w:rFonts w:ascii="仿宋_GB2312" w:hAnsi="仿宋_GB2312" w:eastAsia="仿宋_GB2312" w:cs="仿宋_GB2312"/>
          <w:b/>
          <w:color w:val="auto"/>
          <w:sz w:val="20"/>
          <w:highlight w:val="none"/>
        </w:rPr>
        <w:t>（项号10</w:t>
      </w:r>
      <w:r>
        <w:rPr>
          <w:rFonts w:hint="eastAsia" w:ascii="仿宋_GB2312" w:hAnsi="仿宋_GB2312" w:eastAsia="仿宋_GB2312" w:cs="仿宋_GB2312"/>
          <w:b/>
          <w:color w:val="auto"/>
          <w:sz w:val="20"/>
          <w:highlight w:val="none"/>
          <w:lang w:val="en-US" w:eastAsia="zh-CN"/>
        </w:rPr>
        <w:t>7</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8.可进行≥500种器械的模拟。</w:t>
      </w:r>
    </w:p>
    <w:p w14:paraId="5FDBF918">
      <w:pPr>
        <w:pStyle w:val="5"/>
        <w:jc w:val="left"/>
        <w:rPr>
          <w:color w:val="auto"/>
          <w:highlight w:val="none"/>
        </w:rPr>
      </w:pPr>
      <w:r>
        <w:rPr>
          <w:rFonts w:ascii="仿宋_GB2312" w:hAnsi="仿宋_GB2312" w:eastAsia="仿宋_GB2312" w:cs="仿宋_GB2312"/>
          <w:color w:val="auto"/>
          <w:sz w:val="20"/>
          <w:highlight w:val="none"/>
        </w:rPr>
        <w:t>▲9. 包含独立的放射防护模块，可评估放射剂量、放射时间、放射范围等指标。</w:t>
      </w:r>
      <w:r>
        <w:rPr>
          <w:rFonts w:ascii="仿宋_GB2312" w:hAnsi="仿宋_GB2312" w:eastAsia="仿宋_GB2312" w:cs="仿宋_GB2312"/>
          <w:b/>
          <w:color w:val="auto"/>
          <w:sz w:val="20"/>
          <w:highlight w:val="none"/>
        </w:rPr>
        <w:t>（须提供软件截屏证明）</w:t>
      </w:r>
    </w:p>
    <w:p w14:paraId="0D914114">
      <w:pPr>
        <w:pStyle w:val="5"/>
        <w:jc w:val="left"/>
        <w:rPr>
          <w:color w:val="auto"/>
          <w:highlight w:val="none"/>
        </w:rPr>
      </w:pPr>
      <w:r>
        <w:rPr>
          <w:rFonts w:ascii="仿宋_GB2312" w:hAnsi="仿宋_GB2312" w:eastAsia="仿宋_GB2312" w:cs="仿宋_GB2312"/>
          <w:b/>
          <w:color w:val="auto"/>
          <w:sz w:val="20"/>
          <w:highlight w:val="none"/>
        </w:rPr>
        <w:t>（项号10</w:t>
      </w:r>
      <w:r>
        <w:rPr>
          <w:rFonts w:hint="eastAsia" w:ascii="仿宋_GB2312" w:hAnsi="仿宋_GB2312" w:eastAsia="仿宋_GB2312" w:cs="仿宋_GB2312"/>
          <w:b/>
          <w:color w:val="auto"/>
          <w:sz w:val="20"/>
          <w:highlight w:val="none"/>
          <w:lang w:val="en-US" w:eastAsia="zh-CN"/>
        </w:rPr>
        <w:t>8</w:t>
      </w:r>
      <w:r>
        <w:rPr>
          <w:rFonts w:ascii="仿宋_GB2312" w:hAnsi="仿宋_GB2312" w:eastAsia="仿宋_GB2312" w:cs="仿宋_GB2312"/>
          <w:b/>
          <w:color w:val="auto"/>
          <w:sz w:val="20"/>
          <w:highlight w:val="none"/>
        </w:rPr>
        <w:t>）</w:t>
      </w:r>
      <w:r>
        <w:rPr>
          <w:rFonts w:ascii="仿宋_GB2312" w:hAnsi="仿宋_GB2312" w:eastAsia="仿宋_GB2312" w:cs="仿宋_GB2312"/>
          <w:color w:val="auto"/>
          <w:sz w:val="20"/>
          <w:highlight w:val="none"/>
        </w:rPr>
        <w:t>10.系统自带操作管理评估报告，至少包含手术操作信息、造影计量、射线时间、DSA 时间、具体器械使用情况、操作时长、术者等信息。</w:t>
      </w:r>
    </w:p>
    <w:p w14:paraId="33C30FD8">
      <w:pPr>
        <w:pStyle w:val="5"/>
        <w:rPr>
          <w:b/>
          <w:bCs/>
          <w:color w:val="auto"/>
          <w:highlight w:val="none"/>
        </w:rPr>
      </w:pPr>
      <w:r>
        <w:rPr>
          <w:rFonts w:ascii="仿宋_GB2312" w:hAnsi="仿宋_GB2312" w:eastAsia="仿宋_GB2312" w:cs="仿宋_GB2312"/>
          <w:b/>
          <w:bCs/>
          <w:color w:val="auto"/>
          <w:sz w:val="20"/>
          <w:highlight w:val="none"/>
        </w:rPr>
        <w:t>★</w:t>
      </w:r>
      <w:r>
        <w:rPr>
          <w:rFonts w:ascii="仿宋_GB2312" w:hAnsi="仿宋_GB2312" w:eastAsia="仿宋_GB2312" w:cs="仿宋_GB2312"/>
          <w:b/>
          <w:bCs/>
          <w:color w:val="auto"/>
          <w:sz w:val="20"/>
          <w:highlight w:val="none"/>
          <w:shd w:val="clear" w:fill="FFFFFF"/>
        </w:rPr>
        <w:t>（十五）设备生产日期须在2025年8月1日（含当日）以后</w:t>
      </w:r>
    </w:p>
    <w:p w14:paraId="7DF5B1F3">
      <w:pPr>
        <w:pStyle w:val="5"/>
        <w:jc w:val="both"/>
        <w:outlineLvl w:val="0"/>
        <w:rPr>
          <w:b/>
          <w:bCs/>
          <w:color w:val="auto"/>
          <w:highlight w:val="none"/>
        </w:rPr>
      </w:pPr>
      <w:r>
        <w:rPr>
          <w:rFonts w:ascii="仿宋_GB2312" w:hAnsi="仿宋_GB2312" w:eastAsia="仿宋_GB2312" w:cs="仿宋_GB2312"/>
          <w:b/>
          <w:bCs/>
          <w:color w:val="auto"/>
          <w:sz w:val="20"/>
          <w:highlight w:val="none"/>
        </w:rPr>
        <w:t>★</w:t>
      </w:r>
      <w:r>
        <w:rPr>
          <w:rFonts w:hint="eastAsia" w:ascii="仿宋_GB2312" w:hAnsi="仿宋_GB2312" w:eastAsia="仿宋_GB2312" w:cs="仿宋_GB2312"/>
          <w:b/>
          <w:bCs/>
          <w:color w:val="auto"/>
          <w:sz w:val="20"/>
          <w:highlight w:val="none"/>
          <w:lang w:eastAsia="zh-CN"/>
        </w:rPr>
        <w:t>（</w:t>
      </w:r>
      <w:r>
        <w:rPr>
          <w:rFonts w:hint="eastAsia" w:ascii="仿宋_GB2312" w:hAnsi="仿宋_GB2312" w:eastAsia="仿宋_GB2312" w:cs="仿宋_GB2312"/>
          <w:b/>
          <w:bCs/>
          <w:color w:val="auto"/>
          <w:sz w:val="20"/>
          <w:highlight w:val="none"/>
          <w:lang w:val="en-US" w:eastAsia="zh-CN"/>
        </w:rPr>
        <w:t>十六</w:t>
      </w:r>
      <w:r>
        <w:rPr>
          <w:rFonts w:hint="eastAsia" w:ascii="仿宋_GB2312" w:hAnsi="仿宋_GB2312" w:eastAsia="仿宋_GB2312" w:cs="仿宋_GB2312"/>
          <w:b/>
          <w:bCs/>
          <w:color w:val="auto"/>
          <w:sz w:val="20"/>
          <w:highlight w:val="none"/>
          <w:lang w:eastAsia="zh-CN"/>
        </w:rPr>
        <w:t>）</w:t>
      </w:r>
      <w:r>
        <w:rPr>
          <w:rFonts w:ascii="仿宋_GB2312" w:hAnsi="仿宋_GB2312" w:eastAsia="仿宋_GB2312" w:cs="仿宋_GB2312"/>
          <w:b/>
          <w:bCs/>
          <w:color w:val="auto"/>
          <w:sz w:val="20"/>
          <w:highlight w:val="none"/>
        </w:rPr>
        <w:t>配置清单（单批不得低于以下配置）</w:t>
      </w:r>
    </w:p>
    <w:tbl>
      <w:tblPr>
        <w:tblStyle w:val="3"/>
        <w:tblW w:w="0" w:type="auto"/>
        <w:tblInd w:w="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autofit"/>
        <w:tblCellMar>
          <w:top w:w="0" w:type="dxa"/>
          <w:left w:w="108" w:type="dxa"/>
          <w:bottom w:w="0" w:type="dxa"/>
          <w:right w:w="108" w:type="dxa"/>
        </w:tblCellMar>
      </w:tblPr>
      <w:tblGrid>
        <w:gridCol w:w="820"/>
        <w:gridCol w:w="2212"/>
        <w:gridCol w:w="5259"/>
      </w:tblGrid>
      <w:tr w14:paraId="1B466F6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20" w:type="dxa"/>
            <w:tcBorders>
              <w:top w:val="single" w:color="000000" w:sz="4" w:space="0"/>
              <w:left w:val="single" w:color="000000" w:sz="4" w:space="0"/>
              <w:bottom w:val="single" w:color="000000" w:sz="4" w:space="0"/>
              <w:right w:val="single" w:color="000000" w:sz="4" w:space="0"/>
            </w:tcBorders>
            <w:shd w:val="clear" w:color="auto" w:fill="auto"/>
            <w:tcMar>
              <w:top w:w="0" w:type="dxa"/>
              <w:left w:w="105" w:type="dxa"/>
              <w:bottom w:w="0" w:type="dxa"/>
              <w:right w:w="105" w:type="dxa"/>
            </w:tcMar>
            <w:vAlign w:val="top"/>
          </w:tcPr>
          <w:p w14:paraId="440858D4">
            <w:pPr>
              <w:pStyle w:val="5"/>
              <w:jc w:val="left"/>
              <w:rPr>
                <w:rFonts w:hint="eastAsia" w:asciiTheme="minorHAnsi" w:hAnsiTheme="minorHAnsi" w:eastAsiaTheme="minorEastAsia" w:cstheme="minorBidi"/>
                <w:color w:val="auto"/>
                <w:highlight w:val="none"/>
                <w:lang w:val="en-US" w:eastAsia="zh-Hans"/>
              </w:rPr>
            </w:pPr>
            <w:r>
              <w:rPr>
                <w:rFonts w:ascii="仿宋_GB2312" w:hAnsi="仿宋_GB2312" w:eastAsia="仿宋_GB2312" w:cs="仿宋_GB2312"/>
                <w:b/>
                <w:color w:val="auto"/>
                <w:sz w:val="20"/>
                <w:highlight w:val="none"/>
              </w:rPr>
              <w:t>序号</w:t>
            </w:r>
          </w:p>
        </w:tc>
        <w:tc>
          <w:tcPr>
            <w:tcW w:w="2212" w:type="dxa"/>
            <w:tcBorders>
              <w:top w:val="single" w:color="000000" w:sz="4" w:space="0"/>
              <w:left w:val="nil"/>
              <w:bottom w:val="single" w:color="000000" w:sz="4" w:space="0"/>
              <w:right w:val="single" w:color="000000" w:sz="4" w:space="0"/>
            </w:tcBorders>
            <w:shd w:val="clear" w:color="auto" w:fill="auto"/>
            <w:tcMar>
              <w:top w:w="0" w:type="dxa"/>
              <w:left w:w="105" w:type="dxa"/>
              <w:bottom w:w="0" w:type="dxa"/>
              <w:right w:w="105" w:type="dxa"/>
            </w:tcMar>
            <w:vAlign w:val="top"/>
          </w:tcPr>
          <w:p w14:paraId="5163328B">
            <w:pPr>
              <w:pStyle w:val="5"/>
              <w:jc w:val="left"/>
              <w:rPr>
                <w:rFonts w:hint="eastAsia" w:asciiTheme="minorHAnsi" w:hAnsiTheme="minorHAnsi" w:eastAsiaTheme="minorEastAsia" w:cstheme="minorBidi"/>
                <w:color w:val="auto"/>
                <w:highlight w:val="none"/>
                <w:lang w:val="en-US" w:eastAsia="zh-Hans"/>
              </w:rPr>
            </w:pPr>
            <w:r>
              <w:rPr>
                <w:rFonts w:ascii="仿宋_GB2312" w:hAnsi="仿宋_GB2312" w:eastAsia="仿宋_GB2312" w:cs="仿宋_GB2312"/>
                <w:b/>
                <w:color w:val="auto"/>
                <w:sz w:val="20"/>
                <w:highlight w:val="none"/>
              </w:rPr>
              <w:t>名称</w:t>
            </w:r>
          </w:p>
        </w:tc>
        <w:tc>
          <w:tcPr>
            <w:tcW w:w="5259" w:type="dxa"/>
            <w:tcBorders>
              <w:top w:val="single" w:color="000000" w:sz="4" w:space="0"/>
              <w:left w:val="single" w:color="000000" w:sz="4" w:space="0"/>
              <w:bottom w:val="single" w:color="000000" w:sz="4" w:space="0"/>
              <w:right w:val="single" w:color="000000" w:sz="4" w:space="0"/>
            </w:tcBorders>
            <w:shd w:val="clear" w:color="auto" w:fill="auto"/>
            <w:tcMar>
              <w:top w:w="0" w:type="dxa"/>
              <w:left w:w="105" w:type="dxa"/>
              <w:bottom w:w="0" w:type="dxa"/>
              <w:right w:w="105" w:type="dxa"/>
            </w:tcMar>
            <w:vAlign w:val="top"/>
          </w:tcPr>
          <w:p w14:paraId="22B32762">
            <w:pPr>
              <w:pStyle w:val="5"/>
              <w:jc w:val="left"/>
              <w:rPr>
                <w:rFonts w:hint="eastAsia" w:asciiTheme="minorHAnsi" w:hAnsiTheme="minorHAnsi" w:eastAsiaTheme="minorEastAsia" w:cstheme="minorBidi"/>
                <w:color w:val="auto"/>
                <w:highlight w:val="none"/>
                <w:lang w:val="en-US" w:eastAsia="zh-Hans"/>
              </w:rPr>
            </w:pPr>
            <w:r>
              <w:rPr>
                <w:rFonts w:ascii="仿宋_GB2312" w:hAnsi="仿宋_GB2312" w:eastAsia="仿宋_GB2312" w:cs="仿宋_GB2312"/>
                <w:b/>
                <w:color w:val="auto"/>
                <w:sz w:val="20"/>
                <w:highlight w:val="none"/>
              </w:rPr>
              <w:t>配置（每套）</w:t>
            </w:r>
          </w:p>
        </w:tc>
      </w:tr>
      <w:tr w14:paraId="2FC1DF3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20" w:type="dxa"/>
            <w:tcBorders>
              <w:top w:val="single" w:color="000000" w:sz="4" w:space="0"/>
              <w:left w:val="single" w:color="000000" w:sz="4" w:space="0"/>
              <w:bottom w:val="single" w:color="000000" w:sz="4" w:space="0"/>
              <w:right w:val="single" w:color="000000" w:sz="4" w:space="0"/>
            </w:tcBorders>
            <w:shd w:val="clear" w:color="auto" w:fill="auto"/>
            <w:tcMar>
              <w:top w:w="0" w:type="dxa"/>
              <w:left w:w="105" w:type="dxa"/>
              <w:bottom w:w="0" w:type="dxa"/>
              <w:right w:w="105" w:type="dxa"/>
            </w:tcMar>
            <w:vAlign w:val="top"/>
          </w:tcPr>
          <w:p w14:paraId="47485932">
            <w:pPr>
              <w:pStyle w:val="5"/>
              <w:jc w:val="left"/>
              <w:rPr>
                <w:rFonts w:hint="eastAsia" w:asciiTheme="minorHAnsi" w:hAnsiTheme="minorHAnsi" w:eastAsiaTheme="minorEastAsia" w:cstheme="minorBidi"/>
                <w:color w:val="auto"/>
                <w:highlight w:val="none"/>
                <w:lang w:val="en-US" w:eastAsia="zh-Hans"/>
              </w:rPr>
            </w:pPr>
            <w:r>
              <w:rPr>
                <w:rFonts w:ascii="仿宋_GB2312" w:hAnsi="仿宋_GB2312" w:eastAsia="仿宋_GB2312" w:cs="仿宋_GB2312"/>
                <w:color w:val="auto"/>
                <w:sz w:val="20"/>
                <w:highlight w:val="none"/>
              </w:rPr>
              <w:t>1</w:t>
            </w:r>
          </w:p>
        </w:tc>
        <w:tc>
          <w:tcPr>
            <w:tcW w:w="2212" w:type="dxa"/>
            <w:tcBorders>
              <w:top w:val="single" w:color="000000" w:sz="4" w:space="0"/>
              <w:left w:val="nil"/>
              <w:bottom w:val="single" w:color="000000" w:sz="4" w:space="0"/>
              <w:right w:val="single" w:color="000000" w:sz="4" w:space="0"/>
            </w:tcBorders>
            <w:shd w:val="clear" w:color="auto" w:fill="auto"/>
            <w:tcMar>
              <w:top w:w="0" w:type="dxa"/>
              <w:left w:w="105" w:type="dxa"/>
              <w:bottom w:w="0" w:type="dxa"/>
              <w:right w:w="105" w:type="dxa"/>
            </w:tcMar>
            <w:vAlign w:val="top"/>
          </w:tcPr>
          <w:p w14:paraId="2C0EEBF7">
            <w:pPr>
              <w:pStyle w:val="5"/>
              <w:jc w:val="left"/>
              <w:rPr>
                <w:rFonts w:hint="eastAsia" w:asciiTheme="minorHAnsi" w:hAnsiTheme="minorHAnsi" w:eastAsiaTheme="minorEastAsia" w:cstheme="minorBidi"/>
                <w:color w:val="auto"/>
                <w:highlight w:val="none"/>
                <w:lang w:val="en-US" w:eastAsia="zh-Hans"/>
              </w:rPr>
            </w:pPr>
            <w:r>
              <w:rPr>
                <w:rFonts w:ascii="仿宋_GB2312" w:hAnsi="仿宋_GB2312" w:eastAsia="仿宋_GB2312" w:cs="仿宋_GB2312"/>
                <w:color w:val="auto"/>
                <w:sz w:val="20"/>
                <w:highlight w:val="none"/>
              </w:rPr>
              <w:t>膝关节置换术（含髌骨置换）VR模拟训练器</w:t>
            </w:r>
          </w:p>
        </w:tc>
        <w:tc>
          <w:tcPr>
            <w:tcW w:w="5259" w:type="dxa"/>
            <w:tcBorders>
              <w:top w:val="single" w:color="000000" w:sz="4" w:space="0"/>
              <w:left w:val="single" w:color="000000" w:sz="4" w:space="0"/>
              <w:bottom w:val="single" w:color="000000" w:sz="4" w:space="0"/>
              <w:right w:val="single" w:color="000000" w:sz="4" w:space="0"/>
            </w:tcBorders>
            <w:shd w:val="clear" w:color="auto" w:fill="auto"/>
            <w:tcMar>
              <w:top w:w="0" w:type="dxa"/>
              <w:left w:w="105" w:type="dxa"/>
              <w:bottom w:w="0" w:type="dxa"/>
              <w:right w:w="105" w:type="dxa"/>
            </w:tcMar>
            <w:vAlign w:val="top"/>
          </w:tcPr>
          <w:p w14:paraId="1671B385">
            <w:pPr>
              <w:pStyle w:val="5"/>
              <w:jc w:val="left"/>
              <w:rPr>
                <w:color w:val="auto"/>
                <w:highlight w:val="none"/>
              </w:rPr>
            </w:pPr>
            <w:r>
              <w:rPr>
                <w:rFonts w:ascii="仿宋_GB2312" w:hAnsi="仿宋_GB2312" w:eastAsia="仿宋_GB2312" w:cs="仿宋_GB2312"/>
                <w:color w:val="auto"/>
                <w:sz w:val="20"/>
                <w:highlight w:val="none"/>
              </w:rPr>
              <w:t>1、膝关节置换术（含髌骨置换）</w:t>
            </w:r>
            <w:r>
              <w:rPr>
                <w:rFonts w:ascii="仿宋_GB2312" w:hAnsi="仿宋_GB2312" w:eastAsia="仿宋_GB2312" w:cs="仿宋_GB2312"/>
                <w:color w:val="auto"/>
                <w:sz w:val="21"/>
                <w:highlight w:val="none"/>
              </w:rPr>
              <w:t xml:space="preserve">  </w:t>
            </w:r>
            <w:r>
              <w:rPr>
                <w:rFonts w:ascii="仿宋_GB2312" w:hAnsi="仿宋_GB2312" w:eastAsia="仿宋_GB2312" w:cs="仿宋_GB2312"/>
                <w:color w:val="auto"/>
                <w:sz w:val="20"/>
                <w:highlight w:val="none"/>
              </w:rPr>
              <w:t>软件1 套</w:t>
            </w:r>
          </w:p>
          <w:p w14:paraId="6DF4AB8B">
            <w:pPr>
              <w:pStyle w:val="5"/>
              <w:jc w:val="left"/>
              <w:rPr>
                <w:color w:val="auto"/>
                <w:highlight w:val="none"/>
              </w:rPr>
            </w:pPr>
            <w:r>
              <w:rPr>
                <w:rFonts w:ascii="仿宋_GB2312" w:hAnsi="仿宋_GB2312" w:eastAsia="仿宋_GB2312" w:cs="仿宋_GB2312"/>
                <w:color w:val="auto"/>
                <w:sz w:val="20"/>
                <w:highlight w:val="none"/>
              </w:rPr>
              <w:t>2、VR 头盔1 套</w:t>
            </w:r>
          </w:p>
          <w:p w14:paraId="7CDB0FF5">
            <w:pPr>
              <w:pStyle w:val="5"/>
              <w:jc w:val="left"/>
              <w:rPr>
                <w:color w:val="auto"/>
                <w:highlight w:val="none"/>
              </w:rPr>
            </w:pPr>
            <w:r>
              <w:rPr>
                <w:rFonts w:ascii="仿宋_GB2312" w:hAnsi="仿宋_GB2312" w:eastAsia="仿宋_GB2312" w:cs="仿宋_GB2312"/>
                <w:color w:val="auto"/>
                <w:sz w:val="20"/>
                <w:highlight w:val="none"/>
              </w:rPr>
              <w:t>3、工作站1 套</w:t>
            </w:r>
          </w:p>
          <w:p w14:paraId="1E8954C7">
            <w:pPr>
              <w:pStyle w:val="5"/>
              <w:jc w:val="left"/>
              <w:rPr>
                <w:rFonts w:hint="eastAsia" w:asciiTheme="minorHAnsi" w:hAnsiTheme="minorHAnsi" w:eastAsiaTheme="minorEastAsia" w:cstheme="minorBidi"/>
                <w:color w:val="auto"/>
                <w:highlight w:val="none"/>
                <w:lang w:val="en-US" w:eastAsia="zh-Hans"/>
              </w:rPr>
            </w:pPr>
            <w:r>
              <w:rPr>
                <w:rFonts w:ascii="仿宋_GB2312" w:hAnsi="仿宋_GB2312" w:eastAsia="仿宋_GB2312" w:cs="仿宋_GB2312"/>
                <w:color w:val="auto"/>
                <w:sz w:val="20"/>
                <w:highlight w:val="none"/>
              </w:rPr>
              <w:t>4、力反馈手柄 2个</w:t>
            </w:r>
          </w:p>
        </w:tc>
      </w:tr>
      <w:tr w14:paraId="1937BEE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2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5A67123">
            <w:pPr>
              <w:pStyle w:val="5"/>
              <w:jc w:val="left"/>
              <w:rPr>
                <w:color w:val="auto"/>
                <w:highlight w:val="none"/>
              </w:rPr>
            </w:pPr>
            <w:r>
              <w:rPr>
                <w:rFonts w:ascii="仿宋_GB2312" w:hAnsi="仿宋_GB2312" w:eastAsia="仿宋_GB2312" w:cs="仿宋_GB2312"/>
                <w:color w:val="auto"/>
                <w:sz w:val="20"/>
                <w:highlight w:val="none"/>
              </w:rPr>
              <w:t>2</w:t>
            </w:r>
          </w:p>
        </w:tc>
        <w:tc>
          <w:tcPr>
            <w:tcW w:w="22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4E916795">
            <w:pPr>
              <w:pStyle w:val="5"/>
              <w:jc w:val="left"/>
              <w:rPr>
                <w:color w:val="auto"/>
                <w:highlight w:val="none"/>
              </w:rPr>
            </w:pPr>
            <w:r>
              <w:rPr>
                <w:rFonts w:ascii="仿宋_GB2312" w:hAnsi="仿宋_GB2312" w:eastAsia="仿宋_GB2312" w:cs="仿宋_GB2312"/>
                <w:color w:val="auto"/>
                <w:sz w:val="20"/>
                <w:highlight w:val="none"/>
              </w:rPr>
              <w:t>骨科VR虚实训练模拟器</w:t>
            </w:r>
          </w:p>
        </w:tc>
        <w:tc>
          <w:tcPr>
            <w:tcW w:w="5259"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A0BDB73">
            <w:pPr>
              <w:pStyle w:val="5"/>
              <w:jc w:val="left"/>
              <w:rPr>
                <w:color w:val="auto"/>
                <w:highlight w:val="none"/>
              </w:rPr>
            </w:pPr>
            <w:r>
              <w:rPr>
                <w:rFonts w:ascii="仿宋_GB2312" w:hAnsi="仿宋_GB2312" w:eastAsia="仿宋_GB2312" w:cs="仿宋_GB2312"/>
                <w:color w:val="auto"/>
                <w:sz w:val="20"/>
                <w:highlight w:val="none"/>
              </w:rPr>
              <w:t>1.骨科VR虚实训练模拟器1套</w:t>
            </w:r>
          </w:p>
          <w:p w14:paraId="6D1DB9E5">
            <w:pPr>
              <w:pStyle w:val="5"/>
              <w:jc w:val="left"/>
              <w:rPr>
                <w:color w:val="auto"/>
                <w:highlight w:val="none"/>
              </w:rPr>
            </w:pPr>
            <w:r>
              <w:rPr>
                <w:rFonts w:ascii="仿宋_GB2312" w:hAnsi="仿宋_GB2312" w:eastAsia="仿宋_GB2312" w:cs="仿宋_GB2312"/>
                <w:color w:val="auto"/>
                <w:sz w:val="20"/>
                <w:highlight w:val="none"/>
              </w:rPr>
              <w:t>2.半身模拟人1套</w:t>
            </w:r>
          </w:p>
          <w:p w14:paraId="27344391">
            <w:pPr>
              <w:pStyle w:val="5"/>
              <w:jc w:val="left"/>
              <w:rPr>
                <w:color w:val="auto"/>
                <w:highlight w:val="none"/>
              </w:rPr>
            </w:pPr>
            <w:r>
              <w:rPr>
                <w:rFonts w:ascii="仿宋_GB2312" w:hAnsi="仿宋_GB2312" w:eastAsia="仿宋_GB2312" w:cs="仿宋_GB2312"/>
                <w:color w:val="auto"/>
                <w:sz w:val="20"/>
                <w:highlight w:val="none"/>
              </w:rPr>
              <w:t>3.工作站1套</w:t>
            </w:r>
          </w:p>
          <w:p w14:paraId="63B88F2E">
            <w:pPr>
              <w:pStyle w:val="5"/>
              <w:jc w:val="left"/>
              <w:rPr>
                <w:color w:val="auto"/>
                <w:highlight w:val="none"/>
              </w:rPr>
            </w:pPr>
            <w:r>
              <w:rPr>
                <w:rFonts w:ascii="仿宋_GB2312" w:hAnsi="仿宋_GB2312" w:eastAsia="仿宋_GB2312" w:cs="仿宋_GB2312"/>
                <w:color w:val="auto"/>
                <w:sz w:val="20"/>
                <w:highlight w:val="none"/>
              </w:rPr>
              <w:t>4.脚踏开关1个</w:t>
            </w:r>
          </w:p>
        </w:tc>
      </w:tr>
      <w:tr w14:paraId="2573303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2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83968DB">
            <w:pPr>
              <w:pStyle w:val="5"/>
              <w:jc w:val="left"/>
              <w:rPr>
                <w:color w:val="auto"/>
                <w:highlight w:val="none"/>
              </w:rPr>
            </w:pPr>
            <w:r>
              <w:rPr>
                <w:rFonts w:ascii="仿宋_GB2312" w:hAnsi="仿宋_GB2312" w:eastAsia="仿宋_GB2312" w:cs="仿宋_GB2312"/>
                <w:color w:val="auto"/>
                <w:sz w:val="20"/>
                <w:highlight w:val="none"/>
              </w:rPr>
              <w:t>3</w:t>
            </w:r>
          </w:p>
        </w:tc>
        <w:tc>
          <w:tcPr>
            <w:tcW w:w="22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352EBD18">
            <w:pPr>
              <w:pStyle w:val="5"/>
              <w:jc w:val="left"/>
              <w:rPr>
                <w:color w:val="auto"/>
                <w:highlight w:val="none"/>
              </w:rPr>
            </w:pPr>
            <w:r>
              <w:rPr>
                <w:rFonts w:ascii="仿宋_GB2312" w:hAnsi="仿宋_GB2312" w:eastAsia="仿宋_GB2312" w:cs="仿宋_GB2312"/>
                <w:color w:val="auto"/>
                <w:sz w:val="20"/>
                <w:highlight w:val="none"/>
              </w:rPr>
              <w:t>中医临床思维训练模拟器</w:t>
            </w:r>
          </w:p>
        </w:tc>
        <w:tc>
          <w:tcPr>
            <w:tcW w:w="5259"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DB185E8">
            <w:pPr>
              <w:pStyle w:val="5"/>
              <w:jc w:val="left"/>
              <w:rPr>
                <w:color w:val="auto"/>
                <w:highlight w:val="none"/>
              </w:rPr>
            </w:pPr>
            <w:r>
              <w:rPr>
                <w:rFonts w:ascii="仿宋_GB2312" w:hAnsi="仿宋_GB2312" w:eastAsia="仿宋_GB2312" w:cs="仿宋_GB2312"/>
                <w:color w:val="auto"/>
                <w:sz w:val="20"/>
                <w:highlight w:val="none"/>
              </w:rPr>
              <w:t>1、虚拟情境化中医临床诊疗教学系统软件1 套</w:t>
            </w:r>
          </w:p>
          <w:p w14:paraId="0A173DAC">
            <w:pPr>
              <w:pStyle w:val="5"/>
              <w:jc w:val="left"/>
              <w:rPr>
                <w:color w:val="auto"/>
                <w:highlight w:val="none"/>
              </w:rPr>
            </w:pPr>
            <w:r>
              <w:rPr>
                <w:rFonts w:ascii="仿宋_GB2312" w:hAnsi="仿宋_GB2312" w:eastAsia="仿宋_GB2312" w:cs="仿宋_GB2312"/>
                <w:color w:val="auto"/>
                <w:sz w:val="20"/>
                <w:highlight w:val="none"/>
              </w:rPr>
              <w:t>2、教学终端1台</w:t>
            </w:r>
          </w:p>
        </w:tc>
      </w:tr>
      <w:tr w14:paraId="2234ACB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2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B68DD77">
            <w:pPr>
              <w:pStyle w:val="5"/>
              <w:jc w:val="left"/>
              <w:rPr>
                <w:color w:val="auto"/>
                <w:highlight w:val="none"/>
              </w:rPr>
            </w:pPr>
            <w:r>
              <w:rPr>
                <w:rFonts w:ascii="仿宋_GB2312" w:hAnsi="仿宋_GB2312" w:eastAsia="仿宋_GB2312" w:cs="仿宋_GB2312"/>
                <w:color w:val="auto"/>
                <w:sz w:val="20"/>
                <w:highlight w:val="none"/>
              </w:rPr>
              <w:t>4</w:t>
            </w:r>
          </w:p>
        </w:tc>
        <w:tc>
          <w:tcPr>
            <w:tcW w:w="22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0070A17D">
            <w:pPr>
              <w:pStyle w:val="5"/>
              <w:jc w:val="left"/>
              <w:rPr>
                <w:color w:val="auto"/>
                <w:highlight w:val="none"/>
              </w:rPr>
            </w:pPr>
            <w:r>
              <w:rPr>
                <w:rFonts w:ascii="仿宋_GB2312" w:hAnsi="仿宋_GB2312" w:eastAsia="仿宋_GB2312" w:cs="仿宋_GB2312"/>
                <w:color w:val="auto"/>
                <w:sz w:val="20"/>
                <w:highlight w:val="none"/>
              </w:rPr>
              <w:t>虚拟针刺教学模拟器</w:t>
            </w:r>
          </w:p>
        </w:tc>
        <w:tc>
          <w:tcPr>
            <w:tcW w:w="5259"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08930C8">
            <w:pPr>
              <w:pStyle w:val="5"/>
              <w:jc w:val="left"/>
              <w:rPr>
                <w:color w:val="auto"/>
                <w:highlight w:val="none"/>
              </w:rPr>
            </w:pPr>
            <w:r>
              <w:rPr>
                <w:rFonts w:ascii="仿宋_GB2312" w:hAnsi="仿宋_GB2312" w:eastAsia="仿宋_GB2312" w:cs="仿宋_GB2312"/>
                <w:color w:val="auto"/>
                <w:sz w:val="20"/>
                <w:highlight w:val="none"/>
              </w:rPr>
              <w:t>1、可升降操作平台1 套</w:t>
            </w:r>
          </w:p>
          <w:p w14:paraId="0658460A">
            <w:pPr>
              <w:pStyle w:val="5"/>
              <w:jc w:val="left"/>
              <w:rPr>
                <w:color w:val="auto"/>
                <w:highlight w:val="none"/>
              </w:rPr>
            </w:pPr>
            <w:r>
              <w:rPr>
                <w:rFonts w:ascii="仿宋_GB2312" w:hAnsi="仿宋_GB2312" w:eastAsia="仿宋_GB2312" w:cs="仿宋_GB2312"/>
                <w:color w:val="auto"/>
                <w:sz w:val="20"/>
                <w:highlight w:val="none"/>
              </w:rPr>
              <w:t>2、主机1 台</w:t>
            </w:r>
          </w:p>
          <w:p w14:paraId="31308DE0">
            <w:pPr>
              <w:pStyle w:val="5"/>
              <w:jc w:val="left"/>
              <w:rPr>
                <w:color w:val="auto"/>
                <w:highlight w:val="none"/>
              </w:rPr>
            </w:pPr>
            <w:r>
              <w:rPr>
                <w:rFonts w:ascii="仿宋_GB2312" w:hAnsi="仿宋_GB2312" w:eastAsia="仿宋_GB2312" w:cs="仿宋_GB2312"/>
                <w:color w:val="auto"/>
                <w:sz w:val="20"/>
                <w:highlight w:val="none"/>
              </w:rPr>
              <w:t>3、触摸屏显示器1 台</w:t>
            </w:r>
          </w:p>
          <w:p w14:paraId="770DF361">
            <w:pPr>
              <w:pStyle w:val="5"/>
              <w:jc w:val="left"/>
              <w:rPr>
                <w:color w:val="auto"/>
                <w:highlight w:val="none"/>
              </w:rPr>
            </w:pPr>
            <w:r>
              <w:rPr>
                <w:rFonts w:ascii="仿宋_GB2312" w:hAnsi="仿宋_GB2312" w:eastAsia="仿宋_GB2312" w:cs="仿宋_GB2312"/>
                <w:color w:val="auto"/>
                <w:sz w:val="20"/>
                <w:highlight w:val="none"/>
              </w:rPr>
              <w:t>4、力反馈设备1套</w:t>
            </w:r>
          </w:p>
          <w:p w14:paraId="5FEBEE40">
            <w:pPr>
              <w:pStyle w:val="5"/>
              <w:jc w:val="left"/>
              <w:rPr>
                <w:color w:val="auto"/>
                <w:highlight w:val="none"/>
              </w:rPr>
            </w:pPr>
            <w:r>
              <w:rPr>
                <w:rFonts w:ascii="仿宋_GB2312" w:hAnsi="仿宋_GB2312" w:eastAsia="仿宋_GB2312" w:cs="仿宋_GB2312"/>
                <w:color w:val="auto"/>
                <w:sz w:val="20"/>
                <w:highlight w:val="none"/>
              </w:rPr>
              <w:t>5、针刺手法训练软件</w:t>
            </w:r>
            <w:r>
              <w:rPr>
                <w:rFonts w:ascii="仿宋_GB2312" w:hAnsi="仿宋_GB2312" w:eastAsia="仿宋_GB2312" w:cs="仿宋_GB2312"/>
                <w:color w:val="auto"/>
                <w:sz w:val="21"/>
                <w:highlight w:val="none"/>
              </w:rPr>
              <w:t xml:space="preserve"> </w:t>
            </w:r>
            <w:r>
              <w:rPr>
                <w:rFonts w:ascii="仿宋_GB2312" w:hAnsi="仿宋_GB2312" w:eastAsia="仿宋_GB2312" w:cs="仿宋_GB2312"/>
                <w:color w:val="auto"/>
                <w:sz w:val="20"/>
                <w:highlight w:val="none"/>
              </w:rPr>
              <w:t>1套</w:t>
            </w:r>
          </w:p>
          <w:p w14:paraId="1E29626D">
            <w:pPr>
              <w:pStyle w:val="5"/>
              <w:jc w:val="left"/>
              <w:rPr>
                <w:color w:val="auto"/>
                <w:highlight w:val="none"/>
              </w:rPr>
            </w:pPr>
            <w:r>
              <w:rPr>
                <w:rFonts w:ascii="仿宋_GB2312" w:hAnsi="仿宋_GB2312" w:eastAsia="仿宋_GB2312" w:cs="仿宋_GB2312"/>
                <w:color w:val="auto"/>
                <w:sz w:val="20"/>
                <w:highlight w:val="none"/>
              </w:rPr>
              <w:t>6、经络腧穴解剖软件1 套</w:t>
            </w:r>
          </w:p>
        </w:tc>
      </w:tr>
      <w:tr w14:paraId="2E60DFE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2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154B013">
            <w:pPr>
              <w:pStyle w:val="5"/>
              <w:jc w:val="left"/>
              <w:rPr>
                <w:color w:val="auto"/>
                <w:highlight w:val="none"/>
              </w:rPr>
            </w:pPr>
            <w:r>
              <w:rPr>
                <w:rFonts w:ascii="仿宋_GB2312" w:hAnsi="仿宋_GB2312" w:eastAsia="仿宋_GB2312" w:cs="仿宋_GB2312"/>
                <w:color w:val="auto"/>
                <w:sz w:val="20"/>
                <w:highlight w:val="none"/>
              </w:rPr>
              <w:t>5</w:t>
            </w:r>
          </w:p>
        </w:tc>
        <w:tc>
          <w:tcPr>
            <w:tcW w:w="22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7DF2EE06">
            <w:pPr>
              <w:pStyle w:val="5"/>
              <w:jc w:val="left"/>
              <w:rPr>
                <w:color w:val="auto"/>
                <w:highlight w:val="none"/>
              </w:rPr>
            </w:pPr>
            <w:r>
              <w:rPr>
                <w:rFonts w:ascii="仿宋_GB2312" w:hAnsi="仿宋_GB2312" w:eastAsia="仿宋_GB2312" w:cs="仿宋_GB2312"/>
                <w:color w:val="auto"/>
                <w:sz w:val="20"/>
                <w:highlight w:val="none"/>
              </w:rPr>
              <w:t>腧穴解剖教学模拟器</w:t>
            </w:r>
          </w:p>
        </w:tc>
        <w:tc>
          <w:tcPr>
            <w:tcW w:w="5259"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4CB968A">
            <w:pPr>
              <w:pStyle w:val="5"/>
              <w:jc w:val="left"/>
              <w:rPr>
                <w:color w:val="auto"/>
                <w:highlight w:val="none"/>
              </w:rPr>
            </w:pPr>
            <w:r>
              <w:rPr>
                <w:rFonts w:ascii="仿宋_GB2312" w:hAnsi="仿宋_GB2312" w:eastAsia="仿宋_GB2312" w:cs="仿宋_GB2312"/>
                <w:color w:val="auto"/>
                <w:sz w:val="20"/>
                <w:highlight w:val="none"/>
              </w:rPr>
              <w:t>1、移动式台车1台</w:t>
            </w:r>
          </w:p>
          <w:p w14:paraId="2F85D8D7">
            <w:pPr>
              <w:pStyle w:val="5"/>
              <w:jc w:val="left"/>
              <w:rPr>
                <w:color w:val="auto"/>
                <w:highlight w:val="none"/>
              </w:rPr>
            </w:pPr>
            <w:r>
              <w:rPr>
                <w:rFonts w:ascii="仿宋_GB2312" w:hAnsi="仿宋_GB2312" w:eastAsia="仿宋_GB2312" w:cs="仿宋_GB2312"/>
                <w:color w:val="auto"/>
                <w:sz w:val="20"/>
                <w:highlight w:val="none"/>
              </w:rPr>
              <w:t>2、VR头盔1 套</w:t>
            </w:r>
          </w:p>
          <w:p w14:paraId="6CE4F002">
            <w:pPr>
              <w:pStyle w:val="5"/>
              <w:jc w:val="left"/>
              <w:rPr>
                <w:color w:val="auto"/>
                <w:highlight w:val="none"/>
              </w:rPr>
            </w:pPr>
            <w:r>
              <w:rPr>
                <w:rFonts w:ascii="仿宋_GB2312" w:hAnsi="仿宋_GB2312" w:eastAsia="仿宋_GB2312" w:cs="仿宋_GB2312"/>
                <w:color w:val="auto"/>
                <w:sz w:val="20"/>
                <w:highlight w:val="none"/>
              </w:rPr>
              <w:t>3、中医经络腧穴解剖教学软件1套</w:t>
            </w:r>
          </w:p>
        </w:tc>
      </w:tr>
      <w:tr w14:paraId="521618F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2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D1D1B5A">
            <w:pPr>
              <w:pStyle w:val="5"/>
              <w:jc w:val="left"/>
              <w:rPr>
                <w:color w:val="auto"/>
                <w:highlight w:val="none"/>
              </w:rPr>
            </w:pPr>
            <w:r>
              <w:rPr>
                <w:rFonts w:ascii="仿宋_GB2312" w:hAnsi="仿宋_GB2312" w:eastAsia="仿宋_GB2312" w:cs="仿宋_GB2312"/>
                <w:color w:val="auto"/>
                <w:sz w:val="20"/>
                <w:highlight w:val="none"/>
              </w:rPr>
              <w:t>6</w:t>
            </w:r>
          </w:p>
        </w:tc>
        <w:tc>
          <w:tcPr>
            <w:tcW w:w="22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2B8FB4F2">
            <w:pPr>
              <w:pStyle w:val="5"/>
              <w:jc w:val="left"/>
              <w:rPr>
                <w:color w:val="auto"/>
                <w:highlight w:val="none"/>
              </w:rPr>
            </w:pPr>
            <w:r>
              <w:rPr>
                <w:rFonts w:ascii="仿宋_GB2312" w:hAnsi="仿宋_GB2312" w:eastAsia="仿宋_GB2312" w:cs="仿宋_GB2312"/>
                <w:color w:val="auto"/>
                <w:sz w:val="20"/>
                <w:highlight w:val="none"/>
              </w:rPr>
              <w:t>关节镜FAST训练模拟器带导师工作站和模拟关节镜</w:t>
            </w:r>
          </w:p>
        </w:tc>
        <w:tc>
          <w:tcPr>
            <w:tcW w:w="5259"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99CED5E">
            <w:pPr>
              <w:pStyle w:val="5"/>
              <w:jc w:val="left"/>
              <w:rPr>
                <w:color w:val="auto"/>
                <w:highlight w:val="none"/>
              </w:rPr>
            </w:pPr>
            <w:r>
              <w:rPr>
                <w:rFonts w:ascii="仿宋_GB2312" w:hAnsi="仿宋_GB2312" w:eastAsia="仿宋_GB2312" w:cs="仿宋_GB2312"/>
                <w:color w:val="auto"/>
                <w:sz w:val="20"/>
                <w:highlight w:val="none"/>
              </w:rPr>
              <w:t>1、关节镜FAST训练模拟器1 套</w:t>
            </w:r>
          </w:p>
          <w:p w14:paraId="00E02880">
            <w:pPr>
              <w:pStyle w:val="5"/>
              <w:jc w:val="left"/>
              <w:rPr>
                <w:color w:val="auto"/>
                <w:highlight w:val="none"/>
              </w:rPr>
            </w:pPr>
            <w:r>
              <w:rPr>
                <w:rFonts w:ascii="仿宋_GB2312" w:hAnsi="仿宋_GB2312" w:eastAsia="仿宋_GB2312" w:cs="仿宋_GB2312"/>
                <w:color w:val="auto"/>
                <w:sz w:val="20"/>
                <w:highlight w:val="none"/>
              </w:rPr>
              <w:t>2、模拟关节镜工作站1 套</w:t>
            </w:r>
          </w:p>
          <w:p w14:paraId="29CD4022">
            <w:pPr>
              <w:pStyle w:val="5"/>
              <w:jc w:val="left"/>
              <w:rPr>
                <w:color w:val="auto"/>
                <w:highlight w:val="none"/>
              </w:rPr>
            </w:pPr>
            <w:r>
              <w:rPr>
                <w:rFonts w:ascii="仿宋_GB2312" w:hAnsi="仿宋_GB2312" w:eastAsia="仿宋_GB2312" w:cs="仿宋_GB2312"/>
                <w:color w:val="auto"/>
                <w:sz w:val="20"/>
                <w:highlight w:val="none"/>
              </w:rPr>
              <w:t>3、打结测试器 1套</w:t>
            </w:r>
          </w:p>
          <w:p w14:paraId="35E81C28">
            <w:pPr>
              <w:pStyle w:val="5"/>
              <w:jc w:val="left"/>
              <w:rPr>
                <w:color w:val="auto"/>
                <w:highlight w:val="none"/>
              </w:rPr>
            </w:pPr>
            <w:r>
              <w:rPr>
                <w:rFonts w:ascii="仿宋_GB2312" w:hAnsi="仿宋_GB2312" w:eastAsia="仿宋_GB2312" w:cs="仿宋_GB2312"/>
                <w:color w:val="auto"/>
                <w:sz w:val="20"/>
                <w:highlight w:val="none"/>
              </w:rPr>
              <w:t>4、可升降教学台车 1套</w:t>
            </w:r>
          </w:p>
          <w:p w14:paraId="7FC6EC03">
            <w:pPr>
              <w:pStyle w:val="5"/>
              <w:jc w:val="left"/>
              <w:rPr>
                <w:color w:val="auto"/>
                <w:highlight w:val="none"/>
              </w:rPr>
            </w:pPr>
            <w:r>
              <w:rPr>
                <w:rFonts w:ascii="仿宋_GB2312" w:hAnsi="仿宋_GB2312" w:eastAsia="仿宋_GB2312" w:cs="仿宋_GB2312"/>
                <w:color w:val="auto"/>
                <w:sz w:val="20"/>
                <w:highlight w:val="none"/>
              </w:rPr>
              <w:t>5、训练模块 8个</w:t>
            </w:r>
          </w:p>
        </w:tc>
      </w:tr>
      <w:tr w14:paraId="4A1BA6A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2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543A480">
            <w:pPr>
              <w:pStyle w:val="5"/>
              <w:jc w:val="left"/>
              <w:rPr>
                <w:color w:val="auto"/>
                <w:highlight w:val="none"/>
              </w:rPr>
            </w:pPr>
            <w:r>
              <w:rPr>
                <w:rFonts w:ascii="仿宋_GB2312" w:hAnsi="仿宋_GB2312" w:eastAsia="仿宋_GB2312" w:cs="仿宋_GB2312"/>
                <w:color w:val="auto"/>
                <w:sz w:val="20"/>
                <w:highlight w:val="none"/>
              </w:rPr>
              <w:t>7</w:t>
            </w:r>
          </w:p>
        </w:tc>
        <w:tc>
          <w:tcPr>
            <w:tcW w:w="22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4A32963D">
            <w:pPr>
              <w:pStyle w:val="5"/>
              <w:jc w:val="left"/>
              <w:rPr>
                <w:color w:val="auto"/>
                <w:highlight w:val="none"/>
              </w:rPr>
            </w:pPr>
            <w:r>
              <w:rPr>
                <w:rFonts w:ascii="仿宋_GB2312" w:hAnsi="仿宋_GB2312" w:eastAsia="仿宋_GB2312" w:cs="仿宋_GB2312"/>
                <w:color w:val="auto"/>
                <w:sz w:val="20"/>
                <w:highlight w:val="none"/>
              </w:rPr>
              <w:t>脊柱综合置钉力反馈模拟器</w:t>
            </w:r>
          </w:p>
        </w:tc>
        <w:tc>
          <w:tcPr>
            <w:tcW w:w="5259"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9C1E698">
            <w:pPr>
              <w:pStyle w:val="5"/>
              <w:jc w:val="left"/>
              <w:rPr>
                <w:color w:val="auto"/>
                <w:highlight w:val="none"/>
              </w:rPr>
            </w:pPr>
            <w:r>
              <w:rPr>
                <w:rFonts w:ascii="仿宋_GB2312" w:hAnsi="仿宋_GB2312" w:eastAsia="仿宋_GB2312" w:cs="仿宋_GB2312"/>
                <w:color w:val="auto"/>
                <w:sz w:val="20"/>
                <w:highlight w:val="none"/>
              </w:rPr>
              <w:t>1、脊柱综合置钉软件1 套</w:t>
            </w:r>
          </w:p>
          <w:p w14:paraId="2C3CB6DF">
            <w:pPr>
              <w:pStyle w:val="5"/>
              <w:jc w:val="left"/>
              <w:rPr>
                <w:color w:val="auto"/>
                <w:highlight w:val="none"/>
              </w:rPr>
            </w:pPr>
            <w:r>
              <w:rPr>
                <w:rFonts w:ascii="仿宋_GB2312" w:hAnsi="仿宋_GB2312" w:eastAsia="仿宋_GB2312" w:cs="仿宋_GB2312"/>
                <w:color w:val="auto"/>
                <w:sz w:val="20"/>
                <w:highlight w:val="none"/>
              </w:rPr>
              <w:t>2、VR 头显设备1套</w:t>
            </w:r>
          </w:p>
          <w:p w14:paraId="1734BA32">
            <w:pPr>
              <w:pStyle w:val="5"/>
              <w:jc w:val="left"/>
              <w:rPr>
                <w:color w:val="auto"/>
                <w:highlight w:val="none"/>
              </w:rPr>
            </w:pPr>
            <w:r>
              <w:rPr>
                <w:rFonts w:ascii="仿宋_GB2312" w:hAnsi="仿宋_GB2312" w:eastAsia="仿宋_GB2312" w:cs="仿宋_GB2312"/>
                <w:color w:val="auto"/>
                <w:sz w:val="20"/>
                <w:highlight w:val="none"/>
              </w:rPr>
              <w:t>3、力反馈设备1套</w:t>
            </w:r>
          </w:p>
          <w:p w14:paraId="1C4E1C83">
            <w:pPr>
              <w:pStyle w:val="5"/>
              <w:jc w:val="left"/>
              <w:rPr>
                <w:color w:val="auto"/>
                <w:highlight w:val="none"/>
              </w:rPr>
            </w:pPr>
            <w:r>
              <w:rPr>
                <w:rFonts w:ascii="仿宋_GB2312" w:hAnsi="仿宋_GB2312" w:eastAsia="仿宋_GB2312" w:cs="仿宋_GB2312"/>
                <w:color w:val="auto"/>
                <w:sz w:val="20"/>
                <w:highlight w:val="none"/>
              </w:rPr>
              <w:t>4、主机1 台</w:t>
            </w:r>
          </w:p>
          <w:p w14:paraId="0A79BCE6">
            <w:pPr>
              <w:pStyle w:val="5"/>
              <w:jc w:val="left"/>
              <w:rPr>
                <w:color w:val="auto"/>
                <w:highlight w:val="none"/>
              </w:rPr>
            </w:pPr>
            <w:r>
              <w:rPr>
                <w:rFonts w:ascii="仿宋_GB2312" w:hAnsi="仿宋_GB2312" w:eastAsia="仿宋_GB2312" w:cs="仿宋_GB2312"/>
                <w:color w:val="auto"/>
                <w:sz w:val="20"/>
                <w:highlight w:val="none"/>
              </w:rPr>
              <w:t>5、显示器1套</w:t>
            </w:r>
          </w:p>
        </w:tc>
      </w:tr>
      <w:tr w14:paraId="7870265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2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AF902D8">
            <w:pPr>
              <w:pStyle w:val="5"/>
              <w:jc w:val="left"/>
              <w:rPr>
                <w:color w:val="auto"/>
                <w:highlight w:val="none"/>
              </w:rPr>
            </w:pPr>
            <w:r>
              <w:rPr>
                <w:rFonts w:ascii="仿宋_GB2312" w:hAnsi="仿宋_GB2312" w:eastAsia="仿宋_GB2312" w:cs="仿宋_GB2312"/>
                <w:color w:val="auto"/>
                <w:sz w:val="20"/>
                <w:highlight w:val="none"/>
              </w:rPr>
              <w:t>8</w:t>
            </w:r>
          </w:p>
        </w:tc>
        <w:tc>
          <w:tcPr>
            <w:tcW w:w="22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79336C27">
            <w:pPr>
              <w:pStyle w:val="5"/>
              <w:jc w:val="left"/>
              <w:rPr>
                <w:color w:val="auto"/>
                <w:highlight w:val="none"/>
              </w:rPr>
            </w:pPr>
            <w:r>
              <w:rPr>
                <w:rFonts w:ascii="仿宋_GB2312" w:hAnsi="仿宋_GB2312" w:eastAsia="仿宋_GB2312" w:cs="仿宋_GB2312"/>
                <w:color w:val="auto"/>
                <w:sz w:val="20"/>
                <w:highlight w:val="none"/>
              </w:rPr>
              <w:t>创伤骨科VR虚实训练模拟器</w:t>
            </w:r>
          </w:p>
        </w:tc>
        <w:tc>
          <w:tcPr>
            <w:tcW w:w="5259"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7C143EA">
            <w:pPr>
              <w:pStyle w:val="5"/>
              <w:jc w:val="left"/>
              <w:rPr>
                <w:color w:val="auto"/>
                <w:highlight w:val="none"/>
              </w:rPr>
            </w:pPr>
            <w:r>
              <w:rPr>
                <w:rFonts w:ascii="仿宋_GB2312" w:hAnsi="仿宋_GB2312" w:eastAsia="仿宋_GB2312" w:cs="仿宋_GB2312"/>
                <w:color w:val="auto"/>
                <w:sz w:val="20"/>
                <w:highlight w:val="none"/>
              </w:rPr>
              <w:t>1、创伤骨科训练软件1 套</w:t>
            </w:r>
          </w:p>
          <w:p w14:paraId="3C8F4566">
            <w:pPr>
              <w:pStyle w:val="5"/>
              <w:jc w:val="left"/>
              <w:rPr>
                <w:color w:val="auto"/>
                <w:highlight w:val="none"/>
              </w:rPr>
            </w:pPr>
            <w:r>
              <w:rPr>
                <w:rFonts w:ascii="仿宋_GB2312" w:hAnsi="仿宋_GB2312" w:eastAsia="仿宋_GB2312" w:cs="仿宋_GB2312"/>
                <w:color w:val="auto"/>
                <w:sz w:val="20"/>
                <w:highlight w:val="none"/>
              </w:rPr>
              <w:t>2、VR 头盔1 套</w:t>
            </w:r>
          </w:p>
          <w:p w14:paraId="4D6771AB">
            <w:pPr>
              <w:pStyle w:val="5"/>
              <w:jc w:val="left"/>
              <w:rPr>
                <w:color w:val="auto"/>
                <w:highlight w:val="none"/>
              </w:rPr>
            </w:pPr>
            <w:r>
              <w:rPr>
                <w:rFonts w:ascii="仿宋_GB2312" w:hAnsi="仿宋_GB2312" w:eastAsia="仿宋_GB2312" w:cs="仿宋_GB2312"/>
                <w:color w:val="auto"/>
                <w:sz w:val="20"/>
                <w:highlight w:val="none"/>
              </w:rPr>
              <w:t>3、工作站1 套</w:t>
            </w:r>
          </w:p>
        </w:tc>
      </w:tr>
      <w:tr w14:paraId="7812EFF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2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2128419">
            <w:pPr>
              <w:pStyle w:val="5"/>
              <w:jc w:val="left"/>
              <w:rPr>
                <w:color w:val="auto"/>
                <w:highlight w:val="none"/>
              </w:rPr>
            </w:pPr>
            <w:r>
              <w:rPr>
                <w:rFonts w:ascii="仿宋_GB2312" w:hAnsi="仿宋_GB2312" w:eastAsia="仿宋_GB2312" w:cs="仿宋_GB2312"/>
                <w:color w:val="auto"/>
                <w:sz w:val="20"/>
                <w:highlight w:val="none"/>
              </w:rPr>
              <w:t>9</w:t>
            </w:r>
          </w:p>
        </w:tc>
        <w:tc>
          <w:tcPr>
            <w:tcW w:w="22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2684C1B4">
            <w:pPr>
              <w:pStyle w:val="5"/>
              <w:jc w:val="left"/>
              <w:rPr>
                <w:color w:val="auto"/>
                <w:highlight w:val="none"/>
              </w:rPr>
            </w:pPr>
            <w:r>
              <w:rPr>
                <w:rFonts w:ascii="仿宋_GB2312" w:hAnsi="仿宋_GB2312" w:eastAsia="仿宋_GB2312" w:cs="仿宋_GB2312"/>
                <w:color w:val="auto"/>
                <w:sz w:val="20"/>
                <w:highlight w:val="none"/>
              </w:rPr>
              <w:t>力反馈腔镜FLS技能考核模拟器</w:t>
            </w:r>
          </w:p>
        </w:tc>
        <w:tc>
          <w:tcPr>
            <w:tcW w:w="5259"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93164C3">
            <w:pPr>
              <w:pStyle w:val="5"/>
              <w:jc w:val="left"/>
              <w:rPr>
                <w:color w:val="auto"/>
                <w:highlight w:val="none"/>
              </w:rPr>
            </w:pPr>
            <w:r>
              <w:rPr>
                <w:rFonts w:ascii="仿宋_GB2312" w:hAnsi="仿宋_GB2312" w:eastAsia="仿宋_GB2312" w:cs="仿宋_GB2312"/>
                <w:color w:val="auto"/>
                <w:sz w:val="20"/>
                <w:highlight w:val="none"/>
              </w:rPr>
              <w:t>1、操作平台1套</w:t>
            </w:r>
          </w:p>
          <w:p w14:paraId="3BE7FC01">
            <w:pPr>
              <w:pStyle w:val="5"/>
              <w:jc w:val="left"/>
              <w:rPr>
                <w:color w:val="auto"/>
                <w:highlight w:val="none"/>
              </w:rPr>
            </w:pPr>
            <w:r>
              <w:rPr>
                <w:rFonts w:ascii="仿宋_GB2312" w:hAnsi="仿宋_GB2312" w:eastAsia="仿宋_GB2312" w:cs="仿宋_GB2312"/>
                <w:color w:val="auto"/>
                <w:sz w:val="20"/>
                <w:highlight w:val="none"/>
              </w:rPr>
              <w:t>2、腹腔镜器械手柄1 套</w:t>
            </w:r>
          </w:p>
          <w:p w14:paraId="63BE75B5">
            <w:pPr>
              <w:pStyle w:val="5"/>
              <w:jc w:val="left"/>
              <w:rPr>
                <w:color w:val="auto"/>
                <w:highlight w:val="none"/>
              </w:rPr>
            </w:pPr>
            <w:r>
              <w:rPr>
                <w:rFonts w:ascii="仿宋_GB2312" w:hAnsi="仿宋_GB2312" w:eastAsia="仿宋_GB2312" w:cs="仿宋_GB2312"/>
                <w:color w:val="auto"/>
                <w:sz w:val="20"/>
                <w:highlight w:val="none"/>
              </w:rPr>
              <w:t>3、训练模块6个</w:t>
            </w:r>
          </w:p>
          <w:p w14:paraId="5DC24C66">
            <w:pPr>
              <w:pStyle w:val="5"/>
              <w:jc w:val="left"/>
              <w:rPr>
                <w:color w:val="auto"/>
                <w:highlight w:val="none"/>
              </w:rPr>
            </w:pPr>
            <w:r>
              <w:rPr>
                <w:rFonts w:ascii="仿宋_GB2312" w:hAnsi="仿宋_GB2312" w:eastAsia="仿宋_GB2312" w:cs="仿宋_GB2312"/>
                <w:color w:val="auto"/>
                <w:sz w:val="20"/>
                <w:highlight w:val="none"/>
              </w:rPr>
              <w:t>4、腹腔镜摄像头</w:t>
            </w:r>
            <w:r>
              <w:rPr>
                <w:rFonts w:ascii="仿宋_GB2312" w:hAnsi="仿宋_GB2312" w:eastAsia="仿宋_GB2312" w:cs="仿宋_GB2312"/>
                <w:color w:val="auto"/>
                <w:sz w:val="21"/>
                <w:highlight w:val="none"/>
              </w:rPr>
              <w:t xml:space="preserve"> </w:t>
            </w:r>
            <w:r>
              <w:rPr>
                <w:rFonts w:ascii="仿宋_GB2312" w:hAnsi="仿宋_GB2312" w:eastAsia="仿宋_GB2312" w:cs="仿宋_GB2312"/>
                <w:color w:val="auto"/>
                <w:sz w:val="20"/>
                <w:highlight w:val="none"/>
              </w:rPr>
              <w:t>1 只</w:t>
            </w:r>
          </w:p>
        </w:tc>
      </w:tr>
      <w:tr w14:paraId="7F8638C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2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D1D04D6">
            <w:pPr>
              <w:pStyle w:val="5"/>
              <w:jc w:val="left"/>
              <w:rPr>
                <w:color w:val="auto"/>
                <w:highlight w:val="none"/>
              </w:rPr>
            </w:pPr>
            <w:r>
              <w:rPr>
                <w:rFonts w:ascii="仿宋_GB2312" w:hAnsi="仿宋_GB2312" w:eastAsia="仿宋_GB2312" w:cs="仿宋_GB2312"/>
                <w:color w:val="auto"/>
                <w:sz w:val="20"/>
                <w:highlight w:val="none"/>
              </w:rPr>
              <w:t>10</w:t>
            </w:r>
          </w:p>
        </w:tc>
        <w:tc>
          <w:tcPr>
            <w:tcW w:w="22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78ABAB98">
            <w:pPr>
              <w:pStyle w:val="5"/>
              <w:jc w:val="left"/>
              <w:rPr>
                <w:color w:val="auto"/>
                <w:highlight w:val="none"/>
              </w:rPr>
            </w:pPr>
            <w:r>
              <w:rPr>
                <w:rFonts w:ascii="仿宋_GB2312" w:hAnsi="仿宋_GB2312" w:eastAsia="仿宋_GB2312" w:cs="仿宋_GB2312"/>
                <w:color w:val="auto"/>
                <w:sz w:val="20"/>
                <w:highlight w:val="none"/>
              </w:rPr>
              <w:t>智能创伤综合模拟人</w:t>
            </w:r>
          </w:p>
        </w:tc>
        <w:tc>
          <w:tcPr>
            <w:tcW w:w="5259"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7B64815">
            <w:pPr>
              <w:pStyle w:val="5"/>
              <w:jc w:val="left"/>
              <w:rPr>
                <w:color w:val="auto"/>
                <w:highlight w:val="none"/>
              </w:rPr>
            </w:pPr>
            <w:r>
              <w:rPr>
                <w:rFonts w:ascii="仿宋_GB2312" w:hAnsi="仿宋_GB2312" w:eastAsia="仿宋_GB2312" w:cs="仿宋_GB2312"/>
                <w:color w:val="auto"/>
                <w:sz w:val="20"/>
                <w:highlight w:val="none"/>
              </w:rPr>
              <w:t>1.模拟人1套</w:t>
            </w:r>
          </w:p>
          <w:p w14:paraId="2D39A381">
            <w:pPr>
              <w:pStyle w:val="5"/>
              <w:jc w:val="left"/>
              <w:rPr>
                <w:color w:val="auto"/>
                <w:highlight w:val="none"/>
              </w:rPr>
            </w:pPr>
            <w:r>
              <w:rPr>
                <w:rFonts w:ascii="仿宋_GB2312" w:hAnsi="仿宋_GB2312" w:eastAsia="仿宋_GB2312" w:cs="仿宋_GB2312"/>
                <w:color w:val="auto"/>
                <w:sz w:val="20"/>
                <w:highlight w:val="none"/>
              </w:rPr>
              <w:t>2.控制端1套</w:t>
            </w:r>
          </w:p>
          <w:p w14:paraId="411B8F7F">
            <w:pPr>
              <w:pStyle w:val="5"/>
              <w:jc w:val="left"/>
              <w:rPr>
                <w:color w:val="auto"/>
                <w:highlight w:val="none"/>
              </w:rPr>
            </w:pPr>
            <w:r>
              <w:rPr>
                <w:rFonts w:ascii="仿宋_GB2312" w:hAnsi="仿宋_GB2312" w:eastAsia="仿宋_GB2312" w:cs="仿宋_GB2312"/>
                <w:color w:val="auto"/>
                <w:sz w:val="20"/>
                <w:highlight w:val="none"/>
              </w:rPr>
              <w:t>3.监护仪1套</w:t>
            </w:r>
          </w:p>
          <w:p w14:paraId="3DADF27D">
            <w:pPr>
              <w:pStyle w:val="5"/>
              <w:jc w:val="left"/>
              <w:rPr>
                <w:color w:val="auto"/>
                <w:highlight w:val="none"/>
              </w:rPr>
            </w:pPr>
            <w:r>
              <w:rPr>
                <w:rFonts w:ascii="仿宋_GB2312" w:hAnsi="仿宋_GB2312" w:eastAsia="仿宋_GB2312" w:cs="仿宋_GB2312"/>
                <w:color w:val="auto"/>
                <w:sz w:val="20"/>
                <w:highlight w:val="none"/>
              </w:rPr>
              <w:t>4.创伤组件1套</w:t>
            </w:r>
          </w:p>
          <w:p w14:paraId="56F6951D">
            <w:pPr>
              <w:pStyle w:val="5"/>
              <w:jc w:val="left"/>
              <w:rPr>
                <w:color w:val="auto"/>
                <w:highlight w:val="none"/>
              </w:rPr>
            </w:pPr>
            <w:r>
              <w:rPr>
                <w:rFonts w:ascii="仿宋_GB2312" w:hAnsi="仿宋_GB2312" w:eastAsia="仿宋_GB2312" w:cs="仿宋_GB2312"/>
                <w:color w:val="auto"/>
                <w:sz w:val="20"/>
                <w:highlight w:val="none"/>
              </w:rPr>
              <w:t>5.便携箱1个</w:t>
            </w:r>
          </w:p>
        </w:tc>
      </w:tr>
      <w:tr w14:paraId="7C475FA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2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7B1939E">
            <w:pPr>
              <w:pStyle w:val="5"/>
              <w:jc w:val="left"/>
              <w:rPr>
                <w:color w:val="auto"/>
                <w:highlight w:val="none"/>
              </w:rPr>
            </w:pPr>
            <w:r>
              <w:rPr>
                <w:rFonts w:ascii="仿宋_GB2312" w:hAnsi="仿宋_GB2312" w:eastAsia="仿宋_GB2312" w:cs="仿宋_GB2312"/>
                <w:color w:val="auto"/>
                <w:sz w:val="20"/>
                <w:highlight w:val="none"/>
              </w:rPr>
              <w:t>11</w:t>
            </w:r>
          </w:p>
        </w:tc>
        <w:tc>
          <w:tcPr>
            <w:tcW w:w="22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3F2A56F0">
            <w:pPr>
              <w:pStyle w:val="5"/>
              <w:jc w:val="left"/>
              <w:rPr>
                <w:color w:val="auto"/>
                <w:highlight w:val="none"/>
              </w:rPr>
            </w:pPr>
            <w:r>
              <w:rPr>
                <w:rFonts w:ascii="仿宋_GB2312" w:hAnsi="仿宋_GB2312" w:eastAsia="仿宋_GB2312" w:cs="仿宋_GB2312"/>
                <w:color w:val="auto"/>
                <w:sz w:val="20"/>
                <w:highlight w:val="none"/>
              </w:rPr>
              <w:t>高仿真综合模拟儿童</w:t>
            </w:r>
          </w:p>
        </w:tc>
        <w:tc>
          <w:tcPr>
            <w:tcW w:w="5259"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A9E183C">
            <w:pPr>
              <w:pStyle w:val="5"/>
              <w:jc w:val="left"/>
              <w:rPr>
                <w:color w:val="auto"/>
                <w:highlight w:val="none"/>
              </w:rPr>
            </w:pPr>
            <w:r>
              <w:rPr>
                <w:rFonts w:ascii="仿宋_GB2312" w:hAnsi="仿宋_GB2312" w:eastAsia="仿宋_GB2312" w:cs="仿宋_GB2312"/>
                <w:color w:val="auto"/>
                <w:sz w:val="20"/>
                <w:highlight w:val="none"/>
              </w:rPr>
              <w:t>1、高仿真综合模拟儿童1 具</w:t>
            </w:r>
          </w:p>
          <w:p w14:paraId="10B82C9E">
            <w:pPr>
              <w:pStyle w:val="5"/>
              <w:jc w:val="left"/>
              <w:rPr>
                <w:color w:val="auto"/>
                <w:highlight w:val="none"/>
              </w:rPr>
            </w:pPr>
            <w:r>
              <w:rPr>
                <w:rFonts w:ascii="仿宋_GB2312" w:hAnsi="仿宋_GB2312" w:eastAsia="仿宋_GB2312" w:cs="仿宋_GB2312"/>
                <w:color w:val="auto"/>
                <w:sz w:val="20"/>
                <w:highlight w:val="none"/>
              </w:rPr>
              <w:t>2、导师控制端1套</w:t>
            </w:r>
          </w:p>
          <w:p w14:paraId="49B919AE">
            <w:pPr>
              <w:pStyle w:val="5"/>
              <w:jc w:val="left"/>
              <w:rPr>
                <w:color w:val="auto"/>
                <w:highlight w:val="none"/>
              </w:rPr>
            </w:pPr>
            <w:r>
              <w:rPr>
                <w:rFonts w:ascii="仿宋_GB2312" w:hAnsi="仿宋_GB2312" w:eastAsia="仿宋_GB2312" w:cs="仿宋_GB2312"/>
                <w:color w:val="auto"/>
                <w:sz w:val="20"/>
                <w:highlight w:val="none"/>
              </w:rPr>
              <w:t>3、模拟监护仪1套</w:t>
            </w:r>
          </w:p>
        </w:tc>
      </w:tr>
      <w:tr w14:paraId="6148167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2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92FBF0B">
            <w:pPr>
              <w:pStyle w:val="5"/>
              <w:jc w:val="left"/>
              <w:rPr>
                <w:color w:val="auto"/>
                <w:highlight w:val="none"/>
              </w:rPr>
            </w:pPr>
            <w:r>
              <w:rPr>
                <w:rFonts w:ascii="仿宋_GB2312" w:hAnsi="仿宋_GB2312" w:eastAsia="仿宋_GB2312" w:cs="仿宋_GB2312"/>
                <w:color w:val="auto"/>
                <w:sz w:val="20"/>
                <w:highlight w:val="none"/>
              </w:rPr>
              <w:t>12</w:t>
            </w:r>
          </w:p>
        </w:tc>
        <w:tc>
          <w:tcPr>
            <w:tcW w:w="22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20EFDF72">
            <w:pPr>
              <w:pStyle w:val="5"/>
              <w:jc w:val="left"/>
              <w:rPr>
                <w:color w:val="auto"/>
                <w:highlight w:val="none"/>
              </w:rPr>
            </w:pPr>
            <w:r>
              <w:rPr>
                <w:rFonts w:ascii="仿宋_GB2312" w:hAnsi="仿宋_GB2312" w:eastAsia="仿宋_GB2312" w:cs="仿宋_GB2312"/>
                <w:color w:val="auto"/>
                <w:sz w:val="20"/>
                <w:highlight w:val="none"/>
              </w:rPr>
              <w:t>沉浸式临床思维训练模拟器</w:t>
            </w:r>
          </w:p>
        </w:tc>
        <w:tc>
          <w:tcPr>
            <w:tcW w:w="5259"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37E02AF">
            <w:pPr>
              <w:pStyle w:val="5"/>
              <w:jc w:val="left"/>
              <w:rPr>
                <w:color w:val="auto"/>
                <w:highlight w:val="none"/>
              </w:rPr>
            </w:pPr>
            <w:r>
              <w:rPr>
                <w:rFonts w:ascii="仿宋_GB2312" w:hAnsi="仿宋_GB2312" w:eastAsia="仿宋_GB2312" w:cs="仿宋_GB2312"/>
                <w:color w:val="auto"/>
                <w:sz w:val="20"/>
                <w:highlight w:val="none"/>
              </w:rPr>
              <w:t>1、沉浸式临床思维训练软件1 套</w:t>
            </w:r>
          </w:p>
          <w:p w14:paraId="224609E3">
            <w:pPr>
              <w:pStyle w:val="5"/>
              <w:jc w:val="left"/>
              <w:rPr>
                <w:color w:val="auto"/>
                <w:highlight w:val="none"/>
              </w:rPr>
            </w:pPr>
            <w:r>
              <w:rPr>
                <w:rFonts w:ascii="仿宋_GB2312" w:hAnsi="仿宋_GB2312" w:eastAsia="仿宋_GB2312" w:cs="仿宋_GB2312"/>
                <w:color w:val="auto"/>
                <w:sz w:val="20"/>
                <w:highlight w:val="none"/>
              </w:rPr>
              <w:t>2、VR眼镜2套</w:t>
            </w:r>
          </w:p>
          <w:p w14:paraId="2BD91F37">
            <w:pPr>
              <w:pStyle w:val="5"/>
              <w:jc w:val="left"/>
              <w:rPr>
                <w:color w:val="auto"/>
                <w:highlight w:val="none"/>
              </w:rPr>
            </w:pPr>
            <w:r>
              <w:rPr>
                <w:rFonts w:ascii="仿宋_GB2312" w:hAnsi="仿宋_GB2312" w:eastAsia="仿宋_GB2312" w:cs="仿宋_GB2312"/>
                <w:color w:val="auto"/>
                <w:sz w:val="20"/>
                <w:highlight w:val="none"/>
              </w:rPr>
              <w:t>3、手柄2 个</w:t>
            </w:r>
          </w:p>
        </w:tc>
      </w:tr>
      <w:tr w14:paraId="440A7F1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2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159FEC9">
            <w:pPr>
              <w:pStyle w:val="5"/>
              <w:jc w:val="left"/>
              <w:rPr>
                <w:color w:val="auto"/>
                <w:highlight w:val="none"/>
              </w:rPr>
            </w:pPr>
            <w:r>
              <w:rPr>
                <w:rFonts w:ascii="仿宋_GB2312" w:hAnsi="仿宋_GB2312" w:eastAsia="仿宋_GB2312" w:cs="仿宋_GB2312"/>
                <w:color w:val="auto"/>
                <w:sz w:val="20"/>
                <w:highlight w:val="none"/>
              </w:rPr>
              <w:t>13</w:t>
            </w:r>
          </w:p>
        </w:tc>
        <w:tc>
          <w:tcPr>
            <w:tcW w:w="22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3D6CF85B">
            <w:pPr>
              <w:pStyle w:val="5"/>
              <w:jc w:val="left"/>
              <w:rPr>
                <w:color w:val="auto"/>
                <w:highlight w:val="none"/>
              </w:rPr>
            </w:pPr>
            <w:r>
              <w:rPr>
                <w:rFonts w:ascii="仿宋_GB2312" w:hAnsi="仿宋_GB2312" w:eastAsia="仿宋_GB2312" w:cs="仿宋_GB2312"/>
                <w:color w:val="auto"/>
                <w:sz w:val="20"/>
                <w:highlight w:val="none"/>
              </w:rPr>
              <w:t>三镜合一内窥镜手术虚拟模拟器</w:t>
            </w:r>
          </w:p>
        </w:tc>
        <w:tc>
          <w:tcPr>
            <w:tcW w:w="5259"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F94ED9B">
            <w:pPr>
              <w:pStyle w:val="5"/>
              <w:jc w:val="left"/>
              <w:rPr>
                <w:color w:val="auto"/>
                <w:highlight w:val="none"/>
              </w:rPr>
            </w:pPr>
            <w:r>
              <w:rPr>
                <w:rFonts w:ascii="仿宋_GB2312" w:hAnsi="仿宋_GB2312" w:eastAsia="仿宋_GB2312" w:cs="仿宋_GB2312"/>
                <w:color w:val="auto"/>
                <w:sz w:val="20"/>
                <w:highlight w:val="none"/>
              </w:rPr>
              <w:t>1、模拟操作平台1 套</w:t>
            </w:r>
          </w:p>
          <w:p w14:paraId="14CF5525">
            <w:pPr>
              <w:pStyle w:val="5"/>
              <w:jc w:val="left"/>
              <w:rPr>
                <w:color w:val="auto"/>
                <w:highlight w:val="none"/>
              </w:rPr>
            </w:pPr>
            <w:r>
              <w:rPr>
                <w:rFonts w:ascii="仿宋_GB2312" w:hAnsi="仿宋_GB2312" w:eastAsia="仿宋_GB2312" w:cs="仿宋_GB2312"/>
                <w:color w:val="auto"/>
                <w:sz w:val="20"/>
                <w:highlight w:val="none"/>
              </w:rPr>
              <w:t>2、触控显示器1 套</w:t>
            </w:r>
          </w:p>
          <w:p w14:paraId="4CDFD20E">
            <w:pPr>
              <w:pStyle w:val="5"/>
              <w:jc w:val="left"/>
              <w:rPr>
                <w:color w:val="auto"/>
                <w:highlight w:val="none"/>
              </w:rPr>
            </w:pPr>
            <w:r>
              <w:rPr>
                <w:rFonts w:ascii="仿宋_GB2312" w:hAnsi="仿宋_GB2312" w:eastAsia="仿宋_GB2312" w:cs="仿宋_GB2312"/>
                <w:color w:val="auto"/>
                <w:sz w:val="20"/>
                <w:highlight w:val="none"/>
              </w:rPr>
              <w:t>3、模拟上消化镜1条</w:t>
            </w:r>
          </w:p>
          <w:p w14:paraId="04F22CB1">
            <w:pPr>
              <w:pStyle w:val="5"/>
              <w:jc w:val="left"/>
              <w:rPr>
                <w:color w:val="auto"/>
                <w:highlight w:val="none"/>
              </w:rPr>
            </w:pPr>
            <w:r>
              <w:rPr>
                <w:rFonts w:ascii="仿宋_GB2312" w:hAnsi="仿宋_GB2312" w:eastAsia="仿宋_GB2312" w:cs="仿宋_GB2312"/>
                <w:color w:val="auto"/>
                <w:sz w:val="20"/>
                <w:highlight w:val="none"/>
              </w:rPr>
              <w:t>4、模拟下消化镜1条</w:t>
            </w:r>
          </w:p>
          <w:p w14:paraId="3ED4BB60">
            <w:pPr>
              <w:pStyle w:val="5"/>
              <w:jc w:val="left"/>
              <w:rPr>
                <w:color w:val="auto"/>
                <w:highlight w:val="none"/>
              </w:rPr>
            </w:pPr>
            <w:r>
              <w:rPr>
                <w:rFonts w:ascii="仿宋_GB2312" w:hAnsi="仿宋_GB2312" w:eastAsia="仿宋_GB2312" w:cs="仿宋_GB2312"/>
                <w:color w:val="auto"/>
                <w:sz w:val="20"/>
                <w:highlight w:val="none"/>
              </w:rPr>
              <w:t>5、模拟支气管镜1 条</w:t>
            </w:r>
          </w:p>
          <w:p w14:paraId="0BDB8B12">
            <w:pPr>
              <w:pStyle w:val="5"/>
              <w:jc w:val="left"/>
              <w:rPr>
                <w:color w:val="auto"/>
                <w:highlight w:val="none"/>
              </w:rPr>
            </w:pPr>
            <w:r>
              <w:rPr>
                <w:rFonts w:ascii="仿宋_GB2312" w:hAnsi="仿宋_GB2312" w:eastAsia="仿宋_GB2312" w:cs="仿宋_GB2312"/>
                <w:color w:val="auto"/>
                <w:sz w:val="20"/>
                <w:highlight w:val="none"/>
              </w:rPr>
              <w:t>6、脚踏板1 套</w:t>
            </w:r>
          </w:p>
          <w:p w14:paraId="3826959D">
            <w:pPr>
              <w:pStyle w:val="5"/>
              <w:jc w:val="left"/>
              <w:rPr>
                <w:color w:val="auto"/>
                <w:highlight w:val="none"/>
              </w:rPr>
            </w:pPr>
            <w:r>
              <w:rPr>
                <w:rFonts w:ascii="仿宋_GB2312" w:hAnsi="仿宋_GB2312" w:eastAsia="仿宋_GB2312" w:cs="仿宋_GB2312"/>
                <w:color w:val="auto"/>
                <w:sz w:val="20"/>
                <w:highlight w:val="none"/>
              </w:rPr>
              <w:t>7、模拟内镜手术治疗器械1 套</w:t>
            </w:r>
          </w:p>
        </w:tc>
      </w:tr>
      <w:tr w14:paraId="54CC585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82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0682C0F">
            <w:pPr>
              <w:pStyle w:val="5"/>
              <w:jc w:val="left"/>
              <w:rPr>
                <w:color w:val="auto"/>
                <w:highlight w:val="none"/>
              </w:rPr>
            </w:pPr>
            <w:r>
              <w:rPr>
                <w:rFonts w:ascii="仿宋_GB2312" w:hAnsi="仿宋_GB2312" w:eastAsia="仿宋_GB2312" w:cs="仿宋_GB2312"/>
                <w:color w:val="auto"/>
                <w:sz w:val="20"/>
                <w:highlight w:val="none"/>
              </w:rPr>
              <w:t>14</w:t>
            </w:r>
          </w:p>
        </w:tc>
        <w:tc>
          <w:tcPr>
            <w:tcW w:w="22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2A8955DB">
            <w:pPr>
              <w:pStyle w:val="5"/>
              <w:jc w:val="left"/>
              <w:rPr>
                <w:color w:val="auto"/>
                <w:highlight w:val="none"/>
              </w:rPr>
            </w:pPr>
            <w:r>
              <w:rPr>
                <w:rFonts w:ascii="仿宋_GB2312" w:hAnsi="仿宋_GB2312" w:eastAsia="仿宋_GB2312" w:cs="仿宋_GB2312"/>
                <w:color w:val="auto"/>
                <w:sz w:val="20"/>
                <w:highlight w:val="none"/>
              </w:rPr>
              <w:t>介入手术虚拟训练模拟器</w:t>
            </w:r>
          </w:p>
        </w:tc>
        <w:tc>
          <w:tcPr>
            <w:tcW w:w="5259"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A4F7067">
            <w:pPr>
              <w:pStyle w:val="5"/>
              <w:jc w:val="left"/>
              <w:rPr>
                <w:color w:val="auto"/>
                <w:highlight w:val="none"/>
              </w:rPr>
            </w:pPr>
            <w:r>
              <w:rPr>
                <w:rFonts w:ascii="仿宋_GB2312" w:hAnsi="仿宋_GB2312" w:eastAsia="仿宋_GB2312" w:cs="仿宋_GB2312"/>
                <w:color w:val="auto"/>
                <w:sz w:val="20"/>
                <w:highlight w:val="none"/>
              </w:rPr>
              <w:t>1、移动教学图形工作站1 台</w:t>
            </w:r>
          </w:p>
          <w:p w14:paraId="1238F26D">
            <w:pPr>
              <w:pStyle w:val="5"/>
              <w:jc w:val="left"/>
              <w:rPr>
                <w:color w:val="auto"/>
                <w:highlight w:val="none"/>
              </w:rPr>
            </w:pPr>
            <w:r>
              <w:rPr>
                <w:rFonts w:ascii="仿宋_GB2312" w:hAnsi="仿宋_GB2312" w:eastAsia="仿宋_GB2312" w:cs="仿宋_GB2312"/>
                <w:color w:val="auto"/>
                <w:sz w:val="20"/>
                <w:highlight w:val="none"/>
              </w:rPr>
              <w:t>2、触摸显示屏1台</w:t>
            </w:r>
          </w:p>
          <w:p w14:paraId="4D93AA38">
            <w:pPr>
              <w:pStyle w:val="5"/>
              <w:jc w:val="left"/>
              <w:rPr>
                <w:color w:val="auto"/>
                <w:highlight w:val="none"/>
              </w:rPr>
            </w:pPr>
            <w:r>
              <w:rPr>
                <w:rFonts w:ascii="仿宋_GB2312" w:hAnsi="仿宋_GB2312" w:eastAsia="仿宋_GB2312" w:cs="仿宋_GB2312"/>
                <w:color w:val="auto"/>
                <w:sz w:val="20"/>
                <w:highlight w:val="none"/>
              </w:rPr>
              <w:t>3、介入教学显示器1 套</w:t>
            </w:r>
          </w:p>
          <w:p w14:paraId="2AF07503">
            <w:pPr>
              <w:pStyle w:val="5"/>
              <w:jc w:val="left"/>
              <w:rPr>
                <w:color w:val="auto"/>
                <w:highlight w:val="none"/>
              </w:rPr>
            </w:pPr>
            <w:r>
              <w:rPr>
                <w:rFonts w:ascii="仿宋_GB2312" w:hAnsi="仿宋_GB2312" w:eastAsia="仿宋_GB2312" w:cs="仿宋_GB2312"/>
                <w:color w:val="auto"/>
                <w:sz w:val="20"/>
                <w:highlight w:val="none"/>
              </w:rPr>
              <w:t>4、模拟DSA和导管床控制手柄1套</w:t>
            </w:r>
          </w:p>
          <w:p w14:paraId="29181521">
            <w:pPr>
              <w:pStyle w:val="5"/>
              <w:jc w:val="left"/>
              <w:rPr>
                <w:color w:val="auto"/>
                <w:highlight w:val="none"/>
              </w:rPr>
            </w:pPr>
            <w:r>
              <w:rPr>
                <w:rFonts w:ascii="仿宋_GB2312" w:hAnsi="仿宋_GB2312" w:eastAsia="仿宋_GB2312" w:cs="仿宋_GB2312"/>
                <w:color w:val="auto"/>
                <w:sz w:val="20"/>
                <w:highlight w:val="none"/>
              </w:rPr>
              <w:t>5、力反馈器1台</w:t>
            </w:r>
          </w:p>
          <w:p w14:paraId="1FB1CB8B">
            <w:pPr>
              <w:pStyle w:val="5"/>
              <w:jc w:val="left"/>
              <w:rPr>
                <w:color w:val="auto"/>
                <w:highlight w:val="none"/>
              </w:rPr>
            </w:pPr>
            <w:r>
              <w:rPr>
                <w:rFonts w:ascii="仿宋_GB2312" w:hAnsi="仿宋_GB2312" w:eastAsia="仿宋_GB2312" w:cs="仿宋_GB2312"/>
                <w:color w:val="auto"/>
                <w:sz w:val="20"/>
                <w:highlight w:val="none"/>
              </w:rPr>
              <w:t>6、介入手术器械1 套</w:t>
            </w:r>
          </w:p>
          <w:p w14:paraId="0E94112E">
            <w:pPr>
              <w:pStyle w:val="5"/>
              <w:jc w:val="left"/>
              <w:rPr>
                <w:color w:val="auto"/>
                <w:highlight w:val="none"/>
              </w:rPr>
            </w:pPr>
            <w:r>
              <w:rPr>
                <w:rFonts w:ascii="仿宋_GB2312" w:hAnsi="仿宋_GB2312" w:eastAsia="仿宋_GB2312" w:cs="仿宋_GB2312"/>
                <w:color w:val="auto"/>
                <w:sz w:val="20"/>
                <w:highlight w:val="none"/>
              </w:rPr>
              <w:t>7、运输箱1 个</w:t>
            </w:r>
          </w:p>
          <w:p w14:paraId="34653D1F">
            <w:pPr>
              <w:pStyle w:val="5"/>
              <w:jc w:val="left"/>
              <w:rPr>
                <w:color w:val="auto"/>
                <w:highlight w:val="none"/>
              </w:rPr>
            </w:pPr>
            <w:r>
              <w:rPr>
                <w:rFonts w:ascii="仿宋_GB2312" w:hAnsi="仿宋_GB2312" w:eastAsia="仿宋_GB2312" w:cs="仿宋_GB2312"/>
                <w:color w:val="auto"/>
                <w:sz w:val="20"/>
                <w:highlight w:val="none"/>
              </w:rPr>
              <w:t>8、导管床 1套</w:t>
            </w:r>
          </w:p>
          <w:p w14:paraId="2334CE65">
            <w:pPr>
              <w:pStyle w:val="5"/>
              <w:jc w:val="left"/>
              <w:rPr>
                <w:color w:val="auto"/>
                <w:highlight w:val="none"/>
              </w:rPr>
            </w:pPr>
            <w:r>
              <w:rPr>
                <w:rFonts w:ascii="仿宋_GB2312" w:hAnsi="仿宋_GB2312" w:eastAsia="仿宋_GB2312" w:cs="仿宋_GB2312"/>
                <w:color w:val="auto"/>
                <w:sz w:val="20"/>
                <w:highlight w:val="none"/>
              </w:rPr>
              <w:t>9、术野屏 1套</w:t>
            </w:r>
          </w:p>
        </w:tc>
      </w:tr>
    </w:tbl>
    <w:p w14:paraId="5935DE80">
      <w:pPr>
        <w:pStyle w:val="5"/>
        <w:jc w:val="both"/>
        <w:outlineLvl w:val="2"/>
        <w:rPr>
          <w:color w:val="auto"/>
          <w:highlight w:val="none"/>
        </w:rPr>
      </w:pPr>
      <w:r>
        <w:rPr>
          <w:rFonts w:ascii="仿宋_GB2312" w:hAnsi="仿宋_GB2312" w:eastAsia="仿宋_GB2312" w:cs="仿宋_GB2312"/>
          <w:b/>
          <w:color w:val="auto"/>
          <w:sz w:val="28"/>
          <w:highlight w:val="none"/>
        </w:rPr>
        <w:t>三、商务要求（以“★”标示的内容为不允许负偏离的实质性要求）</w:t>
      </w:r>
    </w:p>
    <w:p w14:paraId="778BD979">
      <w:pPr>
        <w:pStyle w:val="5"/>
        <w:ind w:firstLine="480"/>
        <w:jc w:val="both"/>
        <w:rPr>
          <w:color w:val="auto"/>
          <w:highlight w:val="none"/>
        </w:rPr>
      </w:pPr>
      <w:r>
        <w:rPr>
          <w:rFonts w:ascii="仿宋_GB2312" w:hAnsi="仿宋_GB2312" w:eastAsia="仿宋_GB2312" w:cs="仿宋_GB2312"/>
          <w:color w:val="auto"/>
          <w:highlight w:val="none"/>
        </w:rPr>
        <w:t>采购包1：</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669"/>
        <w:gridCol w:w="1023"/>
        <w:gridCol w:w="1214"/>
        <w:gridCol w:w="5398"/>
      </w:tblGrid>
      <w:tr w14:paraId="5106177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69" w:type="dxa"/>
          </w:tcPr>
          <w:p w14:paraId="6756221F">
            <w:pPr>
              <w:pStyle w:val="5"/>
              <w:jc w:val="both"/>
              <w:rPr>
                <w:color w:val="auto"/>
                <w:highlight w:val="none"/>
              </w:rPr>
            </w:pPr>
            <w:r>
              <w:rPr>
                <w:rFonts w:ascii="仿宋_GB2312" w:hAnsi="仿宋_GB2312" w:eastAsia="仿宋_GB2312" w:cs="仿宋_GB2312"/>
                <w:color w:val="auto"/>
                <w:highlight w:val="none"/>
              </w:rPr>
              <w:t>序号</w:t>
            </w:r>
          </w:p>
        </w:tc>
        <w:tc>
          <w:tcPr>
            <w:tcW w:w="1023" w:type="dxa"/>
          </w:tcPr>
          <w:p w14:paraId="1E477BA1">
            <w:pPr>
              <w:pStyle w:val="5"/>
              <w:jc w:val="both"/>
              <w:rPr>
                <w:color w:val="auto"/>
                <w:highlight w:val="none"/>
              </w:rPr>
            </w:pPr>
            <w:r>
              <w:rPr>
                <w:rFonts w:ascii="仿宋_GB2312" w:hAnsi="仿宋_GB2312" w:eastAsia="仿宋_GB2312" w:cs="仿宋_GB2312"/>
                <w:color w:val="auto"/>
                <w:highlight w:val="none"/>
              </w:rPr>
              <w:t>参数性质</w:t>
            </w:r>
          </w:p>
        </w:tc>
        <w:tc>
          <w:tcPr>
            <w:tcW w:w="1214" w:type="dxa"/>
          </w:tcPr>
          <w:p w14:paraId="0DE174C8">
            <w:pPr>
              <w:pStyle w:val="5"/>
              <w:jc w:val="both"/>
              <w:rPr>
                <w:color w:val="auto"/>
                <w:highlight w:val="none"/>
              </w:rPr>
            </w:pPr>
            <w:r>
              <w:rPr>
                <w:rFonts w:ascii="仿宋_GB2312" w:hAnsi="仿宋_GB2312" w:eastAsia="仿宋_GB2312" w:cs="仿宋_GB2312"/>
                <w:color w:val="auto"/>
                <w:highlight w:val="none"/>
              </w:rPr>
              <w:t>类型</w:t>
            </w:r>
          </w:p>
        </w:tc>
        <w:tc>
          <w:tcPr>
            <w:tcW w:w="5398" w:type="dxa"/>
          </w:tcPr>
          <w:p w14:paraId="76AB67B4">
            <w:pPr>
              <w:pStyle w:val="5"/>
              <w:jc w:val="both"/>
              <w:rPr>
                <w:color w:val="auto"/>
                <w:highlight w:val="none"/>
              </w:rPr>
            </w:pPr>
            <w:r>
              <w:rPr>
                <w:rFonts w:ascii="仿宋_GB2312" w:hAnsi="仿宋_GB2312" w:eastAsia="仿宋_GB2312" w:cs="仿宋_GB2312"/>
                <w:color w:val="auto"/>
                <w:highlight w:val="none"/>
              </w:rPr>
              <w:t>要求</w:t>
            </w:r>
          </w:p>
        </w:tc>
      </w:tr>
      <w:tr w14:paraId="242E215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69" w:type="dxa"/>
          </w:tcPr>
          <w:p w14:paraId="18C19BBC">
            <w:pPr>
              <w:pStyle w:val="5"/>
              <w:jc w:val="both"/>
              <w:rPr>
                <w:color w:val="auto"/>
                <w:highlight w:val="none"/>
              </w:rPr>
            </w:pPr>
            <w:r>
              <w:rPr>
                <w:rFonts w:ascii="仿宋_GB2312" w:hAnsi="仿宋_GB2312" w:eastAsia="仿宋_GB2312" w:cs="仿宋_GB2312"/>
                <w:color w:val="auto"/>
                <w:highlight w:val="none"/>
              </w:rPr>
              <w:t>1</w:t>
            </w:r>
          </w:p>
        </w:tc>
        <w:tc>
          <w:tcPr>
            <w:tcW w:w="1023" w:type="dxa"/>
          </w:tcPr>
          <w:p w14:paraId="18444229">
            <w:pPr>
              <w:pStyle w:val="5"/>
              <w:jc w:val="both"/>
              <w:rPr>
                <w:color w:val="auto"/>
                <w:highlight w:val="none"/>
              </w:rPr>
            </w:pPr>
            <w:r>
              <w:rPr>
                <w:rFonts w:ascii="仿宋_GB2312" w:hAnsi="仿宋_GB2312" w:eastAsia="仿宋_GB2312" w:cs="仿宋_GB2312"/>
                <w:color w:val="auto"/>
                <w:highlight w:val="none"/>
              </w:rPr>
              <w:t>★</w:t>
            </w:r>
          </w:p>
        </w:tc>
        <w:tc>
          <w:tcPr>
            <w:tcW w:w="1214" w:type="dxa"/>
          </w:tcPr>
          <w:p w14:paraId="34A3E2AD">
            <w:pPr>
              <w:pStyle w:val="5"/>
              <w:jc w:val="both"/>
              <w:rPr>
                <w:color w:val="auto"/>
                <w:highlight w:val="none"/>
              </w:rPr>
            </w:pPr>
            <w:r>
              <w:rPr>
                <w:rFonts w:ascii="仿宋_GB2312" w:hAnsi="仿宋_GB2312" w:eastAsia="仿宋_GB2312" w:cs="仿宋_GB2312"/>
                <w:color w:val="auto"/>
                <w:highlight w:val="none"/>
              </w:rPr>
              <w:t>交货时间</w:t>
            </w:r>
          </w:p>
        </w:tc>
        <w:tc>
          <w:tcPr>
            <w:tcW w:w="5398" w:type="dxa"/>
          </w:tcPr>
          <w:p w14:paraId="354C821A">
            <w:pPr>
              <w:pStyle w:val="5"/>
              <w:jc w:val="both"/>
              <w:rPr>
                <w:rFonts w:ascii="仿宋_GB2312" w:hAnsi="仿宋_GB2312" w:eastAsia="仿宋_GB2312" w:cs="仿宋_GB2312"/>
                <w:color w:val="auto"/>
                <w:highlight w:val="none"/>
              </w:rPr>
            </w:pPr>
            <w:r>
              <w:rPr>
                <w:rFonts w:hint="eastAsia" w:ascii="仿宋_GB2312" w:hAnsi="仿宋_GB2312" w:eastAsia="仿宋_GB2312" w:cs="仿宋_GB2312"/>
                <w:color w:val="0000FF"/>
                <w:highlight w:val="none"/>
              </w:rPr>
              <w:t>自采购人通知之日起30个日历日内</w:t>
            </w:r>
          </w:p>
        </w:tc>
      </w:tr>
      <w:tr w14:paraId="6F5FCD4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69" w:type="dxa"/>
          </w:tcPr>
          <w:p w14:paraId="3DD1B6F8">
            <w:pPr>
              <w:pStyle w:val="5"/>
              <w:jc w:val="both"/>
              <w:rPr>
                <w:color w:val="auto"/>
                <w:highlight w:val="none"/>
              </w:rPr>
            </w:pPr>
            <w:r>
              <w:rPr>
                <w:rFonts w:ascii="仿宋_GB2312" w:hAnsi="仿宋_GB2312" w:eastAsia="仿宋_GB2312" w:cs="仿宋_GB2312"/>
                <w:color w:val="auto"/>
                <w:highlight w:val="none"/>
              </w:rPr>
              <w:t>2</w:t>
            </w:r>
          </w:p>
        </w:tc>
        <w:tc>
          <w:tcPr>
            <w:tcW w:w="1023" w:type="dxa"/>
          </w:tcPr>
          <w:p w14:paraId="1E48E058">
            <w:pPr>
              <w:pStyle w:val="5"/>
              <w:jc w:val="both"/>
              <w:rPr>
                <w:color w:val="auto"/>
                <w:highlight w:val="none"/>
              </w:rPr>
            </w:pPr>
            <w:r>
              <w:rPr>
                <w:rFonts w:ascii="仿宋_GB2312" w:hAnsi="仿宋_GB2312" w:eastAsia="仿宋_GB2312" w:cs="仿宋_GB2312"/>
                <w:color w:val="auto"/>
                <w:highlight w:val="none"/>
              </w:rPr>
              <w:t>★</w:t>
            </w:r>
          </w:p>
        </w:tc>
        <w:tc>
          <w:tcPr>
            <w:tcW w:w="1214" w:type="dxa"/>
          </w:tcPr>
          <w:p w14:paraId="6FF8E3B4">
            <w:pPr>
              <w:pStyle w:val="5"/>
              <w:jc w:val="both"/>
              <w:rPr>
                <w:color w:val="auto"/>
                <w:highlight w:val="none"/>
              </w:rPr>
            </w:pPr>
            <w:r>
              <w:rPr>
                <w:rFonts w:ascii="仿宋_GB2312" w:hAnsi="仿宋_GB2312" w:eastAsia="仿宋_GB2312" w:cs="仿宋_GB2312"/>
                <w:color w:val="auto"/>
                <w:highlight w:val="none"/>
              </w:rPr>
              <w:t>交货地点</w:t>
            </w:r>
          </w:p>
        </w:tc>
        <w:tc>
          <w:tcPr>
            <w:tcW w:w="5398" w:type="dxa"/>
          </w:tcPr>
          <w:p w14:paraId="1A8BCF38">
            <w:pPr>
              <w:pStyle w:val="5"/>
              <w:jc w:val="both"/>
              <w:rPr>
                <w:rFonts w:ascii="仿宋_GB2312" w:hAnsi="仿宋_GB2312" w:eastAsia="仿宋_GB2312" w:cs="仿宋_GB2312"/>
                <w:color w:val="auto"/>
                <w:highlight w:val="none"/>
              </w:rPr>
            </w:pPr>
            <w:r>
              <w:rPr>
                <w:rFonts w:ascii="仿宋_GB2312" w:hAnsi="仿宋_GB2312" w:eastAsia="仿宋_GB2312" w:cs="仿宋_GB2312"/>
                <w:color w:val="auto"/>
                <w:highlight w:val="none"/>
              </w:rPr>
              <w:t>采购人指定地点</w:t>
            </w:r>
          </w:p>
        </w:tc>
      </w:tr>
      <w:tr w14:paraId="40631FC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69" w:type="dxa"/>
          </w:tcPr>
          <w:p w14:paraId="4F3DA295">
            <w:pPr>
              <w:pStyle w:val="5"/>
              <w:jc w:val="both"/>
              <w:rPr>
                <w:color w:val="auto"/>
                <w:highlight w:val="none"/>
              </w:rPr>
            </w:pPr>
            <w:r>
              <w:rPr>
                <w:rFonts w:ascii="仿宋_GB2312" w:hAnsi="仿宋_GB2312" w:eastAsia="仿宋_GB2312" w:cs="仿宋_GB2312"/>
                <w:color w:val="auto"/>
                <w:highlight w:val="none"/>
              </w:rPr>
              <w:t>3</w:t>
            </w:r>
          </w:p>
        </w:tc>
        <w:tc>
          <w:tcPr>
            <w:tcW w:w="1023" w:type="dxa"/>
          </w:tcPr>
          <w:p w14:paraId="1F36A90A">
            <w:pPr>
              <w:pStyle w:val="5"/>
              <w:jc w:val="both"/>
              <w:rPr>
                <w:color w:val="auto"/>
                <w:highlight w:val="none"/>
              </w:rPr>
            </w:pPr>
            <w:r>
              <w:rPr>
                <w:rFonts w:ascii="仿宋_GB2312" w:hAnsi="仿宋_GB2312" w:eastAsia="仿宋_GB2312" w:cs="仿宋_GB2312"/>
                <w:color w:val="auto"/>
                <w:highlight w:val="none"/>
              </w:rPr>
              <w:t>★</w:t>
            </w:r>
          </w:p>
        </w:tc>
        <w:tc>
          <w:tcPr>
            <w:tcW w:w="1214" w:type="dxa"/>
          </w:tcPr>
          <w:p w14:paraId="7453BF5E">
            <w:pPr>
              <w:pStyle w:val="5"/>
              <w:jc w:val="both"/>
              <w:rPr>
                <w:color w:val="auto"/>
                <w:highlight w:val="none"/>
              </w:rPr>
            </w:pPr>
            <w:r>
              <w:rPr>
                <w:rFonts w:ascii="仿宋_GB2312" w:hAnsi="仿宋_GB2312" w:eastAsia="仿宋_GB2312" w:cs="仿宋_GB2312"/>
                <w:color w:val="auto"/>
                <w:highlight w:val="none"/>
              </w:rPr>
              <w:t>交货条件</w:t>
            </w:r>
          </w:p>
        </w:tc>
        <w:tc>
          <w:tcPr>
            <w:tcW w:w="5398" w:type="dxa"/>
          </w:tcPr>
          <w:p w14:paraId="5F705002">
            <w:pPr>
              <w:pStyle w:val="5"/>
              <w:jc w:val="both"/>
              <w:rPr>
                <w:rFonts w:ascii="仿宋_GB2312" w:hAnsi="仿宋_GB2312" w:eastAsia="仿宋_GB2312" w:cs="仿宋_GB2312"/>
                <w:color w:val="auto"/>
                <w:highlight w:val="none"/>
              </w:rPr>
            </w:pPr>
            <w:r>
              <w:rPr>
                <w:rFonts w:ascii="仿宋_GB2312" w:hAnsi="仿宋_GB2312" w:eastAsia="仿宋_GB2312" w:cs="仿宋_GB2312"/>
                <w:color w:val="auto"/>
                <w:highlight w:val="none"/>
              </w:rPr>
              <w:t>验收合格</w:t>
            </w:r>
          </w:p>
        </w:tc>
      </w:tr>
      <w:tr w14:paraId="5550719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69" w:type="dxa"/>
          </w:tcPr>
          <w:p w14:paraId="4CF74E8F">
            <w:pPr>
              <w:pStyle w:val="5"/>
              <w:jc w:val="both"/>
              <w:rPr>
                <w:color w:val="auto"/>
                <w:highlight w:val="none"/>
              </w:rPr>
            </w:pPr>
            <w:r>
              <w:rPr>
                <w:rFonts w:ascii="仿宋_GB2312" w:hAnsi="仿宋_GB2312" w:eastAsia="仿宋_GB2312" w:cs="仿宋_GB2312"/>
                <w:color w:val="auto"/>
                <w:highlight w:val="none"/>
              </w:rPr>
              <w:t>4</w:t>
            </w:r>
          </w:p>
        </w:tc>
        <w:tc>
          <w:tcPr>
            <w:tcW w:w="1023" w:type="dxa"/>
          </w:tcPr>
          <w:p w14:paraId="60BE8340">
            <w:pPr>
              <w:pStyle w:val="5"/>
              <w:jc w:val="both"/>
              <w:rPr>
                <w:color w:val="auto"/>
                <w:highlight w:val="none"/>
              </w:rPr>
            </w:pPr>
            <w:r>
              <w:rPr>
                <w:rFonts w:ascii="仿宋_GB2312" w:hAnsi="仿宋_GB2312" w:eastAsia="仿宋_GB2312" w:cs="仿宋_GB2312"/>
                <w:color w:val="auto"/>
                <w:highlight w:val="none"/>
              </w:rPr>
              <w:t>★</w:t>
            </w:r>
          </w:p>
        </w:tc>
        <w:tc>
          <w:tcPr>
            <w:tcW w:w="1214" w:type="dxa"/>
          </w:tcPr>
          <w:p w14:paraId="07F54571">
            <w:pPr>
              <w:pStyle w:val="5"/>
              <w:jc w:val="both"/>
              <w:rPr>
                <w:color w:val="auto"/>
                <w:highlight w:val="none"/>
              </w:rPr>
            </w:pPr>
            <w:r>
              <w:rPr>
                <w:rFonts w:ascii="仿宋_GB2312" w:hAnsi="仿宋_GB2312" w:eastAsia="仿宋_GB2312" w:cs="仿宋_GB2312"/>
                <w:color w:val="auto"/>
                <w:highlight w:val="none"/>
              </w:rPr>
              <w:t>是否邀请投标人验收</w:t>
            </w:r>
          </w:p>
        </w:tc>
        <w:tc>
          <w:tcPr>
            <w:tcW w:w="5398" w:type="dxa"/>
          </w:tcPr>
          <w:p w14:paraId="49F4D465">
            <w:pPr>
              <w:pStyle w:val="5"/>
              <w:jc w:val="both"/>
              <w:rPr>
                <w:rFonts w:ascii="仿宋_GB2312" w:hAnsi="仿宋_GB2312" w:eastAsia="仿宋_GB2312" w:cs="仿宋_GB2312"/>
                <w:color w:val="auto"/>
                <w:highlight w:val="none"/>
              </w:rPr>
            </w:pPr>
            <w:r>
              <w:rPr>
                <w:rFonts w:ascii="仿宋_GB2312" w:hAnsi="仿宋_GB2312" w:eastAsia="仿宋_GB2312" w:cs="仿宋_GB2312"/>
                <w:color w:val="auto"/>
                <w:highlight w:val="none"/>
              </w:rPr>
              <w:t>不邀请投标人验收</w:t>
            </w:r>
          </w:p>
        </w:tc>
      </w:tr>
      <w:tr w14:paraId="0E65BC7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69" w:type="dxa"/>
          </w:tcPr>
          <w:p w14:paraId="6ADFDFE7">
            <w:pPr>
              <w:pStyle w:val="5"/>
              <w:jc w:val="both"/>
              <w:rPr>
                <w:color w:val="auto"/>
                <w:highlight w:val="none"/>
              </w:rPr>
            </w:pPr>
            <w:r>
              <w:rPr>
                <w:rFonts w:ascii="仿宋_GB2312" w:hAnsi="仿宋_GB2312" w:eastAsia="仿宋_GB2312" w:cs="仿宋_GB2312"/>
                <w:color w:val="auto"/>
                <w:highlight w:val="none"/>
              </w:rPr>
              <w:t>5</w:t>
            </w:r>
          </w:p>
        </w:tc>
        <w:tc>
          <w:tcPr>
            <w:tcW w:w="1023" w:type="dxa"/>
          </w:tcPr>
          <w:p w14:paraId="0D480228">
            <w:pPr>
              <w:pStyle w:val="5"/>
              <w:jc w:val="both"/>
              <w:rPr>
                <w:color w:val="auto"/>
                <w:highlight w:val="none"/>
              </w:rPr>
            </w:pPr>
            <w:r>
              <w:rPr>
                <w:rFonts w:ascii="仿宋_GB2312" w:hAnsi="仿宋_GB2312" w:eastAsia="仿宋_GB2312" w:cs="仿宋_GB2312"/>
                <w:color w:val="auto"/>
                <w:highlight w:val="none"/>
              </w:rPr>
              <w:t>★</w:t>
            </w:r>
          </w:p>
        </w:tc>
        <w:tc>
          <w:tcPr>
            <w:tcW w:w="1214" w:type="dxa"/>
          </w:tcPr>
          <w:p w14:paraId="311ECA0B">
            <w:pPr>
              <w:pStyle w:val="5"/>
              <w:jc w:val="both"/>
              <w:rPr>
                <w:color w:val="auto"/>
                <w:highlight w:val="none"/>
              </w:rPr>
            </w:pPr>
            <w:r>
              <w:rPr>
                <w:rFonts w:ascii="仿宋_GB2312" w:hAnsi="仿宋_GB2312" w:eastAsia="仿宋_GB2312" w:cs="仿宋_GB2312"/>
                <w:color w:val="auto"/>
                <w:highlight w:val="none"/>
              </w:rPr>
              <w:t>履约验收方式</w:t>
            </w:r>
          </w:p>
        </w:tc>
        <w:tc>
          <w:tcPr>
            <w:tcW w:w="5398" w:type="dxa"/>
          </w:tcPr>
          <w:p w14:paraId="39F8E78D">
            <w:pPr>
              <w:pStyle w:val="5"/>
              <w:jc w:val="both"/>
              <w:rPr>
                <w:rFonts w:ascii="仿宋_GB2312" w:hAnsi="仿宋_GB2312" w:eastAsia="仿宋_GB2312" w:cs="仿宋_GB2312"/>
                <w:color w:val="auto"/>
                <w:highlight w:val="none"/>
              </w:rPr>
            </w:pPr>
            <w:r>
              <w:rPr>
                <w:rFonts w:ascii="仿宋_GB2312" w:hAnsi="仿宋_GB2312" w:eastAsia="仿宋_GB2312" w:cs="仿宋_GB2312"/>
                <w:color w:val="auto"/>
                <w:highlight w:val="none"/>
              </w:rPr>
              <w:t>1、期次1，说明：按招标文件要求，详见下文“8.2.2验收”要求</w:t>
            </w:r>
          </w:p>
        </w:tc>
      </w:tr>
      <w:tr w14:paraId="457AE71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69" w:type="dxa"/>
          </w:tcPr>
          <w:p w14:paraId="66D7D514">
            <w:pPr>
              <w:pStyle w:val="5"/>
              <w:jc w:val="both"/>
              <w:rPr>
                <w:color w:val="auto"/>
                <w:highlight w:val="none"/>
              </w:rPr>
            </w:pPr>
            <w:r>
              <w:rPr>
                <w:rFonts w:ascii="仿宋_GB2312" w:hAnsi="仿宋_GB2312" w:eastAsia="仿宋_GB2312" w:cs="仿宋_GB2312"/>
                <w:color w:val="auto"/>
                <w:highlight w:val="none"/>
              </w:rPr>
              <w:t>6</w:t>
            </w:r>
          </w:p>
        </w:tc>
        <w:tc>
          <w:tcPr>
            <w:tcW w:w="1023" w:type="dxa"/>
          </w:tcPr>
          <w:p w14:paraId="08322F53">
            <w:pPr>
              <w:pStyle w:val="5"/>
              <w:jc w:val="both"/>
              <w:rPr>
                <w:color w:val="auto"/>
                <w:highlight w:val="none"/>
              </w:rPr>
            </w:pPr>
            <w:r>
              <w:rPr>
                <w:rFonts w:ascii="仿宋_GB2312" w:hAnsi="仿宋_GB2312" w:eastAsia="仿宋_GB2312" w:cs="仿宋_GB2312"/>
                <w:color w:val="auto"/>
                <w:highlight w:val="none"/>
              </w:rPr>
              <w:t>★</w:t>
            </w:r>
          </w:p>
        </w:tc>
        <w:tc>
          <w:tcPr>
            <w:tcW w:w="1214" w:type="dxa"/>
          </w:tcPr>
          <w:p w14:paraId="7F5B747A">
            <w:pPr>
              <w:pStyle w:val="5"/>
              <w:jc w:val="both"/>
              <w:rPr>
                <w:color w:val="auto"/>
                <w:highlight w:val="none"/>
              </w:rPr>
            </w:pPr>
            <w:r>
              <w:rPr>
                <w:rFonts w:ascii="仿宋_GB2312" w:hAnsi="仿宋_GB2312" w:eastAsia="仿宋_GB2312" w:cs="仿宋_GB2312"/>
                <w:color w:val="auto"/>
                <w:highlight w:val="none"/>
              </w:rPr>
              <w:t>合同支付方式</w:t>
            </w:r>
          </w:p>
        </w:tc>
        <w:tc>
          <w:tcPr>
            <w:tcW w:w="5398" w:type="dxa"/>
          </w:tcPr>
          <w:p w14:paraId="11AAA45B">
            <w:pPr>
              <w:pStyle w:val="5"/>
              <w:jc w:val="both"/>
              <w:rPr>
                <w:rFonts w:ascii="仿宋_GB2312" w:hAnsi="仿宋_GB2312" w:eastAsia="仿宋_GB2312" w:cs="仿宋_GB2312"/>
                <w:color w:val="0000FF"/>
                <w:highlight w:val="none"/>
              </w:rPr>
            </w:pPr>
            <w:r>
              <w:rPr>
                <w:rFonts w:hint="eastAsia" w:ascii="仿宋_GB2312" w:hAnsi="仿宋_GB2312" w:eastAsia="仿宋_GB2312" w:cs="仿宋_GB2312"/>
                <w:color w:val="0000FF"/>
                <w:highlight w:val="none"/>
              </w:rPr>
              <w:t>(1)中标人按照招标文件要求保质保量提供中标货物后，科室负责人确认后，经初验收合格后(按国家相关规定及招标文件要求提供的各项初验收材料齐全），达到付款条件起30日内，支付合同总金额的90.00%；(2)最终验收合格一年后符合交付条件(按国家相关规定及招标文件要求提供的各项最终验收材料齐全）无息付清余款，达到付款条件起30日内，支付合同总金额的10.00%</w:t>
            </w:r>
          </w:p>
        </w:tc>
      </w:tr>
      <w:tr w14:paraId="1E02B30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69" w:type="dxa"/>
          </w:tcPr>
          <w:p w14:paraId="244D3390">
            <w:pPr>
              <w:pStyle w:val="5"/>
              <w:jc w:val="both"/>
              <w:rPr>
                <w:color w:val="auto"/>
                <w:highlight w:val="none"/>
              </w:rPr>
            </w:pPr>
            <w:r>
              <w:rPr>
                <w:rFonts w:ascii="仿宋_GB2312" w:hAnsi="仿宋_GB2312" w:eastAsia="仿宋_GB2312" w:cs="仿宋_GB2312"/>
                <w:color w:val="auto"/>
                <w:highlight w:val="none"/>
              </w:rPr>
              <w:t>7</w:t>
            </w:r>
          </w:p>
        </w:tc>
        <w:tc>
          <w:tcPr>
            <w:tcW w:w="1023" w:type="dxa"/>
          </w:tcPr>
          <w:p w14:paraId="5B3A3F07">
            <w:pPr>
              <w:pStyle w:val="5"/>
              <w:jc w:val="both"/>
              <w:rPr>
                <w:color w:val="auto"/>
                <w:highlight w:val="none"/>
              </w:rPr>
            </w:pPr>
            <w:r>
              <w:rPr>
                <w:rFonts w:ascii="仿宋_GB2312" w:hAnsi="仿宋_GB2312" w:eastAsia="仿宋_GB2312" w:cs="仿宋_GB2312"/>
                <w:color w:val="auto"/>
                <w:highlight w:val="none"/>
              </w:rPr>
              <w:t>★</w:t>
            </w:r>
          </w:p>
        </w:tc>
        <w:tc>
          <w:tcPr>
            <w:tcW w:w="1214" w:type="dxa"/>
          </w:tcPr>
          <w:p w14:paraId="26FC6305">
            <w:pPr>
              <w:pStyle w:val="5"/>
              <w:jc w:val="both"/>
              <w:rPr>
                <w:color w:val="auto"/>
                <w:highlight w:val="none"/>
              </w:rPr>
            </w:pPr>
            <w:r>
              <w:rPr>
                <w:rFonts w:ascii="仿宋_GB2312" w:hAnsi="仿宋_GB2312" w:eastAsia="仿宋_GB2312" w:cs="仿宋_GB2312"/>
                <w:color w:val="auto"/>
                <w:highlight w:val="none"/>
              </w:rPr>
              <w:t>履约保证金</w:t>
            </w:r>
          </w:p>
        </w:tc>
        <w:tc>
          <w:tcPr>
            <w:tcW w:w="5398" w:type="dxa"/>
          </w:tcPr>
          <w:p w14:paraId="50F07C13">
            <w:pPr>
              <w:pStyle w:val="5"/>
              <w:jc w:val="both"/>
              <w:rPr>
                <w:color w:val="auto"/>
                <w:highlight w:val="none"/>
              </w:rPr>
            </w:pPr>
            <w:r>
              <w:rPr>
                <w:rFonts w:ascii="仿宋_GB2312" w:hAnsi="仿宋_GB2312" w:eastAsia="仿宋_GB2312" w:cs="仿宋_GB2312"/>
                <w:color w:val="auto"/>
                <w:highlight w:val="none"/>
              </w:rPr>
              <w:t>不缴纳</w:t>
            </w:r>
          </w:p>
          <w:p w14:paraId="196984FE">
            <w:pPr>
              <w:pStyle w:val="5"/>
              <w:jc w:val="both"/>
              <w:rPr>
                <w:color w:val="auto"/>
                <w:highlight w:val="none"/>
              </w:rPr>
            </w:pPr>
            <w:r>
              <w:rPr>
                <w:rFonts w:ascii="仿宋_GB2312" w:hAnsi="仿宋_GB2312" w:eastAsia="仿宋_GB2312" w:cs="仿宋_GB2312"/>
                <w:color w:val="auto"/>
                <w:highlight w:val="none"/>
              </w:rPr>
              <w:t>缴纳方式：无</w:t>
            </w:r>
          </w:p>
        </w:tc>
      </w:tr>
    </w:tbl>
    <w:p w14:paraId="3F218CEA">
      <w:pPr>
        <w:pStyle w:val="5"/>
        <w:jc w:val="left"/>
        <w:rPr>
          <w:rFonts w:ascii="仿宋_GB2312" w:hAnsi="仿宋_GB2312" w:eastAsia="仿宋_GB2312" w:cs="仿宋_GB2312"/>
          <w:color w:val="auto"/>
          <w:highlight w:val="none"/>
        </w:rPr>
      </w:pPr>
      <w:r>
        <w:rPr>
          <w:rFonts w:ascii="仿宋_GB2312" w:hAnsi="仿宋_GB2312" w:eastAsia="仿宋_GB2312" w:cs="仿宋_GB2312"/>
          <w:color w:val="auto"/>
          <w:highlight w:val="none"/>
        </w:rPr>
        <w:t>其他商务要求</w:t>
      </w:r>
    </w:p>
    <w:p w14:paraId="33B13594">
      <w:pPr>
        <w:pStyle w:val="5"/>
        <w:keepNext w:val="0"/>
        <w:keepLines w:val="0"/>
        <w:pageBreakBefore w:val="0"/>
        <w:widowControl/>
        <w:kinsoku/>
        <w:wordWrap/>
        <w:overflowPunct/>
        <w:topLinePunct w:val="0"/>
        <w:autoSpaceDE/>
        <w:autoSpaceDN/>
        <w:bidi w:val="0"/>
        <w:adjustRightInd/>
        <w:snapToGrid/>
        <w:spacing w:line="420" w:lineRule="exact"/>
        <w:ind w:firstLine="402" w:firstLineChars="200"/>
        <w:jc w:val="left"/>
        <w:textAlignment w:val="auto"/>
        <w:rPr>
          <w:rFonts w:hint="eastAsia" w:ascii="方正仿宋_GB2312" w:hAnsi="方正仿宋_GB2312" w:eastAsia="方正仿宋_GB2312" w:cs="方正仿宋_GB2312"/>
          <w:b/>
          <w:bCs/>
          <w:color w:val="auto"/>
          <w:sz w:val="20"/>
          <w:szCs w:val="20"/>
        </w:rPr>
      </w:pPr>
      <w:r>
        <w:rPr>
          <w:rFonts w:hint="eastAsia" w:ascii="方正仿宋_GB2312" w:hAnsi="方正仿宋_GB2312" w:eastAsia="方正仿宋_GB2312" w:cs="方正仿宋_GB2312"/>
          <w:b/>
          <w:bCs/>
          <w:color w:val="auto"/>
          <w:sz w:val="20"/>
          <w:szCs w:val="20"/>
          <w:shd w:val="clear" w:color="auto" w:fill="FFFFFF"/>
          <w:lang w:val="en-US" w:eastAsia="zh-CN"/>
        </w:rPr>
        <w:t>8、</w:t>
      </w:r>
      <w:r>
        <w:rPr>
          <w:rFonts w:hint="eastAsia" w:ascii="方正仿宋_GB2312" w:hAnsi="方正仿宋_GB2312" w:eastAsia="方正仿宋_GB2312" w:cs="方正仿宋_GB2312"/>
          <w:b/>
          <w:bCs/>
          <w:color w:val="auto"/>
          <w:sz w:val="20"/>
          <w:szCs w:val="20"/>
          <w:shd w:val="clear" w:color="auto" w:fill="FFFFFF"/>
        </w:rPr>
        <w:t>其他商务要求：</w:t>
      </w:r>
    </w:p>
    <w:p w14:paraId="07BD4E1A">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8.1货物包装方式</w:t>
      </w:r>
    </w:p>
    <w:p w14:paraId="7D7A32E9">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8.1.1包装：货物交货时应按国家有关标准、以及厂家出厂要求进行包装。</w:t>
      </w:r>
    </w:p>
    <w:p w14:paraId="0CD0B21E">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8.1.2方式：包装必须与运输方式相适应，包装方式的确定及包装费用均由中标人负责；由于不适当的包装而造成货物在运输过程中有任何损坏由中标人负责。</w:t>
      </w:r>
    </w:p>
    <w:p w14:paraId="4C5C56C1">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8.1.3包装应足以承受整个过程中的运输、转运、装卸、储存等，充分考虑到运输途中的各种情况(如暴露于恶劣气候等)和项目所在地的气候特点，以及露天存放的需要。</w:t>
      </w:r>
    </w:p>
    <w:p w14:paraId="4D1997B4">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8.2安装与验收</w:t>
      </w:r>
    </w:p>
    <w:p w14:paraId="28AD20BE">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8.2.1安装</w:t>
      </w:r>
    </w:p>
    <w:p w14:paraId="27453023">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8.2.1.1合同签订后，由中标人负责将设备按签订合同的具体数量、具体地点运送到采购人指定的最终目的地。并负责派厂家技术人员到现场进行安装、调试，并负责调试至验收合格交付采购人使用。</w:t>
      </w:r>
    </w:p>
    <w:p w14:paraId="49304A6C">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8.2.1.2中标人负责组织专业技术人员进行货物安装调试，采购人提供相应的基本条件和专人配合，保证各项安装工作顺利进行。</w:t>
      </w:r>
    </w:p>
    <w:p w14:paraId="73E2A94D">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8.2.1.3中标人应在合同签订时，向采购人提供安装及试运行的进度计划表。</w:t>
      </w:r>
    </w:p>
    <w:p w14:paraId="01D3C33A">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8.2.1.4设备到达采购人指定现场后，中标人的工程师到采购人的现场安装设备，同时应向采购人介绍设备功能及特殊分析并进行现场演示。</w:t>
      </w:r>
    </w:p>
    <w:p w14:paraId="5DCDCC48">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8.2.1.5设备进场后须在接到采购人安装通知后在规定的时间内安装调试完毕并交付使用。</w:t>
      </w:r>
    </w:p>
    <w:p w14:paraId="71F983F2">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8.2.1.6中标人提供的配置应符合临床应用要求。</w:t>
      </w:r>
    </w:p>
    <w:p w14:paraId="525C286E">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8.2.1.7以上安装所需的费用均包含在本次投标报价内。</w:t>
      </w:r>
    </w:p>
    <w:p w14:paraId="4DA53367">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8.2.2验收</w:t>
      </w:r>
    </w:p>
    <w:p w14:paraId="5924F901">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8.2.2.1验收标准</w:t>
      </w:r>
    </w:p>
    <w:p w14:paraId="7A7A65F4">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中标人按合同约定交付全套设备及配件后，采购人组织进行验收。中标人所提供的设备必须是制造厂家生产的崭新的未开箱的原包装设备。所有设备按厂家设备验收标准（符合国家或行业或地方标准）、招标文件、投标文件等有关内容进行验收。中标人提供设备的制造标准及技术规范等有关资料必须符合中国相应有关标准、规范要求。如属于计量器具的，须经过计量部门计量检定或校准，合格后才能投入使用。检测费用均包含在本次投标报价内。若属于进口设备供货时须同时提供该设备相关的进口报关、检验检疫文件。</w:t>
      </w:r>
    </w:p>
    <w:p w14:paraId="17389839">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8.2.2.2验收程序和方法</w:t>
      </w:r>
    </w:p>
    <w:p w14:paraId="26A0551F">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8.2.2.2.1出厂检验</w:t>
      </w:r>
    </w:p>
    <w:p w14:paraId="578ABF0F">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中标人在设备出厂前，应按设备技术标准规定的检验项目和检验方法进行全面检验，中标人应随同货物出具供货证明、产地证书、出厂检验报告、质量合格证书、原装拼配设备的证明资料和文件以及生产厂家供货确认函等。结果必须符合第8.2.2.1款验收标准的要求。</w:t>
      </w:r>
    </w:p>
    <w:p w14:paraId="235AE339">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8.2.2.2.2初验收：</w:t>
      </w:r>
    </w:p>
    <w:p w14:paraId="78DD5B5F">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由中标人和采购人共同对设备的数量、外包装、规格型号、配件、使用说明书等根据本章节的有关规定逐项检验。</w:t>
      </w:r>
    </w:p>
    <w:p w14:paraId="2B03C709">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8.2.2.2.3试运行：</w:t>
      </w:r>
    </w:p>
    <w:p w14:paraId="682F5070">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设备安装完毕后，中标人应对设备的整体性能和功能进行测试。试运行期间，出现的任何问题，应由中标人及时处理修正。测试结果必须符合招标文件要求及合同相关条款，同时中标人应向采购人提供自检记录。</w:t>
      </w:r>
    </w:p>
    <w:p w14:paraId="00CBD546">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8.2.2.2.4最终验收：</w:t>
      </w:r>
    </w:p>
    <w:p w14:paraId="20E2E410">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试运行结束后，由采购人按照招标文件和合同条款的要求对设备进行验收，验收结果应符合采购人使用要求。在此期间，若发现产品质量有问题中标人应无条件更换，并无条件重新检测且调试直至验收合格交付使用。</w:t>
      </w:r>
    </w:p>
    <w:p w14:paraId="3B5A774A">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8.2.2.3中标人在供货的全过程及采购人指定安装现场进行验收所产生的一切费用由中标人承担（并入投标报价内）。</w:t>
      </w:r>
    </w:p>
    <w:p w14:paraId="047995A2">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8.2.2.4若验收不能符合要求，采购人将按合同条款的有关规定执行。</w:t>
      </w:r>
    </w:p>
    <w:p w14:paraId="33A9AD85">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8.3技术资料要求：中标人需提供本项目全套设备配置清单（详列名称、品牌型号、数量、原产地等）。中标人应向采购人提供以下目录的技术资料壹套（各项指标和参数应符合验收标准，采购人有权委托中国有资格单位或机构对设备性能、精度进行校核）。</w:t>
      </w:r>
    </w:p>
    <w:p w14:paraId="1DB3C4CB">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8.3.1出厂明细表(装箱单)；</w:t>
      </w:r>
    </w:p>
    <w:p w14:paraId="7CCBC9B9">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8.3.2出厂检验报告和合格证书；</w:t>
      </w:r>
    </w:p>
    <w:p w14:paraId="3BB434E4">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8.3.3使用说明书；</w:t>
      </w:r>
    </w:p>
    <w:p w14:paraId="53553801">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8.3.4安装手册、操作手册、维修手册；</w:t>
      </w:r>
    </w:p>
    <w:p w14:paraId="4FC43CFB">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8.3.5零部件目录；</w:t>
      </w:r>
    </w:p>
    <w:p w14:paraId="360407D1">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8.3.6相关文件、支持程序软盘或光盘；</w:t>
      </w:r>
    </w:p>
    <w:p w14:paraId="79A7ABC8">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8.3.7提供原 产地制造商的产品证明；</w:t>
      </w:r>
    </w:p>
    <w:p w14:paraId="507B094A">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8.3.8合同中要求的其它文件资料。</w:t>
      </w:r>
    </w:p>
    <w:p w14:paraId="66134CD1">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8.4专用工具</w:t>
      </w:r>
    </w:p>
    <w:p w14:paraId="6EBD0823">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8.4.1中标人应向采购人提供一套维修所需的专用工具及清单(如有)。</w:t>
      </w:r>
    </w:p>
    <w:p w14:paraId="13F5D1DB">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8.5特殊工具</w:t>
      </w:r>
    </w:p>
    <w:p w14:paraId="20CB38FD">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highlight w:val="none"/>
        </w:rPr>
      </w:pPr>
      <w:r>
        <w:rPr>
          <w:rFonts w:hint="eastAsia" w:ascii="方正仿宋_GB2312" w:hAnsi="方正仿宋_GB2312" w:eastAsia="方正仿宋_GB2312" w:cs="方正仿宋_GB2312"/>
          <w:color w:val="auto"/>
          <w:sz w:val="20"/>
          <w:szCs w:val="20"/>
          <w:shd w:val="clear" w:color="auto" w:fill="FFFFFF"/>
        </w:rPr>
        <w:t>8.5.1中标人应向采</w:t>
      </w:r>
      <w:r>
        <w:rPr>
          <w:rFonts w:hint="eastAsia" w:ascii="方正仿宋_GB2312" w:hAnsi="方正仿宋_GB2312" w:eastAsia="方正仿宋_GB2312" w:cs="方正仿宋_GB2312"/>
          <w:color w:val="auto"/>
          <w:sz w:val="20"/>
          <w:szCs w:val="20"/>
          <w:highlight w:val="none"/>
          <w:shd w:val="clear" w:color="auto" w:fill="FFFFFF"/>
        </w:rPr>
        <w:t>购人提供货物安装和维修所需的特殊工具及清单和中文说明书，其费用包括在投标总价内（如有）。</w:t>
      </w:r>
    </w:p>
    <w:p w14:paraId="6AEF75ED">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highlight w:val="none"/>
        </w:rPr>
      </w:pPr>
      <w:r>
        <w:rPr>
          <w:rFonts w:hint="eastAsia" w:ascii="方正仿宋_GB2312" w:hAnsi="方正仿宋_GB2312" w:eastAsia="方正仿宋_GB2312" w:cs="方正仿宋_GB2312"/>
          <w:color w:val="auto"/>
          <w:sz w:val="20"/>
          <w:szCs w:val="20"/>
          <w:highlight w:val="none"/>
          <w:shd w:val="clear" w:color="auto" w:fill="FFFFFF"/>
        </w:rPr>
        <w:t>8.6售后服务要求</w:t>
      </w:r>
    </w:p>
    <w:p w14:paraId="180FF097">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0000FF"/>
          <w:sz w:val="20"/>
          <w:szCs w:val="20"/>
          <w:highlight w:val="none"/>
          <w:shd w:val="clear" w:color="auto" w:fill="FFFFFF"/>
        </w:rPr>
        <w:t>8.6.1质保期：</w:t>
      </w:r>
      <w:r>
        <w:rPr>
          <w:rFonts w:hint="eastAsia" w:ascii="方正仿宋_GB2312" w:hAnsi="方正仿宋_GB2312" w:eastAsia="方正仿宋_GB2312" w:cs="方正仿宋_GB2312"/>
          <w:b/>
          <w:bCs/>
          <w:color w:val="0000FF"/>
          <w:sz w:val="20"/>
          <w:szCs w:val="20"/>
          <w:highlight w:val="none"/>
          <w:shd w:val="clear" w:color="auto" w:fill="FFFFFF"/>
          <w:lang w:val="en-US" w:eastAsia="zh-CN"/>
        </w:rPr>
        <w:t>中标人应按招标文件中的要求对所提供的设备进行5年原厂整机保修（国家或厂家对设备或招标文件中另有要求更长保修期限的从其要求），终身维护，负责软件升级。</w:t>
      </w:r>
      <w:r>
        <w:rPr>
          <w:rFonts w:hint="eastAsia" w:ascii="方正仿宋_GB2312" w:hAnsi="方正仿宋_GB2312" w:eastAsia="方正仿宋_GB2312" w:cs="方正仿宋_GB2312"/>
          <w:color w:val="auto"/>
          <w:sz w:val="20"/>
          <w:szCs w:val="20"/>
          <w:highlight w:val="none"/>
          <w:shd w:val="clear" w:color="auto" w:fill="FFFFFF"/>
        </w:rPr>
        <w:t>中标人负责提供本次采购产品与医院信息系统联网的信息采集卡（如医院有需求）。质保期自设备整机安装调试正常，采购人开始投入试运行之日起计算。保修期内，须按合同条款提供服务，非因操作不当造成要更换的零配件及设备由中标人负责包修、包换。中标人在保修期内须提供上门维修服务，并进行终身维护。设备运行发生故障时接到采购人故障通知后1</w:t>
      </w:r>
      <w:r>
        <w:rPr>
          <w:rFonts w:hint="eastAsia" w:ascii="方正仿宋_GB2312" w:hAnsi="方正仿宋_GB2312" w:eastAsia="方正仿宋_GB2312" w:cs="方正仿宋_GB2312"/>
          <w:color w:val="auto"/>
          <w:sz w:val="20"/>
          <w:szCs w:val="20"/>
          <w:shd w:val="clear" w:color="auto" w:fill="FFFFFF"/>
        </w:rPr>
        <w:t>小时内响应，并在8小时内派专业技术人员到达设备维修地点负责修理或更换有缺陷的零部件。如中标人在故障维修响应时间内未到现场进行维修，采购人有权委托相关企业进行维修，如属硬件故障原因而且48小时内无法排除故障的，则应提供同等配置的备用设备以保证用户设备的正常运行，其中发生的一切费用由中标人承担。若维修时间超过20天仍无法维修的，医院有权要求更换设备或赔偿。为保证采购人设备的正常运行，中标人应根据设备运行状况提供每年4次以上的定期预防性维护保养和每年1次以上的定期校准，并提供详细检测清单的维修报告。质保期满前1个月内中标人应负责对设备进行一次全面检查，如发现潜在问题，应负责排除，保证设备正常运行。以上质保期服务所产生的费用均包含在本次投标报价内。</w:t>
      </w:r>
    </w:p>
    <w:p w14:paraId="0DC7DEDA">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8.6.2质量保证期后的服务要求</w:t>
      </w:r>
    </w:p>
    <w:p w14:paraId="5E88E704">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8.6.2.1质保期结束后，中标人仍应负责对设备提供售后服务，报修响应时间4小时，到场时间48小时，并保障备品配件的供应。</w:t>
      </w:r>
    </w:p>
    <w:p w14:paraId="0B8A62E1">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8.6.3投标人应在投标文件中详细提供售后服务承诺、保障措施、保修期内的维保范围和内容、保修期后的维保服务内容。投标人须在投标文件中承诺质量保证期后的服务不收取上门服务人工及差旅费。</w:t>
      </w:r>
    </w:p>
    <w:p w14:paraId="0A9BCBEA">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8.7技术培训</w:t>
      </w:r>
    </w:p>
    <w:p w14:paraId="261CAEFD">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8.7.1中标人须对设备进行安装和调试，并列好计划对设备的使用操作、设备维修、故障排除、日常保养等方面提供现场技术培训，直到受训的技术人员能独立操作为止；对相应的受训人员将提供相应讲义教材等资料。技术培训没完成，不进行设备最终验收。以上技术培训所产生的费用均包含在本次投标报价内。</w:t>
      </w:r>
    </w:p>
    <w:p w14:paraId="43DAC193">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8.8备品备件</w:t>
      </w:r>
    </w:p>
    <w:p w14:paraId="46BD2ED4">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8.8.1中标人应提供设备在质量保证期过后一年内所需的备品备件及清单。</w:t>
      </w:r>
    </w:p>
    <w:p w14:paraId="1C263AD6">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8.9违约责任</w:t>
      </w:r>
    </w:p>
    <w:p w14:paraId="17AA0325">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8.9.1若中标人未能按合同约定的时间或双方另行确定的延期交货期按时足额交货的（不可抗力除外），每逾期1天，中标人应按全部货款的千分之一向采购人支付逾期交货的违约金。逾期交货违约金的支付采购人有权从未付的合同货款中予以扣除。若中标人逾期交货达30天以上（含30天），采购人有权单方解除本合同，中标人仍应按上述约定支付逾期交货的违约金。若因此给采购人造成损失的，还应赔偿采购人所受的损失。</w:t>
      </w:r>
    </w:p>
    <w:p w14:paraId="122AE13C">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8.9.2中标人所交付的产品不符合合同规定及招标文件规定标准的，采购人有权拒收，中标人愿意更换产品但逾期交货的，按中标人逾期交货处理。中标人拒绝更换产品的，视为“中标人不按合同约定履约”。中标人不按合同约定履约的，采购人可以解除采购合同，并对中标人已缴纳的履约保证金（若有）作“不予退还”处理。同时，中标人还须向采购人支付合同总价款20%的违约金。</w:t>
      </w:r>
    </w:p>
    <w:p w14:paraId="4D69F333">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8.9.3若中标人交货不合格从而影响采购人正常使用的，中标人应向采购人偿付合同价款的5％的违约金。违约金不足以弥补损失的，采购人有权要求中标人赔偿损失。</w:t>
      </w:r>
    </w:p>
    <w:p w14:paraId="0BD49288">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8.9.4若中标人未能按照合同约定的时间提供售后服务的，每逾期1天，中标人应向采购人支付100元违约金，若因此给采购人造成损失的，中标人还应赔偿采购人所受的损失。</w:t>
      </w:r>
    </w:p>
    <w:p w14:paraId="37031890">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8.9.5因中标人原因造成采购合同无法按时签订的，视为中标人违约，采购人有权没收其投标保证金。如投标保证金不能弥补中标人违约对采购人造成的损失的，中标人还需另行赔偿。</w:t>
      </w:r>
    </w:p>
    <w:p w14:paraId="67C56FB3">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8.9.6在签订采购合同之后，中标人要求解除合同的，视为中标人违约，中标人应按合同总价的20%向采购人支付违约金。因此给采购人造成损失的，中标人还应赔偿采购人所受的损失。</w:t>
      </w:r>
    </w:p>
    <w:p w14:paraId="3F1BF754">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8.9.7因中标人原因发生质量事故、安全事故的，由中标人承担事故全部赔偿责任，同时采购人有权终止合同。给采购人造成损失的，需另行支付相应的赔偿。</w:t>
      </w:r>
    </w:p>
    <w:p w14:paraId="2C95CF8E">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8.9.8中标人派出人员在执行任务过程中，需做好安全防护措施，若发生安全事故，由中标人负全部责任，与采购人无关。</w:t>
      </w:r>
    </w:p>
    <w:p w14:paraId="2D620BEA">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8.9.9中标人派出人员在执行任务过程中，因操作不当造成采购人财产损失的，由中标人负全部赔偿责任。</w:t>
      </w:r>
    </w:p>
    <w:p w14:paraId="149EF6A1">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8.9.10因中标人原因所造成的人员伤亡方面的任何责任应受适用的中国法律规定的管辖和制约。由于中标人违反合同造成采购人货物或财产的灭失或损坏，或因采购人在中国境内使用合同设备遭受第三方侵权指控而产生的相应损失，中标人应承担全部责任，并赔偿给采购人造成的损失。</w:t>
      </w:r>
    </w:p>
    <w:p w14:paraId="5E5AD27D">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color w:val="auto"/>
          <w:sz w:val="20"/>
          <w:szCs w:val="20"/>
        </w:rPr>
      </w:pPr>
      <w:r>
        <w:rPr>
          <w:rFonts w:hint="eastAsia" w:ascii="方正仿宋_GB2312" w:hAnsi="方正仿宋_GB2312" w:eastAsia="方正仿宋_GB2312" w:cs="方正仿宋_GB2312"/>
          <w:color w:val="auto"/>
          <w:sz w:val="20"/>
          <w:szCs w:val="20"/>
          <w:shd w:val="clear" w:color="auto" w:fill="FFFFFF"/>
        </w:rPr>
        <w:t>8.9.11本项目不允许中标人以任何名义和理由进行转包，如有发现，视为中标人违约，采购人有权单方终止合同；中标人违约对采购人造成损失的，需另行支付相应的赔偿。</w:t>
      </w:r>
    </w:p>
    <w:p w14:paraId="25404E99">
      <w:pPr>
        <w:pStyle w:val="5"/>
        <w:keepNext w:val="0"/>
        <w:keepLines w:val="0"/>
        <w:pageBreakBefore w:val="0"/>
        <w:widowControl/>
        <w:kinsoku/>
        <w:wordWrap/>
        <w:overflowPunct/>
        <w:topLinePunct w:val="0"/>
        <w:autoSpaceDE/>
        <w:autoSpaceDN/>
        <w:bidi w:val="0"/>
        <w:adjustRightInd/>
        <w:snapToGrid/>
        <w:spacing w:line="420" w:lineRule="exact"/>
        <w:ind w:firstLine="480"/>
        <w:jc w:val="left"/>
        <w:textAlignment w:val="auto"/>
        <w:rPr>
          <w:rFonts w:hint="eastAsia" w:ascii="方正仿宋_GB2312" w:hAnsi="方正仿宋_GB2312" w:eastAsia="方正仿宋_GB2312" w:cs="方正仿宋_GB2312"/>
          <w:b/>
          <w:color w:val="auto"/>
          <w:sz w:val="20"/>
          <w:szCs w:val="20"/>
          <w:shd w:val="clear" w:color="auto" w:fill="FFFFFF"/>
        </w:rPr>
      </w:pPr>
      <w:r>
        <w:rPr>
          <w:rFonts w:hint="eastAsia" w:ascii="方正仿宋_GB2312" w:hAnsi="方正仿宋_GB2312" w:eastAsia="方正仿宋_GB2312" w:cs="方正仿宋_GB2312"/>
          <w:color w:val="auto"/>
          <w:sz w:val="20"/>
          <w:szCs w:val="20"/>
          <w:shd w:val="clear" w:color="auto" w:fill="FFFFFF"/>
        </w:rPr>
        <w:t>8.9.12在明确违约责任后，中标人应在接到书面通知书起七天内支付违约金、赔偿金等。</w:t>
      </w:r>
    </w:p>
    <w:p w14:paraId="7E8C0889">
      <w:pPr>
        <w:pStyle w:val="5"/>
        <w:keepNext w:val="0"/>
        <w:keepLines w:val="0"/>
        <w:pageBreakBefore w:val="0"/>
        <w:widowControl/>
        <w:kinsoku/>
        <w:wordWrap/>
        <w:overflowPunct/>
        <w:topLinePunct w:val="0"/>
        <w:autoSpaceDE/>
        <w:autoSpaceDN/>
        <w:bidi w:val="0"/>
        <w:adjustRightInd/>
        <w:snapToGrid/>
        <w:spacing w:line="420" w:lineRule="exact"/>
        <w:ind w:firstLine="480"/>
        <w:jc w:val="both"/>
        <w:textAlignment w:val="auto"/>
        <w:rPr>
          <w:rFonts w:hint="eastAsia" w:ascii="方正仿宋_GB2312" w:hAnsi="方正仿宋_GB2312" w:eastAsia="方正仿宋_GB2312" w:cs="方正仿宋_GB2312"/>
          <w:color w:val="auto"/>
          <w:sz w:val="20"/>
          <w:szCs w:val="20"/>
          <w:highlight w:val="none"/>
          <w:shd w:val="clear" w:color="auto" w:fill="FFFFFF"/>
          <w:lang w:val="en-US" w:eastAsia="zh-CN"/>
        </w:rPr>
      </w:pPr>
      <w:r>
        <w:rPr>
          <w:rFonts w:hint="eastAsia" w:ascii="方正仿宋_GB2312" w:hAnsi="方正仿宋_GB2312" w:eastAsia="方正仿宋_GB2312" w:cs="方正仿宋_GB2312"/>
          <w:b/>
          <w:color w:val="auto"/>
          <w:sz w:val="20"/>
          <w:szCs w:val="20"/>
          <w:shd w:val="clear" w:color="auto" w:fill="FFFFFF"/>
        </w:rPr>
        <w:t>注：以上所有商务条件要求为不允许负偏离的要求，若有出现负偏离或未响应的按无效投标处理。</w:t>
      </w:r>
    </w:p>
    <w:p w14:paraId="64980952">
      <w:pPr>
        <w:pStyle w:val="5"/>
        <w:jc w:val="both"/>
        <w:outlineLvl w:val="2"/>
        <w:rPr>
          <w:color w:val="auto"/>
          <w:highlight w:val="none"/>
        </w:rPr>
      </w:pPr>
      <w:r>
        <w:rPr>
          <w:rFonts w:ascii="仿宋_GB2312" w:hAnsi="仿宋_GB2312" w:eastAsia="仿宋_GB2312" w:cs="仿宋_GB2312"/>
          <w:b/>
          <w:color w:val="auto"/>
          <w:sz w:val="28"/>
          <w:highlight w:val="none"/>
        </w:rPr>
        <w:t>四、其他事项</w:t>
      </w:r>
    </w:p>
    <w:p w14:paraId="32C21C91">
      <w:pPr>
        <w:pStyle w:val="5"/>
        <w:ind w:firstLine="480"/>
        <w:jc w:val="both"/>
        <w:rPr>
          <w:color w:val="auto"/>
          <w:highlight w:val="none"/>
        </w:rPr>
      </w:pPr>
      <w:r>
        <w:rPr>
          <w:rFonts w:ascii="仿宋_GB2312" w:hAnsi="仿宋_GB2312" w:eastAsia="仿宋_GB2312" w:cs="仿宋_GB2312"/>
          <w:color w:val="auto"/>
          <w:highlight w:val="none"/>
        </w:rPr>
        <w:t>1、除招标文件另有规定外，若出现有关法律、法规和规章有强制性规定但招标文件未列明的情形，则投标人应按照有关法律、法规和规章强制性规定执行。</w:t>
      </w:r>
    </w:p>
    <w:p w14:paraId="1FDA0B22">
      <w:pPr>
        <w:pStyle w:val="5"/>
        <w:ind w:firstLine="480"/>
        <w:jc w:val="both"/>
        <w:rPr>
          <w:color w:val="auto"/>
          <w:highlight w:val="none"/>
        </w:rPr>
      </w:pPr>
      <w:r>
        <w:rPr>
          <w:rFonts w:ascii="仿宋_GB2312" w:hAnsi="仿宋_GB2312" w:eastAsia="仿宋_GB2312" w:cs="仿宋_GB2312"/>
          <w:color w:val="auto"/>
          <w:highlight w:val="none"/>
        </w:rPr>
        <w:t>2、其他：</w:t>
      </w:r>
    </w:p>
    <w:p w14:paraId="25E37FEE">
      <w:pPr>
        <w:pStyle w:val="5"/>
        <w:ind w:firstLine="480"/>
        <w:jc w:val="both"/>
        <w:rPr>
          <w:rFonts w:hint="eastAsia" w:eastAsia="仿宋_GB2312"/>
          <w:color w:val="auto"/>
          <w:highlight w:val="none"/>
          <w:lang w:eastAsia="zh-CN"/>
        </w:rPr>
      </w:pPr>
      <w:r>
        <w:rPr>
          <w:rFonts w:ascii="仿宋_GB2312" w:hAnsi="仿宋_GB2312" w:eastAsia="仿宋_GB2312" w:cs="仿宋_GB2312"/>
          <w:color w:val="auto"/>
          <w:highlight w:val="none"/>
        </w:rPr>
        <w:t xml:space="preserve">（1）本项目不允许中标人以任何名义和理由进行转包，如有发现，采购人有权单方终止合同，视为中标人违约；中标人违约对采购人造成的损失的，需另行支付相应的赔偿。 （2）本招标文件未明确的其它约定事项或条款，待采购人与中标人签订合同时，由双方协商订立。 </w:t>
      </w:r>
      <w:r>
        <w:rPr>
          <w:rFonts w:hint="eastAsia" w:ascii="仿宋_GB2312" w:hAnsi="仿宋_GB2312" w:eastAsia="仿宋_GB2312" w:cs="仿宋_GB2312"/>
          <w:color w:val="auto"/>
          <w:highlight w:val="none"/>
          <w:lang w:eastAsia="zh-CN"/>
        </w:rPr>
        <w:t>（</w:t>
      </w:r>
      <w:r>
        <w:rPr>
          <w:rFonts w:hint="eastAsia" w:ascii="仿宋_GB2312" w:hAnsi="仿宋_GB2312" w:eastAsia="仿宋_GB2312" w:cs="仿宋_GB2312"/>
          <w:color w:val="auto"/>
          <w:highlight w:val="none"/>
          <w:lang w:val="en-US" w:eastAsia="zh-CN"/>
        </w:rPr>
        <w:t>3</w:t>
      </w:r>
      <w:r>
        <w:rPr>
          <w:rFonts w:hint="eastAsia" w:ascii="仿宋_GB2312" w:hAnsi="仿宋_GB2312" w:eastAsia="仿宋_GB2312" w:cs="仿宋_GB2312"/>
          <w:color w:val="auto"/>
          <w:highlight w:val="none"/>
          <w:lang w:eastAsia="zh-CN"/>
        </w:rPr>
        <w:t>）本项目为专门面向中小企业采购。本项目采购标的</w:t>
      </w:r>
      <w:r>
        <w:rPr>
          <w:rFonts w:hint="eastAsia" w:ascii="仿宋_GB2312" w:hAnsi="仿宋_GB2312" w:eastAsia="仿宋_GB2312" w:cs="仿宋_GB2312"/>
          <w:color w:val="auto"/>
          <w:highlight w:val="none"/>
          <w:lang w:val="en-US" w:eastAsia="zh-CN"/>
        </w:rPr>
        <w:t>名称</w:t>
      </w:r>
      <w:r>
        <w:rPr>
          <w:rFonts w:hint="eastAsia" w:ascii="仿宋_GB2312" w:hAnsi="仿宋_GB2312" w:eastAsia="仿宋_GB2312" w:cs="仿宋_GB2312"/>
          <w:color w:val="auto"/>
          <w:highlight w:val="none"/>
          <w:lang w:eastAsia="zh-CN"/>
        </w:rPr>
        <w:t>分别为</w:t>
      </w:r>
      <w:r>
        <w:rPr>
          <w:rFonts w:hint="eastAsia" w:ascii="仿宋_GB2312" w:hAnsi="仿宋_GB2312" w:eastAsia="仿宋_GB2312" w:cs="仿宋_GB2312"/>
          <w:color w:val="auto"/>
          <w:highlight w:val="none"/>
          <w:lang w:val="en-US" w:eastAsia="zh-CN"/>
        </w:rPr>
        <w:t>序号1：</w:t>
      </w:r>
      <w:r>
        <w:rPr>
          <w:rFonts w:hint="eastAsia" w:ascii="仿宋_GB2312" w:hAnsi="仿宋_GB2312" w:eastAsia="仿宋_GB2312" w:cs="仿宋_GB2312"/>
          <w:color w:val="auto"/>
          <w:highlight w:val="none"/>
          <w:lang w:eastAsia="zh-CN"/>
        </w:rPr>
        <w:t>膝关节置换术（含髌骨置换）VR模拟训练器、</w:t>
      </w:r>
      <w:r>
        <w:rPr>
          <w:rFonts w:hint="eastAsia" w:ascii="仿宋_GB2312" w:hAnsi="仿宋_GB2312" w:eastAsia="仿宋_GB2312" w:cs="仿宋_GB2312"/>
          <w:color w:val="auto"/>
          <w:highlight w:val="none"/>
          <w:lang w:val="en-US" w:eastAsia="zh-CN"/>
        </w:rPr>
        <w:t>序号2：</w:t>
      </w:r>
      <w:r>
        <w:rPr>
          <w:rFonts w:hint="eastAsia" w:ascii="仿宋_GB2312" w:hAnsi="仿宋_GB2312" w:eastAsia="仿宋_GB2312" w:cs="仿宋_GB2312"/>
          <w:color w:val="auto"/>
          <w:highlight w:val="none"/>
          <w:lang w:eastAsia="zh-CN"/>
        </w:rPr>
        <w:t>骨科VR虚实训练模拟器、</w:t>
      </w:r>
      <w:r>
        <w:rPr>
          <w:rFonts w:hint="eastAsia" w:ascii="仿宋_GB2312" w:hAnsi="仿宋_GB2312" w:eastAsia="仿宋_GB2312" w:cs="仿宋_GB2312"/>
          <w:color w:val="auto"/>
          <w:highlight w:val="none"/>
          <w:lang w:val="en-US" w:eastAsia="zh-CN"/>
        </w:rPr>
        <w:t>序号3：</w:t>
      </w:r>
      <w:r>
        <w:rPr>
          <w:rFonts w:hint="eastAsia" w:ascii="仿宋_GB2312" w:hAnsi="仿宋_GB2312" w:eastAsia="仿宋_GB2312" w:cs="仿宋_GB2312"/>
          <w:color w:val="auto"/>
          <w:highlight w:val="none"/>
          <w:lang w:eastAsia="zh-CN"/>
        </w:rPr>
        <w:t>中医临床思维训练模拟器、</w:t>
      </w:r>
      <w:r>
        <w:rPr>
          <w:rFonts w:hint="eastAsia" w:ascii="仿宋_GB2312" w:hAnsi="仿宋_GB2312" w:eastAsia="仿宋_GB2312" w:cs="仿宋_GB2312"/>
          <w:color w:val="auto"/>
          <w:highlight w:val="none"/>
          <w:lang w:val="en-US" w:eastAsia="zh-CN"/>
        </w:rPr>
        <w:t>序号4：</w:t>
      </w:r>
      <w:r>
        <w:rPr>
          <w:rFonts w:hint="eastAsia" w:ascii="仿宋_GB2312" w:hAnsi="仿宋_GB2312" w:eastAsia="仿宋_GB2312" w:cs="仿宋_GB2312"/>
          <w:color w:val="auto"/>
          <w:highlight w:val="none"/>
          <w:lang w:eastAsia="zh-CN"/>
        </w:rPr>
        <w:t>虚拟针刺教学模拟器、</w:t>
      </w:r>
      <w:r>
        <w:rPr>
          <w:rFonts w:hint="eastAsia" w:ascii="仿宋_GB2312" w:hAnsi="仿宋_GB2312" w:eastAsia="仿宋_GB2312" w:cs="仿宋_GB2312"/>
          <w:color w:val="auto"/>
          <w:highlight w:val="none"/>
          <w:lang w:val="en-US" w:eastAsia="zh-CN"/>
        </w:rPr>
        <w:t>序号5：</w:t>
      </w:r>
      <w:r>
        <w:rPr>
          <w:rFonts w:hint="eastAsia" w:ascii="仿宋_GB2312" w:hAnsi="仿宋_GB2312" w:eastAsia="仿宋_GB2312" w:cs="仿宋_GB2312"/>
          <w:color w:val="auto"/>
          <w:highlight w:val="none"/>
          <w:lang w:eastAsia="zh-CN"/>
        </w:rPr>
        <w:t>腧穴解剖教学模拟器、</w:t>
      </w:r>
      <w:r>
        <w:rPr>
          <w:rFonts w:hint="eastAsia" w:ascii="仿宋_GB2312" w:hAnsi="仿宋_GB2312" w:eastAsia="仿宋_GB2312" w:cs="仿宋_GB2312"/>
          <w:color w:val="auto"/>
          <w:highlight w:val="none"/>
          <w:lang w:val="en-US" w:eastAsia="zh-CN"/>
        </w:rPr>
        <w:t>序号6：</w:t>
      </w:r>
      <w:r>
        <w:rPr>
          <w:rFonts w:hint="eastAsia" w:ascii="仿宋_GB2312" w:hAnsi="仿宋_GB2312" w:eastAsia="仿宋_GB2312" w:cs="仿宋_GB2312"/>
          <w:color w:val="auto"/>
          <w:highlight w:val="none"/>
          <w:lang w:eastAsia="zh-CN"/>
        </w:rPr>
        <w:t>关节镜FAST训练模拟器带导师工作站和模拟关节镜、</w:t>
      </w:r>
      <w:r>
        <w:rPr>
          <w:rFonts w:hint="eastAsia" w:ascii="仿宋_GB2312" w:hAnsi="仿宋_GB2312" w:eastAsia="仿宋_GB2312" w:cs="仿宋_GB2312"/>
          <w:color w:val="auto"/>
          <w:highlight w:val="none"/>
          <w:lang w:val="en-US" w:eastAsia="zh-CN"/>
        </w:rPr>
        <w:t>序号7：</w:t>
      </w:r>
      <w:r>
        <w:rPr>
          <w:rFonts w:hint="eastAsia" w:ascii="仿宋_GB2312" w:hAnsi="仿宋_GB2312" w:eastAsia="仿宋_GB2312" w:cs="仿宋_GB2312"/>
          <w:color w:val="auto"/>
          <w:highlight w:val="none"/>
          <w:lang w:eastAsia="zh-CN"/>
        </w:rPr>
        <w:t>脊柱综合置钉力反馈模拟器、</w:t>
      </w:r>
      <w:r>
        <w:rPr>
          <w:rFonts w:hint="eastAsia" w:ascii="仿宋_GB2312" w:hAnsi="仿宋_GB2312" w:eastAsia="仿宋_GB2312" w:cs="仿宋_GB2312"/>
          <w:color w:val="auto"/>
          <w:highlight w:val="none"/>
          <w:lang w:val="en-US" w:eastAsia="zh-CN"/>
        </w:rPr>
        <w:t>序号8：</w:t>
      </w:r>
      <w:r>
        <w:rPr>
          <w:rFonts w:hint="eastAsia" w:ascii="仿宋_GB2312" w:hAnsi="仿宋_GB2312" w:eastAsia="仿宋_GB2312" w:cs="仿宋_GB2312"/>
          <w:color w:val="auto"/>
          <w:highlight w:val="none"/>
          <w:lang w:eastAsia="zh-CN"/>
        </w:rPr>
        <w:t>创伤骨科VR虚实训练模拟器、</w:t>
      </w:r>
      <w:r>
        <w:rPr>
          <w:rFonts w:hint="eastAsia" w:ascii="仿宋_GB2312" w:hAnsi="仿宋_GB2312" w:eastAsia="仿宋_GB2312" w:cs="仿宋_GB2312"/>
          <w:color w:val="auto"/>
          <w:highlight w:val="none"/>
          <w:lang w:val="en-US" w:eastAsia="zh-CN"/>
        </w:rPr>
        <w:t>序号9：</w:t>
      </w:r>
      <w:r>
        <w:rPr>
          <w:rFonts w:hint="eastAsia" w:ascii="仿宋_GB2312" w:hAnsi="仿宋_GB2312" w:eastAsia="仿宋_GB2312" w:cs="仿宋_GB2312"/>
          <w:color w:val="auto"/>
          <w:highlight w:val="none"/>
          <w:lang w:eastAsia="zh-CN"/>
        </w:rPr>
        <w:t>力反馈腔镜FLS技能考核模拟器、</w:t>
      </w:r>
      <w:r>
        <w:rPr>
          <w:rFonts w:hint="eastAsia" w:ascii="仿宋_GB2312" w:hAnsi="仿宋_GB2312" w:eastAsia="仿宋_GB2312" w:cs="仿宋_GB2312"/>
          <w:color w:val="auto"/>
          <w:highlight w:val="none"/>
          <w:lang w:val="en-US" w:eastAsia="zh-CN"/>
        </w:rPr>
        <w:t>序号10：</w:t>
      </w:r>
      <w:r>
        <w:rPr>
          <w:rFonts w:hint="eastAsia" w:ascii="仿宋_GB2312" w:hAnsi="仿宋_GB2312" w:eastAsia="仿宋_GB2312" w:cs="仿宋_GB2312"/>
          <w:color w:val="auto"/>
          <w:highlight w:val="none"/>
          <w:lang w:eastAsia="zh-CN"/>
        </w:rPr>
        <w:t>智能创伤综合模拟人、</w:t>
      </w:r>
      <w:r>
        <w:rPr>
          <w:rFonts w:hint="eastAsia" w:ascii="仿宋_GB2312" w:hAnsi="仿宋_GB2312" w:eastAsia="仿宋_GB2312" w:cs="仿宋_GB2312"/>
          <w:color w:val="auto"/>
          <w:highlight w:val="none"/>
          <w:lang w:val="en-US" w:eastAsia="zh-CN"/>
        </w:rPr>
        <w:t>序号11：</w:t>
      </w:r>
      <w:r>
        <w:rPr>
          <w:rFonts w:hint="eastAsia" w:ascii="仿宋_GB2312" w:hAnsi="仿宋_GB2312" w:eastAsia="仿宋_GB2312" w:cs="仿宋_GB2312"/>
          <w:color w:val="auto"/>
          <w:highlight w:val="none"/>
          <w:lang w:eastAsia="zh-CN"/>
        </w:rPr>
        <w:t>高仿真综合模拟儿童、</w:t>
      </w:r>
      <w:r>
        <w:rPr>
          <w:rFonts w:hint="eastAsia" w:ascii="仿宋_GB2312" w:hAnsi="仿宋_GB2312" w:eastAsia="仿宋_GB2312" w:cs="仿宋_GB2312"/>
          <w:color w:val="auto"/>
          <w:highlight w:val="none"/>
          <w:lang w:val="en-US" w:eastAsia="zh-CN"/>
        </w:rPr>
        <w:t>序号12：</w:t>
      </w:r>
      <w:r>
        <w:rPr>
          <w:rFonts w:hint="eastAsia" w:ascii="仿宋_GB2312" w:hAnsi="仿宋_GB2312" w:eastAsia="仿宋_GB2312" w:cs="仿宋_GB2312"/>
          <w:color w:val="auto"/>
          <w:highlight w:val="none"/>
          <w:lang w:eastAsia="zh-CN"/>
        </w:rPr>
        <w:t>沉浸式临床思维训练模拟器、</w:t>
      </w:r>
      <w:r>
        <w:rPr>
          <w:rFonts w:hint="eastAsia" w:ascii="仿宋_GB2312" w:hAnsi="仿宋_GB2312" w:eastAsia="仿宋_GB2312" w:cs="仿宋_GB2312"/>
          <w:color w:val="auto"/>
          <w:highlight w:val="none"/>
          <w:lang w:val="en-US" w:eastAsia="zh-CN"/>
        </w:rPr>
        <w:t>序号13：</w:t>
      </w:r>
      <w:r>
        <w:rPr>
          <w:rFonts w:hint="eastAsia" w:ascii="仿宋_GB2312" w:hAnsi="仿宋_GB2312" w:eastAsia="仿宋_GB2312" w:cs="仿宋_GB2312"/>
          <w:color w:val="auto"/>
          <w:highlight w:val="none"/>
          <w:lang w:eastAsia="zh-CN"/>
        </w:rPr>
        <w:t>三镜合一内窥镜手术虚拟模拟器、</w:t>
      </w:r>
      <w:r>
        <w:rPr>
          <w:rFonts w:hint="eastAsia" w:ascii="仿宋_GB2312" w:hAnsi="仿宋_GB2312" w:eastAsia="仿宋_GB2312" w:cs="仿宋_GB2312"/>
          <w:color w:val="auto"/>
          <w:highlight w:val="none"/>
          <w:lang w:val="en-US" w:eastAsia="zh-CN"/>
        </w:rPr>
        <w:t>序号14：</w:t>
      </w:r>
      <w:r>
        <w:rPr>
          <w:rFonts w:hint="eastAsia" w:ascii="仿宋_GB2312" w:hAnsi="仿宋_GB2312" w:eastAsia="仿宋_GB2312" w:cs="仿宋_GB2312"/>
          <w:color w:val="auto"/>
          <w:highlight w:val="none"/>
          <w:lang w:eastAsia="zh-CN"/>
        </w:rPr>
        <w:t>介入手术虚拟训练模拟器。（</w:t>
      </w:r>
      <w:r>
        <w:rPr>
          <w:rFonts w:hint="eastAsia" w:ascii="仿宋_GB2312" w:hAnsi="仿宋_GB2312" w:eastAsia="仿宋_GB2312" w:cs="仿宋_GB2312"/>
          <w:color w:val="auto"/>
          <w:highlight w:val="none"/>
          <w:lang w:val="en-US" w:eastAsia="zh-CN"/>
        </w:rPr>
        <w:t>4</w:t>
      </w:r>
      <w:r>
        <w:rPr>
          <w:rFonts w:hint="eastAsia" w:ascii="仿宋_GB2312" w:hAnsi="仿宋_GB2312" w:eastAsia="仿宋_GB2312" w:cs="仿宋_GB2312"/>
          <w:color w:val="auto"/>
          <w:highlight w:val="none"/>
          <w:lang w:eastAsia="zh-CN"/>
        </w:rPr>
        <w:t>）</w:t>
      </w:r>
      <w:r>
        <w:rPr>
          <w:rFonts w:ascii="仿宋_GB2312" w:hAnsi="仿宋_GB2312" w:eastAsia="仿宋_GB2312" w:cs="仿宋_GB2312"/>
          <w:color w:val="auto"/>
          <w:highlight w:val="none"/>
        </w:rPr>
        <w:t>“四、其他事项”下为告知性内容，投标人无需在技术和服务要求响应表或商务条件响应表中响应但必须遵循，请各投标人务必仔细阅读、遵守“四、其他事项”下所有细则。</w:t>
      </w:r>
    </w:p>
    <w:p w14:paraId="5717F425">
      <w:pPr>
        <w:pStyle w:val="5"/>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163C92B2">
      <w:pPr>
        <w:pStyle w:val="5"/>
        <w:jc w:val="center"/>
        <w:outlineLvl w:val="1"/>
        <w:rPr>
          <w:color w:val="auto"/>
          <w:highlight w:val="none"/>
        </w:rPr>
      </w:pPr>
      <w:r>
        <w:rPr>
          <w:rFonts w:ascii="仿宋_GB2312" w:hAnsi="仿宋_GB2312" w:eastAsia="仿宋_GB2312" w:cs="仿宋_GB2312"/>
          <w:b/>
          <w:color w:val="auto"/>
          <w:sz w:val="36"/>
          <w:highlight w:val="none"/>
        </w:rPr>
        <w:t>第六章 政府采购合同</w:t>
      </w:r>
    </w:p>
    <w:p w14:paraId="48715A2F">
      <w:pPr>
        <w:pStyle w:val="5"/>
        <w:jc w:val="center"/>
        <w:outlineLvl w:val="2"/>
        <w:rPr>
          <w:color w:val="auto"/>
          <w:highlight w:val="none"/>
        </w:rPr>
      </w:pPr>
      <w:r>
        <w:rPr>
          <w:rFonts w:ascii="仿宋_GB2312" w:hAnsi="仿宋_GB2312" w:eastAsia="仿宋_GB2312" w:cs="仿宋_GB2312"/>
          <w:b/>
          <w:color w:val="auto"/>
          <w:sz w:val="28"/>
          <w:highlight w:val="none"/>
        </w:rPr>
        <w:t>参考文本</w:t>
      </w:r>
    </w:p>
    <w:p w14:paraId="091FBFF4">
      <w:pPr>
        <w:pStyle w:val="5"/>
        <w:jc w:val="left"/>
        <w:outlineLvl w:val="0"/>
        <w:rPr>
          <w:color w:val="auto"/>
          <w:highlight w:val="none"/>
        </w:rPr>
      </w:pPr>
      <w:r>
        <w:rPr>
          <w:rFonts w:ascii="仿宋_GB2312" w:hAnsi="仿宋_GB2312" w:eastAsia="仿宋_GB2312" w:cs="仿宋_GB2312"/>
          <w:b/>
          <w:color w:val="auto"/>
          <w:sz w:val="48"/>
          <w:highlight w:val="none"/>
        </w:rPr>
        <w:t xml:space="preserve"> 政府采购货物买卖合同</w:t>
      </w:r>
    </w:p>
    <w:p w14:paraId="205324B0">
      <w:pPr>
        <w:pStyle w:val="5"/>
        <w:jc w:val="center"/>
        <w:outlineLvl w:val="0"/>
        <w:rPr>
          <w:color w:val="auto"/>
          <w:highlight w:val="none"/>
        </w:rPr>
      </w:pPr>
      <w:r>
        <w:rPr>
          <w:rFonts w:ascii="仿宋_GB2312" w:hAnsi="仿宋_GB2312" w:eastAsia="仿宋_GB2312" w:cs="仿宋_GB2312"/>
          <w:b/>
          <w:color w:val="auto"/>
          <w:sz w:val="48"/>
          <w:highlight w:val="none"/>
        </w:rPr>
        <w:t>（试行）</w:t>
      </w:r>
    </w:p>
    <w:p w14:paraId="37E67E7C">
      <w:pPr>
        <w:pStyle w:val="5"/>
        <w:jc w:val="left"/>
        <w:rPr>
          <w:color w:val="auto"/>
          <w:highlight w:val="none"/>
        </w:rPr>
      </w:pPr>
      <w:r>
        <w:rPr>
          <w:rFonts w:ascii="仿宋_GB2312" w:hAnsi="仿宋_GB2312" w:eastAsia="仿宋_GB2312" w:cs="仿宋_GB2312"/>
          <w:b/>
          <w:color w:val="auto"/>
          <w:sz w:val="31"/>
          <w:highlight w:val="none"/>
        </w:rPr>
        <w:t>项目名称： __________________________</w:t>
      </w:r>
    </w:p>
    <w:p w14:paraId="464D09A3">
      <w:pPr>
        <w:pStyle w:val="5"/>
        <w:jc w:val="left"/>
        <w:rPr>
          <w:color w:val="auto"/>
          <w:highlight w:val="none"/>
        </w:rPr>
      </w:pPr>
      <w:r>
        <w:rPr>
          <w:rFonts w:ascii="仿宋_GB2312" w:hAnsi="仿宋_GB2312" w:eastAsia="仿宋_GB2312" w:cs="仿宋_GB2312"/>
          <w:b/>
          <w:color w:val="auto"/>
          <w:sz w:val="31"/>
          <w:highlight w:val="none"/>
        </w:rPr>
        <w:t>合同编号： __________________________</w:t>
      </w:r>
    </w:p>
    <w:p w14:paraId="6C9D2779">
      <w:pPr>
        <w:pStyle w:val="5"/>
        <w:jc w:val="left"/>
        <w:rPr>
          <w:color w:val="auto"/>
          <w:highlight w:val="none"/>
        </w:rPr>
      </w:pPr>
      <w:r>
        <w:rPr>
          <w:rFonts w:ascii="仿宋_GB2312" w:hAnsi="仿宋_GB2312" w:eastAsia="仿宋_GB2312" w:cs="仿宋_GB2312"/>
          <w:b/>
          <w:color w:val="auto"/>
          <w:sz w:val="31"/>
          <w:highlight w:val="none"/>
        </w:rPr>
        <w:t>甲   方： __________________________</w:t>
      </w:r>
    </w:p>
    <w:p w14:paraId="64AB6A48">
      <w:pPr>
        <w:pStyle w:val="5"/>
        <w:jc w:val="left"/>
        <w:rPr>
          <w:color w:val="auto"/>
          <w:highlight w:val="none"/>
        </w:rPr>
      </w:pPr>
      <w:r>
        <w:rPr>
          <w:rFonts w:ascii="仿宋_GB2312" w:hAnsi="仿宋_GB2312" w:eastAsia="仿宋_GB2312" w:cs="仿宋_GB2312"/>
          <w:b/>
          <w:color w:val="auto"/>
          <w:sz w:val="31"/>
          <w:highlight w:val="none"/>
        </w:rPr>
        <w:t>乙   方：__________________________</w:t>
      </w:r>
    </w:p>
    <w:p w14:paraId="1F9BB826">
      <w:pPr>
        <w:pStyle w:val="5"/>
        <w:jc w:val="left"/>
        <w:rPr>
          <w:color w:val="auto"/>
          <w:highlight w:val="none"/>
        </w:rPr>
      </w:pPr>
      <w:r>
        <w:rPr>
          <w:rFonts w:ascii="仿宋_GB2312" w:hAnsi="仿宋_GB2312" w:eastAsia="仿宋_GB2312" w:cs="仿宋_GB2312"/>
          <w:b/>
          <w:color w:val="auto"/>
          <w:sz w:val="31"/>
          <w:highlight w:val="none"/>
        </w:rPr>
        <w:t>签订时间：__________________________</w:t>
      </w:r>
    </w:p>
    <w:p w14:paraId="1B2F4756">
      <w:pPr>
        <w:pStyle w:val="5"/>
        <w:jc w:val="left"/>
        <w:rPr>
          <w:color w:val="auto"/>
          <w:highlight w:val="none"/>
        </w:rPr>
      </w:pPr>
      <w:r>
        <w:rPr>
          <w:rFonts w:ascii="仿宋_GB2312" w:hAnsi="仿宋_GB2312" w:eastAsia="仿宋_GB2312" w:cs="仿宋_GB2312"/>
          <w:color w:val="auto"/>
          <w:highlight w:val="none"/>
        </w:rPr>
        <w:t xml:space="preserve"> </w:t>
      </w:r>
    </w:p>
    <w:p w14:paraId="3A40B161">
      <w:pPr>
        <w:pStyle w:val="5"/>
        <w:jc w:val="center"/>
        <w:outlineLvl w:val="1"/>
        <w:rPr>
          <w:color w:val="auto"/>
          <w:highlight w:val="none"/>
        </w:rPr>
      </w:pPr>
      <w:r>
        <w:rPr>
          <w:rFonts w:ascii="仿宋_GB2312" w:hAnsi="仿宋_GB2312" w:eastAsia="仿宋_GB2312" w:cs="仿宋_GB2312"/>
          <w:b/>
          <w:color w:val="auto"/>
          <w:sz w:val="36"/>
          <w:highlight w:val="none"/>
        </w:rPr>
        <w:t>使用说明</w:t>
      </w:r>
    </w:p>
    <w:p w14:paraId="0F178C83">
      <w:pPr>
        <w:pStyle w:val="5"/>
        <w:jc w:val="left"/>
        <w:outlineLvl w:val="3"/>
        <w:rPr>
          <w:color w:val="auto"/>
          <w:highlight w:val="none"/>
        </w:rPr>
      </w:pPr>
      <w:r>
        <w:rPr>
          <w:rFonts w:ascii="仿宋_GB2312" w:hAnsi="仿宋_GB2312" w:eastAsia="仿宋_GB2312" w:cs="仿宋_GB2312"/>
          <w:b/>
          <w:color w:val="auto"/>
          <w:sz w:val="24"/>
          <w:highlight w:val="none"/>
        </w:rPr>
        <w:t>1.本合同标准文本适用于购买现成货物的采购项目，不包括需要供应商定制开发、创新研发的货物采购项目。</w:t>
      </w:r>
    </w:p>
    <w:p w14:paraId="7889973B">
      <w:pPr>
        <w:pStyle w:val="5"/>
        <w:jc w:val="left"/>
        <w:outlineLvl w:val="3"/>
        <w:rPr>
          <w:color w:val="auto"/>
          <w:highlight w:val="none"/>
        </w:rPr>
      </w:pPr>
      <w:r>
        <w:rPr>
          <w:rFonts w:ascii="仿宋_GB2312" w:hAnsi="仿宋_GB2312" w:eastAsia="仿宋_GB2312" w:cs="仿宋_GB2312"/>
          <w:b/>
          <w:color w:val="auto"/>
          <w:sz w:val="24"/>
          <w:highlight w:val="none"/>
        </w:rPr>
        <w:t>2.本合同标准文本为政府采购货物买卖合同编制提供参考，可以结合采购项目具体情况，对文本作必要的调整修订后使用。</w:t>
      </w:r>
    </w:p>
    <w:p w14:paraId="6F75444C">
      <w:pPr>
        <w:pStyle w:val="5"/>
        <w:jc w:val="left"/>
        <w:outlineLvl w:val="3"/>
        <w:rPr>
          <w:color w:val="auto"/>
          <w:highlight w:val="none"/>
        </w:rPr>
      </w:pPr>
      <w:r>
        <w:rPr>
          <w:rFonts w:ascii="仿宋_GB2312" w:hAnsi="仿宋_GB2312" w:eastAsia="仿宋_GB2312" w:cs="仿宋_GB2312"/>
          <w:b/>
          <w:color w:val="auto"/>
          <w:sz w:val="24"/>
          <w:highlight w:val="none"/>
        </w:rPr>
        <w:t>3.本合同标准文本各条款中，如涉及填写多家供应商、制造商，多种采购标的、分包主要内容等信息的，可根据采购项目具体情况添加信息项。</w:t>
      </w:r>
    </w:p>
    <w:p w14:paraId="554C19B7">
      <w:pPr>
        <w:pStyle w:val="5"/>
        <w:jc w:val="center"/>
        <w:outlineLvl w:val="1"/>
        <w:rPr>
          <w:color w:val="auto"/>
          <w:highlight w:val="none"/>
        </w:rPr>
      </w:pPr>
      <w:r>
        <w:rPr>
          <w:rFonts w:ascii="仿宋_GB2312" w:hAnsi="仿宋_GB2312" w:eastAsia="仿宋_GB2312" w:cs="仿宋_GB2312"/>
          <w:b/>
          <w:color w:val="auto"/>
          <w:sz w:val="36"/>
          <w:highlight w:val="none"/>
        </w:rPr>
        <w:t>第一节 政府采购合同协议书</w:t>
      </w:r>
    </w:p>
    <w:p w14:paraId="3B517BF0">
      <w:pPr>
        <w:pStyle w:val="5"/>
        <w:jc w:val="left"/>
        <w:rPr>
          <w:color w:val="auto"/>
          <w:highlight w:val="none"/>
        </w:rPr>
      </w:pPr>
      <w:r>
        <w:rPr>
          <w:rFonts w:ascii="仿宋_GB2312" w:hAnsi="仿宋_GB2312" w:eastAsia="仿宋_GB2312" w:cs="仿宋_GB2312"/>
          <w:color w:val="auto"/>
          <w:highlight w:val="none"/>
        </w:rPr>
        <w:t>甲方（全称）：___________________________（采购人、受采购人委托签订合同的单位或采购文件约定的合同甲方）</w:t>
      </w:r>
    </w:p>
    <w:p w14:paraId="382874C7">
      <w:pPr>
        <w:pStyle w:val="5"/>
        <w:jc w:val="left"/>
        <w:rPr>
          <w:color w:val="auto"/>
          <w:highlight w:val="none"/>
        </w:rPr>
      </w:pPr>
      <w:r>
        <w:rPr>
          <w:rFonts w:ascii="仿宋_GB2312" w:hAnsi="仿宋_GB2312" w:eastAsia="仿宋_GB2312" w:cs="仿宋_GB2312"/>
          <w:color w:val="auto"/>
          <w:highlight w:val="none"/>
        </w:rPr>
        <w:t>乙方1（全称）：___________________________（供应商）</w:t>
      </w:r>
    </w:p>
    <w:p w14:paraId="2F85E08C">
      <w:pPr>
        <w:pStyle w:val="5"/>
        <w:jc w:val="left"/>
        <w:rPr>
          <w:color w:val="auto"/>
          <w:highlight w:val="none"/>
        </w:rPr>
      </w:pPr>
      <w:r>
        <w:rPr>
          <w:rFonts w:ascii="仿宋_GB2312" w:hAnsi="仿宋_GB2312" w:eastAsia="仿宋_GB2312" w:cs="仿宋_GB2312"/>
          <w:color w:val="auto"/>
          <w:highlight w:val="none"/>
        </w:rPr>
        <w:t>乙方2（全称）：___________________________（联合体成员供应商或其他合同主体）（如有）</w:t>
      </w:r>
    </w:p>
    <w:p w14:paraId="32F2E63F">
      <w:pPr>
        <w:pStyle w:val="5"/>
        <w:jc w:val="left"/>
        <w:rPr>
          <w:color w:val="auto"/>
          <w:highlight w:val="none"/>
        </w:rPr>
      </w:pPr>
      <w:r>
        <w:rPr>
          <w:rFonts w:ascii="仿宋_GB2312" w:hAnsi="仿宋_GB2312" w:eastAsia="仿宋_GB2312" w:cs="仿宋_GB2312"/>
          <w:color w:val="auto"/>
          <w:highlight w:val="none"/>
        </w:rPr>
        <w:t>乙方3（全称）：___________________________（联合体成员供应商或其他合同主体）（如有）</w:t>
      </w:r>
    </w:p>
    <w:p w14:paraId="097CC206">
      <w:pPr>
        <w:pStyle w:val="5"/>
        <w:jc w:val="left"/>
        <w:rPr>
          <w:color w:val="auto"/>
          <w:highlight w:val="none"/>
        </w:rPr>
      </w:pPr>
      <w:r>
        <w:rPr>
          <w:rFonts w:ascii="仿宋_GB2312" w:hAnsi="仿宋_GB2312" w:eastAsia="仿宋_GB2312" w:cs="仿宋_GB2312"/>
          <w:color w:val="auto"/>
          <w:highlight w:val="none"/>
        </w:rPr>
        <w:t>依据《中华人民共和国民法典》、《中华人民共和国政府采购法》等有关的法律法规，以及本采购项目的招标/谈判文件等采购文件、乙方的《投标（响应）文件》及《中标（成交）通知书》，甲乙双方同意签订本合同。具体情况及要求如下：</w:t>
      </w:r>
    </w:p>
    <w:p w14:paraId="09D08050">
      <w:pPr>
        <w:pStyle w:val="5"/>
        <w:jc w:val="left"/>
        <w:outlineLvl w:val="2"/>
        <w:rPr>
          <w:color w:val="auto"/>
          <w:highlight w:val="none"/>
        </w:rPr>
      </w:pPr>
      <w:r>
        <w:rPr>
          <w:rFonts w:ascii="仿宋_GB2312" w:hAnsi="仿宋_GB2312" w:eastAsia="仿宋_GB2312" w:cs="仿宋_GB2312"/>
          <w:b/>
          <w:color w:val="auto"/>
          <w:sz w:val="28"/>
          <w:highlight w:val="none"/>
        </w:rPr>
        <w:t>1.项目信息</w:t>
      </w:r>
    </w:p>
    <w:p w14:paraId="0802B252">
      <w:pPr>
        <w:pStyle w:val="5"/>
        <w:jc w:val="left"/>
        <w:rPr>
          <w:color w:val="auto"/>
          <w:highlight w:val="none"/>
        </w:rPr>
      </w:pPr>
      <w:r>
        <w:rPr>
          <w:rFonts w:ascii="仿宋_GB2312" w:hAnsi="仿宋_GB2312" w:eastAsia="仿宋_GB2312" w:cs="仿宋_GB2312"/>
          <w:color w:val="auto"/>
          <w:highlight w:val="none"/>
        </w:rPr>
        <w:t>(1)采购项目名称：___________________________</w:t>
      </w:r>
    </w:p>
    <w:p w14:paraId="767F1049">
      <w:pPr>
        <w:pStyle w:val="5"/>
        <w:jc w:val="left"/>
        <w:rPr>
          <w:color w:val="auto"/>
          <w:highlight w:val="none"/>
        </w:rPr>
      </w:pPr>
      <w:r>
        <w:rPr>
          <w:rFonts w:ascii="仿宋_GB2312" w:hAnsi="仿宋_GB2312" w:eastAsia="仿宋_GB2312" w:cs="仿宋_GB2312"/>
          <w:color w:val="auto"/>
          <w:highlight w:val="none"/>
        </w:rPr>
        <w:t xml:space="preserve"> 采购项目编号：____________________________</w:t>
      </w:r>
    </w:p>
    <w:p w14:paraId="0AE8CCF6">
      <w:pPr>
        <w:pStyle w:val="5"/>
        <w:jc w:val="left"/>
        <w:rPr>
          <w:color w:val="auto"/>
          <w:highlight w:val="none"/>
        </w:rPr>
      </w:pPr>
      <w:r>
        <w:rPr>
          <w:rFonts w:ascii="仿宋_GB2312" w:hAnsi="仿宋_GB2312" w:eastAsia="仿宋_GB2312" w:cs="仿宋_GB2312"/>
          <w:color w:val="auto"/>
          <w:highlight w:val="none"/>
        </w:rPr>
        <w:t>(2)采购计划编号：___________________________</w:t>
      </w:r>
    </w:p>
    <w:p w14:paraId="2E9E9AF1">
      <w:pPr>
        <w:pStyle w:val="5"/>
        <w:jc w:val="left"/>
        <w:rPr>
          <w:color w:val="auto"/>
          <w:highlight w:val="none"/>
        </w:rPr>
      </w:pPr>
      <w:r>
        <w:rPr>
          <w:rFonts w:ascii="仿宋_GB2312" w:hAnsi="仿宋_GB2312" w:eastAsia="仿宋_GB2312" w:cs="仿宋_GB2312"/>
          <w:color w:val="auto"/>
          <w:highlight w:val="none"/>
        </w:rPr>
        <w:t>(3)项目内容：</w:t>
      </w:r>
    </w:p>
    <w:p w14:paraId="55BDF32D">
      <w:pPr>
        <w:pStyle w:val="5"/>
        <w:jc w:val="left"/>
        <w:rPr>
          <w:color w:val="auto"/>
          <w:highlight w:val="none"/>
        </w:rPr>
      </w:pPr>
      <w:r>
        <w:rPr>
          <w:rFonts w:ascii="仿宋_GB2312" w:hAnsi="仿宋_GB2312" w:eastAsia="仿宋_GB2312" w:cs="仿宋_GB2312"/>
          <w:color w:val="auto"/>
          <w:highlight w:val="none"/>
        </w:rPr>
        <w:t>采购标的及数量（台/套/个/架/组等）：___________________</w:t>
      </w:r>
    </w:p>
    <w:p w14:paraId="36B21D28">
      <w:pPr>
        <w:pStyle w:val="5"/>
        <w:jc w:val="left"/>
        <w:rPr>
          <w:color w:val="auto"/>
          <w:highlight w:val="none"/>
        </w:rPr>
      </w:pPr>
      <w:r>
        <w:rPr>
          <w:rFonts w:ascii="仿宋_GB2312" w:hAnsi="仿宋_GB2312" w:eastAsia="仿宋_GB2312" w:cs="仿宋_GB2312"/>
          <w:color w:val="auto"/>
          <w:highlight w:val="none"/>
        </w:rPr>
        <w:t xml:space="preserve"> 品牌： ___________________ 规格型号：___________________</w:t>
      </w:r>
    </w:p>
    <w:p w14:paraId="22CD3343">
      <w:pPr>
        <w:pStyle w:val="5"/>
        <w:jc w:val="left"/>
        <w:rPr>
          <w:color w:val="auto"/>
          <w:highlight w:val="none"/>
        </w:rPr>
      </w:pPr>
      <w:r>
        <w:rPr>
          <w:rFonts w:ascii="仿宋_GB2312" w:hAnsi="仿宋_GB2312" w:eastAsia="仿宋_GB2312" w:cs="仿宋_GB2312"/>
          <w:color w:val="auto"/>
          <w:highlight w:val="none"/>
        </w:rPr>
        <w:t>采购标的的技术要求、商务要求具体见附件。</w:t>
      </w:r>
    </w:p>
    <w:p w14:paraId="4A55EC05">
      <w:pPr>
        <w:pStyle w:val="5"/>
        <w:jc w:val="left"/>
        <w:rPr>
          <w:color w:val="auto"/>
          <w:highlight w:val="none"/>
        </w:rPr>
      </w:pPr>
      <w:r>
        <w:rPr>
          <w:rFonts w:ascii="仿宋_GB2312" w:hAnsi="仿宋_GB2312" w:eastAsia="仿宋_GB2312" w:cs="仿宋_GB2312"/>
          <w:color w:val="auto"/>
          <w:highlight w:val="none"/>
        </w:rPr>
        <w:t>①涉及信息类产品，请填写该产品关键部件的品牌、型号：</w:t>
      </w:r>
    </w:p>
    <w:p w14:paraId="7BE06F1D">
      <w:pPr>
        <w:pStyle w:val="5"/>
        <w:jc w:val="left"/>
        <w:rPr>
          <w:color w:val="auto"/>
          <w:highlight w:val="none"/>
        </w:rPr>
      </w:pPr>
      <w:r>
        <w:rPr>
          <w:rFonts w:ascii="仿宋_GB2312" w:hAnsi="仿宋_GB2312" w:eastAsia="仿宋_GB2312" w:cs="仿宋_GB2312"/>
          <w:color w:val="auto"/>
          <w:highlight w:val="none"/>
        </w:rPr>
        <w:t>标的名称： ___________________</w:t>
      </w:r>
    </w:p>
    <w:p w14:paraId="2CD58A7F">
      <w:pPr>
        <w:pStyle w:val="5"/>
        <w:jc w:val="left"/>
        <w:rPr>
          <w:color w:val="auto"/>
          <w:highlight w:val="none"/>
        </w:rPr>
      </w:pPr>
      <w:r>
        <w:rPr>
          <w:rFonts w:ascii="仿宋_GB2312" w:hAnsi="仿宋_GB2312" w:eastAsia="仿宋_GB2312" w:cs="仿宋_GB2312"/>
          <w:color w:val="auto"/>
          <w:highlight w:val="none"/>
        </w:rPr>
        <w:t>关键部件： ___________________ 品牌：___________________ 型号： ___________________</w:t>
      </w:r>
    </w:p>
    <w:p w14:paraId="2EF2FCD6">
      <w:pPr>
        <w:pStyle w:val="5"/>
        <w:jc w:val="left"/>
        <w:rPr>
          <w:color w:val="auto"/>
          <w:highlight w:val="none"/>
        </w:rPr>
      </w:pPr>
      <w:r>
        <w:rPr>
          <w:rFonts w:ascii="仿宋_GB2312" w:hAnsi="仿宋_GB2312" w:eastAsia="仿宋_GB2312" w:cs="仿宋_GB2312"/>
          <w:color w:val="auto"/>
          <w:highlight w:val="none"/>
        </w:rPr>
        <w:t>关键部件： ___________________ 品牌：___________________ 型号： ___________________</w:t>
      </w:r>
    </w:p>
    <w:p w14:paraId="3BD00726">
      <w:pPr>
        <w:pStyle w:val="5"/>
        <w:jc w:val="left"/>
        <w:rPr>
          <w:color w:val="auto"/>
          <w:highlight w:val="none"/>
        </w:rPr>
      </w:pPr>
      <w:r>
        <w:rPr>
          <w:rFonts w:ascii="仿宋_GB2312" w:hAnsi="仿宋_GB2312" w:eastAsia="仿宋_GB2312" w:cs="仿宋_GB2312"/>
          <w:color w:val="auto"/>
          <w:highlight w:val="none"/>
        </w:rPr>
        <w:t>关键部件： ___________________ 品牌：___________________ 型号： ___________________</w:t>
      </w:r>
    </w:p>
    <w:p w14:paraId="19B7292D">
      <w:pPr>
        <w:pStyle w:val="5"/>
        <w:jc w:val="left"/>
        <w:rPr>
          <w:color w:val="auto"/>
          <w:highlight w:val="none"/>
        </w:rPr>
      </w:pPr>
      <w:r>
        <w:rPr>
          <w:rFonts w:ascii="仿宋_GB2312" w:hAnsi="仿宋_GB2312" w:eastAsia="仿宋_GB2312" w:cs="仿宋_GB2312"/>
          <w:color w:val="auto"/>
          <w:highlight w:val="none"/>
        </w:rPr>
        <w:t>（注：关键部件是指财政部会同有关部门发布的政府采购需求标准规定的需要通过国家有关部门指定的测评机构开展的安全可靠测评的软硬件，如CPU芯片、操作系统、数据库等。）</w:t>
      </w:r>
    </w:p>
    <w:p w14:paraId="3EE0A7DF">
      <w:pPr>
        <w:pStyle w:val="5"/>
        <w:jc w:val="left"/>
        <w:rPr>
          <w:color w:val="auto"/>
          <w:highlight w:val="none"/>
        </w:rPr>
      </w:pPr>
      <w:r>
        <w:rPr>
          <w:rFonts w:ascii="仿宋_GB2312" w:hAnsi="仿宋_GB2312" w:eastAsia="仿宋_GB2312" w:cs="仿宋_GB2312"/>
          <w:color w:val="auto"/>
          <w:highlight w:val="none"/>
        </w:rPr>
        <w:t>②涉及车辆采购，请填写是否属于新能源汽车：</w:t>
      </w:r>
    </w:p>
    <w:p w14:paraId="2763DFD6">
      <w:pPr>
        <w:pStyle w:val="5"/>
        <w:jc w:val="left"/>
        <w:rPr>
          <w:color w:val="auto"/>
          <w:highlight w:val="none"/>
        </w:rPr>
      </w:pPr>
      <w:r>
        <w:rPr>
          <w:rFonts w:ascii="仿宋_GB2312" w:hAnsi="仿宋_GB2312" w:eastAsia="仿宋_GB2312" w:cs="仿宋_GB2312"/>
          <w:color w:val="auto"/>
          <w:highlight w:val="none"/>
        </w:rPr>
        <w:t xml:space="preserve"> 是，《政府采购品目分类目录》底级品目名称：__________  数量：__________  金额：__________</w:t>
      </w:r>
    </w:p>
    <w:p w14:paraId="6765A41B">
      <w:pPr>
        <w:pStyle w:val="5"/>
        <w:spacing w:line="300" w:lineRule="auto"/>
        <w:jc w:val="left"/>
        <w:rPr>
          <w:color w:val="auto"/>
          <w:highlight w:val="none"/>
        </w:rPr>
      </w:pPr>
      <w:r>
        <w:rPr>
          <w:rFonts w:ascii="仿宋_GB2312" w:hAnsi="仿宋_GB2312" w:eastAsia="仿宋_GB2312" w:cs="仿宋_GB2312"/>
          <w:color w:val="auto"/>
          <w:highlight w:val="none"/>
        </w:rPr>
        <w:t xml:space="preserve"> 否</w:t>
      </w:r>
    </w:p>
    <w:p w14:paraId="0E020C55">
      <w:pPr>
        <w:pStyle w:val="5"/>
        <w:jc w:val="left"/>
        <w:rPr>
          <w:color w:val="auto"/>
          <w:highlight w:val="none"/>
        </w:rPr>
      </w:pPr>
      <w:r>
        <w:rPr>
          <w:rFonts w:ascii="仿宋_GB2312" w:hAnsi="仿宋_GB2312" w:eastAsia="仿宋_GB2312" w:cs="仿宋_GB2312"/>
          <w:color w:val="auto"/>
          <w:highlight w:val="none"/>
        </w:rPr>
        <w:t>(4)政府采购组织形式：政府集中采购 部门集中采购 分散采购</w:t>
      </w:r>
    </w:p>
    <w:p w14:paraId="462FE79F">
      <w:pPr>
        <w:pStyle w:val="5"/>
        <w:jc w:val="left"/>
        <w:rPr>
          <w:color w:val="auto"/>
          <w:highlight w:val="none"/>
        </w:rPr>
      </w:pPr>
      <w:r>
        <w:rPr>
          <w:rFonts w:ascii="仿宋_GB2312" w:hAnsi="仿宋_GB2312" w:eastAsia="仿宋_GB2312" w:cs="仿宋_GB2312"/>
          <w:color w:val="auto"/>
          <w:highlight w:val="none"/>
        </w:rPr>
        <w:t>(5)政府采购方式：公开招标 邀请招标 竞争性谈判 竞争性磋商询价 单一来源 框架协议 其他：____________________</w:t>
      </w:r>
    </w:p>
    <w:p w14:paraId="04293BF0">
      <w:pPr>
        <w:pStyle w:val="5"/>
        <w:jc w:val="left"/>
        <w:rPr>
          <w:color w:val="auto"/>
          <w:highlight w:val="none"/>
        </w:rPr>
      </w:pPr>
      <w:r>
        <w:rPr>
          <w:rFonts w:ascii="仿宋_GB2312" w:hAnsi="仿宋_GB2312" w:eastAsia="仿宋_GB2312" w:cs="仿宋_GB2312"/>
          <w:color w:val="auto"/>
          <w:highlight w:val="none"/>
        </w:rPr>
        <w:t>(6)中标（成交）采购标的制造商是否为中小企业：是否</w:t>
      </w:r>
    </w:p>
    <w:p w14:paraId="72DC3F5D">
      <w:pPr>
        <w:pStyle w:val="5"/>
        <w:jc w:val="left"/>
        <w:rPr>
          <w:color w:val="auto"/>
          <w:highlight w:val="none"/>
        </w:rPr>
      </w:pPr>
      <w:r>
        <w:rPr>
          <w:rFonts w:ascii="仿宋_GB2312" w:hAnsi="仿宋_GB2312" w:eastAsia="仿宋_GB2312" w:cs="仿宋_GB2312"/>
          <w:color w:val="auto"/>
          <w:highlight w:val="none"/>
        </w:rPr>
        <w:t>本合同是否为专门面向中小企业的采购合同（中小企业预留合同）：是否</w:t>
      </w:r>
    </w:p>
    <w:p w14:paraId="3C0AD45F">
      <w:pPr>
        <w:pStyle w:val="5"/>
        <w:jc w:val="left"/>
        <w:rPr>
          <w:color w:val="auto"/>
          <w:highlight w:val="none"/>
        </w:rPr>
      </w:pPr>
      <w:r>
        <w:rPr>
          <w:rFonts w:ascii="仿宋_GB2312" w:hAnsi="仿宋_GB2312" w:eastAsia="仿宋_GB2312" w:cs="仿宋_GB2312"/>
          <w:color w:val="auto"/>
          <w:highlight w:val="none"/>
        </w:rPr>
        <w:t>若本项目不专门面向中小企业采购，是否给予小微企业评审优惠：是否</w:t>
      </w:r>
    </w:p>
    <w:p w14:paraId="209FB540">
      <w:pPr>
        <w:pStyle w:val="5"/>
        <w:jc w:val="left"/>
        <w:rPr>
          <w:color w:val="auto"/>
          <w:highlight w:val="none"/>
        </w:rPr>
      </w:pPr>
      <w:r>
        <w:rPr>
          <w:rFonts w:ascii="仿宋_GB2312" w:hAnsi="仿宋_GB2312" w:eastAsia="仿宋_GB2312" w:cs="仿宋_GB2312"/>
          <w:color w:val="auto"/>
          <w:highlight w:val="none"/>
        </w:rPr>
        <w:t>中标（成交）采购标的制造商是否为残疾人福利性单位：是否</w:t>
      </w:r>
    </w:p>
    <w:p w14:paraId="3B6B3A5F">
      <w:pPr>
        <w:pStyle w:val="5"/>
        <w:jc w:val="left"/>
        <w:rPr>
          <w:color w:val="auto"/>
          <w:highlight w:val="none"/>
        </w:rPr>
      </w:pPr>
      <w:r>
        <w:rPr>
          <w:rFonts w:ascii="仿宋_GB2312" w:hAnsi="仿宋_GB2312" w:eastAsia="仿宋_GB2312" w:cs="仿宋_GB2312"/>
          <w:color w:val="auto"/>
          <w:highlight w:val="none"/>
        </w:rPr>
        <w:t>中标（成交）采购标的制造商是否为监狱企业：是否</w:t>
      </w:r>
    </w:p>
    <w:p w14:paraId="17CCAE86">
      <w:pPr>
        <w:pStyle w:val="5"/>
        <w:jc w:val="left"/>
        <w:rPr>
          <w:color w:val="auto"/>
          <w:highlight w:val="none"/>
        </w:rPr>
      </w:pPr>
      <w:r>
        <w:rPr>
          <w:rFonts w:ascii="仿宋_GB2312" w:hAnsi="仿宋_GB2312" w:eastAsia="仿宋_GB2312" w:cs="仿宋_GB2312"/>
          <w:color w:val="auto"/>
          <w:highlight w:val="none"/>
        </w:rPr>
        <w:t>(7)合同是否分包：是否</w:t>
      </w:r>
    </w:p>
    <w:p w14:paraId="16382DCB">
      <w:pPr>
        <w:pStyle w:val="5"/>
        <w:jc w:val="left"/>
        <w:rPr>
          <w:color w:val="auto"/>
          <w:highlight w:val="none"/>
        </w:rPr>
      </w:pPr>
      <w:r>
        <w:rPr>
          <w:rFonts w:ascii="仿宋_GB2312" w:hAnsi="仿宋_GB2312" w:eastAsia="仿宋_GB2312" w:cs="仿宋_GB2312"/>
          <w:color w:val="auto"/>
          <w:highlight w:val="none"/>
        </w:rPr>
        <w:t>分包主要内容：________________________________________</w:t>
      </w:r>
    </w:p>
    <w:p w14:paraId="49208737">
      <w:pPr>
        <w:pStyle w:val="5"/>
        <w:jc w:val="left"/>
        <w:rPr>
          <w:color w:val="auto"/>
          <w:highlight w:val="none"/>
        </w:rPr>
      </w:pPr>
      <w:r>
        <w:rPr>
          <w:rFonts w:ascii="仿宋_GB2312" w:hAnsi="仿宋_GB2312" w:eastAsia="仿宋_GB2312" w:cs="仿宋_GB2312"/>
          <w:color w:val="auto"/>
          <w:highlight w:val="none"/>
        </w:rPr>
        <w:t>分包供应商/制造商名称（如供应商和制造商不同，请分别填写）：</w:t>
      </w:r>
    </w:p>
    <w:p w14:paraId="08BF41B7">
      <w:pPr>
        <w:pStyle w:val="5"/>
        <w:jc w:val="left"/>
        <w:rPr>
          <w:color w:val="auto"/>
          <w:highlight w:val="none"/>
        </w:rPr>
      </w:pPr>
      <w:r>
        <w:rPr>
          <w:rFonts w:ascii="仿宋_GB2312" w:hAnsi="仿宋_GB2312" w:eastAsia="仿宋_GB2312" w:cs="仿宋_GB2312"/>
          <w:color w:val="auto"/>
          <w:highlight w:val="none"/>
        </w:rPr>
        <w:t>________________________________________</w:t>
      </w:r>
    </w:p>
    <w:p w14:paraId="051F3054">
      <w:pPr>
        <w:pStyle w:val="5"/>
        <w:jc w:val="left"/>
        <w:rPr>
          <w:color w:val="auto"/>
          <w:highlight w:val="none"/>
        </w:rPr>
      </w:pPr>
      <w:r>
        <w:rPr>
          <w:rFonts w:ascii="仿宋_GB2312" w:hAnsi="仿宋_GB2312" w:eastAsia="仿宋_GB2312" w:cs="仿宋_GB2312"/>
          <w:color w:val="auto"/>
          <w:highlight w:val="none"/>
        </w:rPr>
        <w:t>分包供应商/制造商类型（如果供应商和制造商不同，只填写制造商类型）：</w:t>
      </w:r>
    </w:p>
    <w:p w14:paraId="1AF2B1DA">
      <w:pPr>
        <w:pStyle w:val="5"/>
        <w:jc w:val="left"/>
        <w:rPr>
          <w:color w:val="auto"/>
          <w:highlight w:val="none"/>
        </w:rPr>
      </w:pPr>
      <w:r>
        <w:rPr>
          <w:rFonts w:ascii="仿宋_GB2312" w:hAnsi="仿宋_GB2312" w:eastAsia="仿宋_GB2312" w:cs="仿宋_GB2312"/>
          <w:color w:val="auto"/>
          <w:highlight w:val="none"/>
        </w:rPr>
        <w:t>大型企业中型企业小微型企业</w:t>
      </w:r>
    </w:p>
    <w:p w14:paraId="7A4FEBED">
      <w:pPr>
        <w:pStyle w:val="5"/>
        <w:jc w:val="left"/>
        <w:rPr>
          <w:color w:val="auto"/>
          <w:highlight w:val="none"/>
        </w:rPr>
      </w:pPr>
      <w:r>
        <w:rPr>
          <w:rFonts w:ascii="仿宋_GB2312" w:hAnsi="仿宋_GB2312" w:eastAsia="仿宋_GB2312" w:cs="仿宋_GB2312"/>
          <w:color w:val="auto"/>
          <w:highlight w:val="none"/>
        </w:rPr>
        <w:t>残疾人福利性单位监狱企业其他</w:t>
      </w:r>
    </w:p>
    <w:p w14:paraId="4B5A91FD">
      <w:pPr>
        <w:pStyle w:val="5"/>
        <w:jc w:val="left"/>
        <w:rPr>
          <w:color w:val="auto"/>
          <w:highlight w:val="none"/>
        </w:rPr>
      </w:pPr>
      <w:r>
        <w:rPr>
          <w:rFonts w:ascii="仿宋_GB2312" w:hAnsi="仿宋_GB2312" w:eastAsia="仿宋_GB2312" w:cs="仿宋_GB2312"/>
          <w:color w:val="auto"/>
          <w:highlight w:val="none"/>
        </w:rPr>
        <w:t>(8)中标（成交）供应商是否为外商投资企业：是否</w:t>
      </w:r>
    </w:p>
    <w:p w14:paraId="1EFEF594">
      <w:pPr>
        <w:pStyle w:val="5"/>
        <w:spacing w:line="300" w:lineRule="auto"/>
        <w:ind w:firstLine="840"/>
        <w:jc w:val="left"/>
        <w:rPr>
          <w:color w:val="auto"/>
          <w:highlight w:val="none"/>
        </w:rPr>
      </w:pPr>
      <w:r>
        <w:rPr>
          <w:rFonts w:ascii="仿宋_GB2312" w:hAnsi="仿宋_GB2312" w:eastAsia="仿宋_GB2312" w:cs="仿宋_GB2312"/>
          <w:color w:val="auto"/>
          <w:highlight w:val="none"/>
        </w:rPr>
        <w:t>外商投资企业类型：全部由外国投资者投资部分由外国投资者投资</w:t>
      </w:r>
    </w:p>
    <w:p w14:paraId="4454A376">
      <w:pPr>
        <w:pStyle w:val="5"/>
        <w:jc w:val="left"/>
        <w:rPr>
          <w:color w:val="auto"/>
          <w:highlight w:val="none"/>
        </w:rPr>
      </w:pPr>
      <w:r>
        <w:rPr>
          <w:rFonts w:ascii="仿宋_GB2312" w:hAnsi="仿宋_GB2312" w:eastAsia="仿宋_GB2312" w:cs="仿宋_GB2312"/>
          <w:color w:val="auto"/>
          <w:highlight w:val="none"/>
        </w:rPr>
        <w:t>（9）是否涉及进口产品：</w:t>
      </w:r>
    </w:p>
    <w:p w14:paraId="7512DA21">
      <w:pPr>
        <w:pStyle w:val="5"/>
        <w:jc w:val="left"/>
        <w:rPr>
          <w:color w:val="auto"/>
          <w:highlight w:val="none"/>
        </w:rPr>
      </w:pPr>
      <w:r>
        <w:rPr>
          <w:rFonts w:ascii="仿宋_GB2312" w:hAnsi="仿宋_GB2312" w:eastAsia="仿宋_GB2312" w:cs="仿宋_GB2312"/>
          <w:color w:val="auto"/>
          <w:highlight w:val="none"/>
        </w:rPr>
        <w:t xml:space="preserve"> 是，《政府采购品目分类目录》底级品目名称：__________  金额：__________</w:t>
      </w:r>
    </w:p>
    <w:p w14:paraId="00F73BD0">
      <w:pPr>
        <w:pStyle w:val="5"/>
        <w:spacing w:line="300" w:lineRule="auto"/>
        <w:ind w:firstLine="1260"/>
        <w:jc w:val="left"/>
        <w:rPr>
          <w:color w:val="auto"/>
          <w:highlight w:val="none"/>
        </w:rPr>
      </w:pPr>
      <w:r>
        <w:rPr>
          <w:rFonts w:ascii="仿宋_GB2312" w:hAnsi="仿宋_GB2312" w:eastAsia="仿宋_GB2312" w:cs="仿宋_GB2312"/>
          <w:color w:val="auto"/>
          <w:highlight w:val="none"/>
        </w:rPr>
        <w:t>国别：__________  品牌：__________  规格型号__________</w:t>
      </w:r>
    </w:p>
    <w:p w14:paraId="0D3931FD">
      <w:pPr>
        <w:pStyle w:val="5"/>
        <w:spacing w:line="300" w:lineRule="auto"/>
        <w:ind w:firstLine="840"/>
        <w:jc w:val="left"/>
        <w:rPr>
          <w:color w:val="auto"/>
          <w:highlight w:val="none"/>
        </w:rPr>
      </w:pPr>
      <w:r>
        <w:rPr>
          <w:rFonts w:ascii="仿宋_GB2312" w:hAnsi="仿宋_GB2312" w:eastAsia="仿宋_GB2312" w:cs="仿宋_GB2312"/>
          <w:color w:val="auto"/>
          <w:highlight w:val="none"/>
        </w:rPr>
        <w:t xml:space="preserve"> 否</w:t>
      </w:r>
    </w:p>
    <w:p w14:paraId="727CE650">
      <w:pPr>
        <w:pStyle w:val="5"/>
        <w:jc w:val="left"/>
        <w:rPr>
          <w:color w:val="auto"/>
          <w:highlight w:val="none"/>
        </w:rPr>
      </w:pPr>
      <w:r>
        <w:rPr>
          <w:rFonts w:ascii="仿宋_GB2312" w:hAnsi="仿宋_GB2312" w:eastAsia="仿宋_GB2312" w:cs="仿宋_GB2312"/>
          <w:color w:val="auto"/>
          <w:highlight w:val="none"/>
        </w:rPr>
        <w:t>（10）是否涉及节能产品：</w:t>
      </w:r>
    </w:p>
    <w:p w14:paraId="0A48A52A">
      <w:pPr>
        <w:pStyle w:val="5"/>
        <w:jc w:val="left"/>
        <w:rPr>
          <w:color w:val="auto"/>
          <w:highlight w:val="none"/>
        </w:rPr>
      </w:pPr>
      <w:r>
        <w:rPr>
          <w:rFonts w:ascii="仿宋_GB2312" w:hAnsi="仿宋_GB2312" w:eastAsia="仿宋_GB2312" w:cs="仿宋_GB2312"/>
          <w:color w:val="auto"/>
          <w:highlight w:val="none"/>
        </w:rPr>
        <w:t xml:space="preserve"> 是，《节能产品政府采购品目清单》的底级品目名称：__________</w:t>
      </w:r>
    </w:p>
    <w:p w14:paraId="6FC8ABDB">
      <w:pPr>
        <w:pStyle w:val="5"/>
        <w:spacing w:line="300" w:lineRule="auto"/>
        <w:ind w:firstLine="1260"/>
        <w:jc w:val="left"/>
        <w:rPr>
          <w:color w:val="auto"/>
          <w:highlight w:val="none"/>
        </w:rPr>
      </w:pPr>
      <w:r>
        <w:rPr>
          <w:rFonts w:ascii="仿宋_GB2312" w:hAnsi="仿宋_GB2312" w:eastAsia="仿宋_GB2312" w:cs="仿宋_GB2312"/>
          <w:color w:val="auto"/>
          <w:highlight w:val="none"/>
        </w:rPr>
        <w:t xml:space="preserve"> 强制采购         优先采购</w:t>
      </w:r>
    </w:p>
    <w:p w14:paraId="048DA043">
      <w:pPr>
        <w:pStyle w:val="5"/>
        <w:spacing w:line="300" w:lineRule="auto"/>
        <w:ind w:firstLine="840"/>
        <w:jc w:val="left"/>
        <w:rPr>
          <w:color w:val="auto"/>
          <w:highlight w:val="none"/>
        </w:rPr>
      </w:pPr>
      <w:r>
        <w:rPr>
          <w:rFonts w:ascii="仿宋_GB2312" w:hAnsi="仿宋_GB2312" w:eastAsia="仿宋_GB2312" w:cs="仿宋_GB2312"/>
          <w:color w:val="auto"/>
          <w:highlight w:val="none"/>
        </w:rPr>
        <w:t xml:space="preserve"> 否</w:t>
      </w:r>
    </w:p>
    <w:p w14:paraId="0859C680">
      <w:pPr>
        <w:pStyle w:val="5"/>
        <w:ind w:firstLine="840"/>
        <w:jc w:val="left"/>
        <w:rPr>
          <w:color w:val="auto"/>
          <w:highlight w:val="none"/>
        </w:rPr>
      </w:pPr>
      <w:r>
        <w:rPr>
          <w:rFonts w:ascii="仿宋_GB2312" w:hAnsi="仿宋_GB2312" w:eastAsia="仿宋_GB2312" w:cs="仿宋_GB2312"/>
          <w:color w:val="auto"/>
          <w:highlight w:val="none"/>
        </w:rPr>
        <w:t>是否涉及环境标志产品：</w:t>
      </w:r>
    </w:p>
    <w:p w14:paraId="6E6FEFEE">
      <w:pPr>
        <w:pStyle w:val="5"/>
        <w:jc w:val="left"/>
        <w:rPr>
          <w:color w:val="auto"/>
          <w:highlight w:val="none"/>
        </w:rPr>
      </w:pPr>
      <w:r>
        <w:rPr>
          <w:rFonts w:ascii="仿宋_GB2312" w:hAnsi="仿宋_GB2312" w:eastAsia="仿宋_GB2312" w:cs="仿宋_GB2312"/>
          <w:color w:val="auto"/>
          <w:highlight w:val="none"/>
        </w:rPr>
        <w:t xml:space="preserve"> 是，《环境标志产品政府采购品目清单》的底级品目名称：__________</w:t>
      </w:r>
    </w:p>
    <w:p w14:paraId="610140AF">
      <w:pPr>
        <w:pStyle w:val="5"/>
        <w:spacing w:line="300" w:lineRule="auto"/>
        <w:ind w:firstLine="1260"/>
        <w:jc w:val="left"/>
        <w:rPr>
          <w:color w:val="auto"/>
          <w:highlight w:val="none"/>
        </w:rPr>
      </w:pPr>
      <w:r>
        <w:rPr>
          <w:rFonts w:ascii="仿宋_GB2312" w:hAnsi="仿宋_GB2312" w:eastAsia="仿宋_GB2312" w:cs="仿宋_GB2312"/>
          <w:color w:val="auto"/>
          <w:highlight w:val="none"/>
        </w:rPr>
        <w:t xml:space="preserve"> 强制采购         优先采购</w:t>
      </w:r>
    </w:p>
    <w:p w14:paraId="7C3F1787">
      <w:pPr>
        <w:pStyle w:val="5"/>
        <w:spacing w:line="300" w:lineRule="auto"/>
        <w:ind w:firstLine="840"/>
        <w:jc w:val="left"/>
        <w:rPr>
          <w:color w:val="auto"/>
          <w:highlight w:val="none"/>
        </w:rPr>
      </w:pPr>
      <w:r>
        <w:rPr>
          <w:rFonts w:ascii="仿宋_GB2312" w:hAnsi="仿宋_GB2312" w:eastAsia="仿宋_GB2312" w:cs="仿宋_GB2312"/>
          <w:color w:val="auto"/>
          <w:highlight w:val="none"/>
        </w:rPr>
        <w:t xml:space="preserve"> 否</w:t>
      </w:r>
    </w:p>
    <w:p w14:paraId="473B98C6">
      <w:pPr>
        <w:pStyle w:val="5"/>
        <w:ind w:firstLine="840"/>
        <w:jc w:val="left"/>
        <w:rPr>
          <w:color w:val="auto"/>
          <w:highlight w:val="none"/>
        </w:rPr>
      </w:pPr>
      <w:r>
        <w:rPr>
          <w:rFonts w:ascii="仿宋_GB2312" w:hAnsi="仿宋_GB2312" w:eastAsia="仿宋_GB2312" w:cs="仿宋_GB2312"/>
          <w:color w:val="auto"/>
          <w:highlight w:val="none"/>
        </w:rPr>
        <w:t>是否涉及绿色产品：</w:t>
      </w:r>
    </w:p>
    <w:p w14:paraId="4D4A0B28">
      <w:pPr>
        <w:pStyle w:val="5"/>
        <w:jc w:val="left"/>
        <w:rPr>
          <w:color w:val="auto"/>
          <w:highlight w:val="none"/>
        </w:rPr>
      </w:pPr>
      <w:r>
        <w:rPr>
          <w:rFonts w:ascii="仿宋_GB2312" w:hAnsi="仿宋_GB2312" w:eastAsia="仿宋_GB2312" w:cs="仿宋_GB2312"/>
          <w:color w:val="auto"/>
          <w:highlight w:val="none"/>
        </w:rPr>
        <w:t xml:space="preserve"> 是，绿色产品政府采购相关政策确定的底级品目名称：__________</w:t>
      </w:r>
    </w:p>
    <w:p w14:paraId="2005D5B6">
      <w:pPr>
        <w:pStyle w:val="5"/>
        <w:spacing w:line="300" w:lineRule="auto"/>
        <w:ind w:firstLine="1260"/>
        <w:jc w:val="left"/>
        <w:rPr>
          <w:color w:val="auto"/>
          <w:highlight w:val="none"/>
        </w:rPr>
      </w:pPr>
      <w:r>
        <w:rPr>
          <w:rFonts w:ascii="仿宋_GB2312" w:hAnsi="仿宋_GB2312" w:eastAsia="仿宋_GB2312" w:cs="仿宋_GB2312"/>
          <w:color w:val="auto"/>
          <w:highlight w:val="none"/>
        </w:rPr>
        <w:t xml:space="preserve"> 强制采购         优先采购</w:t>
      </w:r>
    </w:p>
    <w:p w14:paraId="0A2FB85F">
      <w:pPr>
        <w:pStyle w:val="5"/>
        <w:spacing w:line="300" w:lineRule="auto"/>
        <w:ind w:firstLine="840"/>
        <w:jc w:val="left"/>
        <w:rPr>
          <w:color w:val="auto"/>
          <w:highlight w:val="none"/>
        </w:rPr>
      </w:pPr>
      <w:r>
        <w:rPr>
          <w:rFonts w:ascii="仿宋_GB2312" w:hAnsi="仿宋_GB2312" w:eastAsia="仿宋_GB2312" w:cs="仿宋_GB2312"/>
          <w:color w:val="auto"/>
          <w:highlight w:val="none"/>
        </w:rPr>
        <w:t xml:space="preserve"> 否</w:t>
      </w:r>
    </w:p>
    <w:p w14:paraId="502345C1">
      <w:pPr>
        <w:pStyle w:val="5"/>
        <w:jc w:val="left"/>
        <w:rPr>
          <w:color w:val="auto"/>
          <w:highlight w:val="none"/>
        </w:rPr>
      </w:pPr>
      <w:r>
        <w:rPr>
          <w:rFonts w:ascii="仿宋_GB2312" w:hAnsi="仿宋_GB2312" w:eastAsia="仿宋_GB2312" w:cs="仿宋_GB2312"/>
          <w:color w:val="auto"/>
          <w:highlight w:val="none"/>
        </w:rPr>
        <w:t xml:space="preserve"> (11)涉及商品包装和快递包装的，是否参考《商品包装政府采购需求标准（试行）》、《快递包装政府采购需求标准（试行）》明确产品及相关快递服务的具体包装要求：</w:t>
      </w:r>
    </w:p>
    <w:p w14:paraId="5FA0C14B">
      <w:pPr>
        <w:pStyle w:val="5"/>
        <w:jc w:val="left"/>
        <w:rPr>
          <w:color w:val="auto"/>
          <w:highlight w:val="none"/>
        </w:rPr>
      </w:pPr>
      <w:r>
        <w:rPr>
          <w:rFonts w:ascii="仿宋_GB2312" w:hAnsi="仿宋_GB2312" w:eastAsia="仿宋_GB2312" w:cs="仿宋_GB2312"/>
          <w:color w:val="auto"/>
          <w:highlight w:val="none"/>
        </w:rPr>
        <w:t>是         否        不涉及</w:t>
      </w:r>
    </w:p>
    <w:p w14:paraId="6E80D763">
      <w:pPr>
        <w:pStyle w:val="5"/>
        <w:jc w:val="left"/>
        <w:outlineLvl w:val="2"/>
        <w:rPr>
          <w:color w:val="auto"/>
          <w:highlight w:val="none"/>
        </w:rPr>
      </w:pPr>
      <w:r>
        <w:rPr>
          <w:rFonts w:ascii="仿宋_GB2312" w:hAnsi="仿宋_GB2312" w:eastAsia="仿宋_GB2312" w:cs="仿宋_GB2312"/>
          <w:b/>
          <w:color w:val="auto"/>
          <w:sz w:val="28"/>
          <w:highlight w:val="none"/>
        </w:rPr>
        <w:t>2.合同金额</w:t>
      </w:r>
    </w:p>
    <w:p w14:paraId="0B464F8F">
      <w:pPr>
        <w:pStyle w:val="5"/>
        <w:jc w:val="left"/>
        <w:rPr>
          <w:color w:val="auto"/>
          <w:highlight w:val="none"/>
        </w:rPr>
      </w:pPr>
      <w:r>
        <w:rPr>
          <w:rFonts w:ascii="仿宋_GB2312" w:hAnsi="仿宋_GB2312" w:eastAsia="仿宋_GB2312" w:cs="仿宋_GB2312"/>
          <w:color w:val="auto"/>
          <w:highlight w:val="none"/>
        </w:rPr>
        <w:t>（1）合同金额小写：____________________</w:t>
      </w:r>
    </w:p>
    <w:p w14:paraId="75B21D5D">
      <w:pPr>
        <w:pStyle w:val="5"/>
        <w:ind w:firstLine="1980"/>
        <w:jc w:val="left"/>
        <w:rPr>
          <w:color w:val="auto"/>
          <w:highlight w:val="none"/>
        </w:rPr>
      </w:pPr>
      <w:r>
        <w:rPr>
          <w:rFonts w:ascii="仿宋_GB2312" w:hAnsi="仿宋_GB2312" w:eastAsia="仿宋_GB2312" w:cs="仿宋_GB2312"/>
          <w:color w:val="auto"/>
          <w:highlight w:val="none"/>
        </w:rPr>
        <w:t>大写：____________________</w:t>
      </w:r>
    </w:p>
    <w:p w14:paraId="1E479E0D">
      <w:pPr>
        <w:pStyle w:val="5"/>
        <w:jc w:val="left"/>
        <w:rPr>
          <w:color w:val="auto"/>
          <w:highlight w:val="none"/>
        </w:rPr>
      </w:pPr>
      <w:r>
        <w:rPr>
          <w:rFonts w:ascii="仿宋_GB2312" w:hAnsi="仿宋_GB2312" w:eastAsia="仿宋_GB2312" w:cs="仿宋_GB2312"/>
          <w:color w:val="auto"/>
          <w:highlight w:val="none"/>
        </w:rPr>
        <w:t xml:space="preserve">  分包金额（如有）小写：____________________</w:t>
      </w:r>
    </w:p>
    <w:p w14:paraId="1899B74B">
      <w:pPr>
        <w:pStyle w:val="5"/>
        <w:ind w:firstLine="2820"/>
        <w:jc w:val="left"/>
        <w:rPr>
          <w:color w:val="auto"/>
          <w:highlight w:val="none"/>
        </w:rPr>
      </w:pPr>
      <w:r>
        <w:rPr>
          <w:rFonts w:ascii="仿宋_GB2312" w:hAnsi="仿宋_GB2312" w:eastAsia="仿宋_GB2312" w:cs="仿宋_GB2312"/>
          <w:color w:val="auto"/>
          <w:highlight w:val="none"/>
        </w:rPr>
        <w:t>大写：____________________</w:t>
      </w:r>
    </w:p>
    <w:p w14:paraId="292D1E97">
      <w:pPr>
        <w:pStyle w:val="5"/>
        <w:jc w:val="left"/>
        <w:rPr>
          <w:color w:val="auto"/>
          <w:highlight w:val="none"/>
        </w:rPr>
      </w:pPr>
      <w:r>
        <w:rPr>
          <w:rFonts w:ascii="仿宋_GB2312" w:hAnsi="仿宋_GB2312" w:eastAsia="仿宋_GB2312" w:cs="仿宋_GB2312"/>
          <w:color w:val="auto"/>
          <w:highlight w:val="none"/>
        </w:rPr>
        <w:t xml:space="preserve"> （注：固定单价合同应填写单价和最高限价）</w:t>
      </w:r>
    </w:p>
    <w:p w14:paraId="4B0A6A5B">
      <w:pPr>
        <w:pStyle w:val="5"/>
        <w:jc w:val="left"/>
        <w:rPr>
          <w:color w:val="auto"/>
          <w:highlight w:val="none"/>
        </w:rPr>
      </w:pPr>
      <w:r>
        <w:rPr>
          <w:rFonts w:ascii="仿宋_GB2312" w:hAnsi="仿宋_GB2312" w:eastAsia="仿宋_GB2312" w:cs="仿宋_GB2312"/>
          <w:color w:val="auto"/>
          <w:highlight w:val="none"/>
        </w:rPr>
        <w:t>（2）合同定价方式（采用组合定价方式的，可以勾选多项）：</w:t>
      </w:r>
    </w:p>
    <w:p w14:paraId="55878045">
      <w:pPr>
        <w:pStyle w:val="5"/>
        <w:jc w:val="left"/>
        <w:rPr>
          <w:color w:val="auto"/>
          <w:highlight w:val="none"/>
        </w:rPr>
      </w:pPr>
      <w:r>
        <w:rPr>
          <w:rFonts w:ascii="仿宋_GB2312" w:hAnsi="仿宋_GB2312" w:eastAsia="仿宋_GB2312" w:cs="仿宋_GB2312"/>
          <w:color w:val="auto"/>
          <w:highlight w:val="none"/>
        </w:rPr>
        <w:t>固定总价固定单价成本补偿绩效激励其他__________</w:t>
      </w:r>
    </w:p>
    <w:p w14:paraId="54F0F74B">
      <w:pPr>
        <w:pStyle w:val="5"/>
        <w:jc w:val="left"/>
        <w:rPr>
          <w:color w:val="auto"/>
          <w:highlight w:val="none"/>
        </w:rPr>
      </w:pPr>
      <w:r>
        <w:rPr>
          <w:rFonts w:ascii="仿宋_GB2312" w:hAnsi="仿宋_GB2312" w:eastAsia="仿宋_GB2312" w:cs="仿宋_GB2312"/>
          <w:color w:val="auto"/>
          <w:highlight w:val="none"/>
        </w:rPr>
        <w:t>（3）付款方式（按项目实际勾选填写）：</w:t>
      </w:r>
    </w:p>
    <w:p w14:paraId="2B8CFEB0">
      <w:pPr>
        <w:pStyle w:val="5"/>
        <w:jc w:val="left"/>
        <w:rPr>
          <w:color w:val="auto"/>
          <w:highlight w:val="none"/>
        </w:rPr>
      </w:pPr>
      <w:r>
        <w:rPr>
          <w:rFonts w:ascii="仿宋_GB2312" w:hAnsi="仿宋_GB2312" w:eastAsia="仿宋_GB2312" w:cs="仿宋_GB2312"/>
          <w:color w:val="auto"/>
          <w:highlight w:val="none"/>
        </w:rPr>
        <w:t>全额付款：_______（应明确一次性支付合同款项的条件）_____________</w:t>
      </w:r>
    </w:p>
    <w:p w14:paraId="640DFF60">
      <w:pPr>
        <w:pStyle w:val="5"/>
        <w:jc w:val="left"/>
        <w:rPr>
          <w:color w:val="auto"/>
          <w:highlight w:val="none"/>
        </w:rPr>
      </w:pPr>
      <w:r>
        <w:rPr>
          <w:rFonts w:ascii="仿宋_GB2312" w:hAnsi="仿宋_GB2312" w:eastAsia="仿宋_GB2312" w:cs="仿宋_GB2312"/>
          <w:color w:val="auto"/>
          <w:highlight w:val="none"/>
        </w:rPr>
        <w:t>分期付款：_______（应明确分期支付合同款项的各期比例和支付条件，各期支付条件应与分期履约验收情况挂钩）_____________，其中涉及预付款的：_______ （应明确预付款的支付比例和支付条件）</w:t>
      </w:r>
    </w:p>
    <w:p w14:paraId="56478FA9">
      <w:pPr>
        <w:pStyle w:val="5"/>
        <w:jc w:val="left"/>
        <w:rPr>
          <w:color w:val="auto"/>
          <w:highlight w:val="none"/>
        </w:rPr>
      </w:pPr>
      <w:r>
        <w:rPr>
          <w:rFonts w:ascii="仿宋_GB2312" w:hAnsi="仿宋_GB2312" w:eastAsia="仿宋_GB2312" w:cs="仿宋_GB2312"/>
          <w:color w:val="auto"/>
          <w:highlight w:val="none"/>
        </w:rPr>
        <w:t>成本补偿：_______（应明确按照成本补偿方式的支付方式和支付条件）___________</w:t>
      </w:r>
    </w:p>
    <w:p w14:paraId="5E867271">
      <w:pPr>
        <w:pStyle w:val="5"/>
        <w:jc w:val="left"/>
        <w:rPr>
          <w:color w:val="auto"/>
          <w:highlight w:val="none"/>
        </w:rPr>
      </w:pPr>
      <w:r>
        <w:rPr>
          <w:rFonts w:ascii="仿宋_GB2312" w:hAnsi="仿宋_GB2312" w:eastAsia="仿宋_GB2312" w:cs="仿宋_GB2312"/>
          <w:color w:val="auto"/>
          <w:highlight w:val="none"/>
        </w:rPr>
        <w:t>绩效激励：_______（应明确按照绩效激励方式的支付方式和支付条件）_________</w:t>
      </w:r>
    </w:p>
    <w:p w14:paraId="33B29016">
      <w:pPr>
        <w:pStyle w:val="5"/>
        <w:jc w:val="left"/>
        <w:outlineLvl w:val="2"/>
        <w:rPr>
          <w:color w:val="auto"/>
          <w:highlight w:val="none"/>
        </w:rPr>
      </w:pPr>
      <w:r>
        <w:rPr>
          <w:rFonts w:ascii="仿宋_GB2312" w:hAnsi="仿宋_GB2312" w:eastAsia="仿宋_GB2312" w:cs="仿宋_GB2312"/>
          <w:b/>
          <w:color w:val="auto"/>
          <w:sz w:val="28"/>
          <w:highlight w:val="none"/>
        </w:rPr>
        <w:t>3.合同履行</w:t>
      </w:r>
    </w:p>
    <w:p w14:paraId="3FF2BF14">
      <w:pPr>
        <w:pStyle w:val="5"/>
        <w:jc w:val="left"/>
        <w:rPr>
          <w:color w:val="auto"/>
          <w:highlight w:val="none"/>
        </w:rPr>
      </w:pPr>
      <w:r>
        <w:rPr>
          <w:rFonts w:ascii="仿宋_GB2312" w:hAnsi="仿宋_GB2312" w:eastAsia="仿宋_GB2312" w:cs="仿宋_GB2312"/>
          <w:color w:val="auto"/>
          <w:highlight w:val="none"/>
        </w:rPr>
        <w:t>（1）起始日期：____________________年____________________月 ____________________日 ，完成日期：____________________年____________________月____________________日。</w:t>
      </w:r>
    </w:p>
    <w:p w14:paraId="52A3CF91">
      <w:pPr>
        <w:pStyle w:val="5"/>
        <w:jc w:val="left"/>
        <w:rPr>
          <w:color w:val="auto"/>
          <w:highlight w:val="none"/>
        </w:rPr>
      </w:pPr>
      <w:r>
        <w:rPr>
          <w:rFonts w:ascii="仿宋_GB2312" w:hAnsi="仿宋_GB2312" w:eastAsia="仿宋_GB2312" w:cs="仿宋_GB2312"/>
          <w:color w:val="auto"/>
          <w:highlight w:val="none"/>
        </w:rPr>
        <w:t>（2）履约地点：____________________</w:t>
      </w:r>
    </w:p>
    <w:p w14:paraId="6B24CD56">
      <w:pPr>
        <w:pStyle w:val="5"/>
        <w:jc w:val="left"/>
        <w:rPr>
          <w:color w:val="auto"/>
          <w:highlight w:val="none"/>
        </w:rPr>
      </w:pPr>
      <w:r>
        <w:rPr>
          <w:rFonts w:ascii="仿宋_GB2312" w:hAnsi="仿宋_GB2312" w:eastAsia="仿宋_GB2312" w:cs="仿宋_GB2312"/>
          <w:color w:val="auto"/>
          <w:highlight w:val="none"/>
        </w:rPr>
        <w:t>（3）履约担保：</w:t>
      </w:r>
    </w:p>
    <w:p w14:paraId="2FDEFEC5">
      <w:pPr>
        <w:pStyle w:val="5"/>
        <w:jc w:val="left"/>
        <w:rPr>
          <w:color w:val="auto"/>
          <w:highlight w:val="none"/>
        </w:rPr>
      </w:pPr>
      <w:r>
        <w:rPr>
          <w:rFonts w:ascii="仿宋_GB2312" w:hAnsi="仿宋_GB2312" w:eastAsia="仿宋_GB2312" w:cs="仿宋_GB2312"/>
          <w:color w:val="auto"/>
          <w:highlight w:val="none"/>
        </w:rPr>
        <w:t>是否收取履约保证金：是 否</w:t>
      </w:r>
    </w:p>
    <w:p w14:paraId="6862C50D">
      <w:pPr>
        <w:pStyle w:val="5"/>
        <w:jc w:val="left"/>
        <w:rPr>
          <w:color w:val="auto"/>
          <w:highlight w:val="none"/>
        </w:rPr>
      </w:pPr>
      <w:r>
        <w:rPr>
          <w:rFonts w:ascii="仿宋_GB2312" w:hAnsi="仿宋_GB2312" w:eastAsia="仿宋_GB2312" w:cs="仿宋_GB2312"/>
          <w:color w:val="auto"/>
          <w:highlight w:val="none"/>
        </w:rPr>
        <w:t>收取履约保证金形式：____________________</w:t>
      </w:r>
    </w:p>
    <w:p w14:paraId="08357E41">
      <w:pPr>
        <w:pStyle w:val="5"/>
        <w:jc w:val="left"/>
        <w:rPr>
          <w:color w:val="auto"/>
          <w:highlight w:val="none"/>
        </w:rPr>
      </w:pPr>
      <w:r>
        <w:rPr>
          <w:rFonts w:ascii="仿宋_GB2312" w:hAnsi="仿宋_GB2312" w:eastAsia="仿宋_GB2312" w:cs="仿宋_GB2312"/>
          <w:color w:val="auto"/>
          <w:highlight w:val="none"/>
        </w:rPr>
        <w:t>收取履约保证金金额：____________________</w:t>
      </w:r>
    </w:p>
    <w:p w14:paraId="73AA9E40">
      <w:pPr>
        <w:pStyle w:val="5"/>
        <w:jc w:val="left"/>
        <w:rPr>
          <w:color w:val="auto"/>
          <w:highlight w:val="none"/>
        </w:rPr>
      </w:pPr>
      <w:r>
        <w:rPr>
          <w:rFonts w:ascii="仿宋_GB2312" w:hAnsi="仿宋_GB2312" w:eastAsia="仿宋_GB2312" w:cs="仿宋_GB2312"/>
          <w:color w:val="auto"/>
          <w:highlight w:val="none"/>
        </w:rPr>
        <w:t>履约担保期限：____________________</w:t>
      </w:r>
    </w:p>
    <w:p w14:paraId="180D4CC6">
      <w:pPr>
        <w:pStyle w:val="5"/>
        <w:ind w:firstLine="510"/>
        <w:jc w:val="left"/>
        <w:rPr>
          <w:color w:val="auto"/>
          <w:highlight w:val="none"/>
        </w:rPr>
      </w:pPr>
      <w:r>
        <w:rPr>
          <w:rFonts w:ascii="仿宋_GB2312" w:hAnsi="仿宋_GB2312" w:eastAsia="仿宋_GB2312" w:cs="仿宋_GB2312"/>
          <w:color w:val="auto"/>
          <w:highlight w:val="none"/>
        </w:rPr>
        <w:t>履约担保期限：____________________</w:t>
      </w:r>
    </w:p>
    <w:p w14:paraId="746BB599">
      <w:pPr>
        <w:pStyle w:val="5"/>
        <w:jc w:val="left"/>
        <w:rPr>
          <w:color w:val="auto"/>
          <w:highlight w:val="none"/>
        </w:rPr>
      </w:pPr>
      <w:r>
        <w:rPr>
          <w:rFonts w:ascii="仿宋_GB2312" w:hAnsi="仿宋_GB2312" w:eastAsia="仿宋_GB2312" w:cs="仿宋_GB2312"/>
          <w:color w:val="auto"/>
          <w:highlight w:val="none"/>
        </w:rPr>
        <w:t>（4）分期履行要求：____________________</w:t>
      </w:r>
    </w:p>
    <w:p w14:paraId="5E02C1CF">
      <w:pPr>
        <w:pStyle w:val="5"/>
        <w:jc w:val="left"/>
        <w:rPr>
          <w:color w:val="auto"/>
          <w:highlight w:val="none"/>
        </w:rPr>
      </w:pPr>
      <w:r>
        <w:rPr>
          <w:rFonts w:ascii="仿宋_GB2312" w:hAnsi="仿宋_GB2312" w:eastAsia="仿宋_GB2312" w:cs="仿宋_GB2312"/>
          <w:color w:val="auto"/>
          <w:highlight w:val="none"/>
        </w:rPr>
        <w:t>（5）风险处置措施和替代方案：____________________</w:t>
      </w:r>
    </w:p>
    <w:p w14:paraId="3EDB10CB">
      <w:pPr>
        <w:pStyle w:val="5"/>
        <w:jc w:val="left"/>
        <w:outlineLvl w:val="2"/>
        <w:rPr>
          <w:color w:val="auto"/>
          <w:highlight w:val="none"/>
        </w:rPr>
      </w:pPr>
      <w:r>
        <w:rPr>
          <w:rFonts w:ascii="仿宋_GB2312" w:hAnsi="仿宋_GB2312" w:eastAsia="仿宋_GB2312" w:cs="仿宋_GB2312"/>
          <w:b/>
          <w:color w:val="auto"/>
          <w:sz w:val="28"/>
          <w:highlight w:val="none"/>
        </w:rPr>
        <w:t>4.合同验收</w:t>
      </w:r>
    </w:p>
    <w:p w14:paraId="15149746">
      <w:pPr>
        <w:pStyle w:val="5"/>
        <w:jc w:val="left"/>
        <w:rPr>
          <w:color w:val="auto"/>
          <w:highlight w:val="none"/>
        </w:rPr>
      </w:pPr>
      <w:r>
        <w:rPr>
          <w:rFonts w:ascii="仿宋_GB2312" w:hAnsi="仿宋_GB2312" w:eastAsia="仿宋_GB2312" w:cs="仿宋_GB2312"/>
          <w:color w:val="auto"/>
          <w:highlight w:val="none"/>
        </w:rPr>
        <w:t>（1）验收组织方式：自行验收委托第三方验收</w:t>
      </w:r>
    </w:p>
    <w:p w14:paraId="4F1D0BF6">
      <w:pPr>
        <w:pStyle w:val="5"/>
        <w:jc w:val="left"/>
        <w:rPr>
          <w:color w:val="auto"/>
          <w:highlight w:val="none"/>
        </w:rPr>
      </w:pPr>
      <w:r>
        <w:rPr>
          <w:rFonts w:ascii="仿宋_GB2312" w:hAnsi="仿宋_GB2312" w:eastAsia="仿宋_GB2312" w:cs="仿宋_GB2312"/>
          <w:color w:val="auto"/>
          <w:highlight w:val="none"/>
        </w:rPr>
        <w:t>验收主体：____________________</w:t>
      </w:r>
    </w:p>
    <w:p w14:paraId="1DF7C1EA">
      <w:pPr>
        <w:pStyle w:val="5"/>
        <w:jc w:val="left"/>
        <w:rPr>
          <w:color w:val="auto"/>
          <w:highlight w:val="none"/>
        </w:rPr>
      </w:pPr>
      <w:r>
        <w:rPr>
          <w:rFonts w:ascii="仿宋_GB2312" w:hAnsi="仿宋_GB2312" w:eastAsia="仿宋_GB2312" w:cs="仿宋_GB2312"/>
          <w:color w:val="auto"/>
          <w:highlight w:val="none"/>
        </w:rPr>
        <w:t>是否邀请本项目的其他供应商参加验收：是否</w:t>
      </w:r>
    </w:p>
    <w:p w14:paraId="5FA62DFF">
      <w:pPr>
        <w:pStyle w:val="5"/>
        <w:jc w:val="left"/>
        <w:rPr>
          <w:color w:val="auto"/>
          <w:highlight w:val="none"/>
        </w:rPr>
      </w:pPr>
      <w:r>
        <w:rPr>
          <w:rFonts w:ascii="仿宋_GB2312" w:hAnsi="仿宋_GB2312" w:eastAsia="仿宋_GB2312" w:cs="仿宋_GB2312"/>
          <w:color w:val="auto"/>
          <w:highlight w:val="none"/>
        </w:rPr>
        <w:t>是否邀请专家参加验收：是否</w:t>
      </w:r>
    </w:p>
    <w:p w14:paraId="586977D2">
      <w:pPr>
        <w:pStyle w:val="5"/>
        <w:jc w:val="left"/>
        <w:rPr>
          <w:color w:val="auto"/>
          <w:highlight w:val="none"/>
        </w:rPr>
      </w:pPr>
      <w:r>
        <w:rPr>
          <w:rFonts w:ascii="仿宋_GB2312" w:hAnsi="仿宋_GB2312" w:eastAsia="仿宋_GB2312" w:cs="仿宋_GB2312"/>
          <w:color w:val="auto"/>
          <w:highlight w:val="none"/>
        </w:rPr>
        <w:t>是否邀请服务对象参加验收：是否</w:t>
      </w:r>
    </w:p>
    <w:p w14:paraId="4476EEE2">
      <w:pPr>
        <w:pStyle w:val="5"/>
        <w:jc w:val="left"/>
        <w:rPr>
          <w:color w:val="auto"/>
          <w:highlight w:val="none"/>
        </w:rPr>
      </w:pPr>
      <w:r>
        <w:rPr>
          <w:rFonts w:ascii="仿宋_GB2312" w:hAnsi="仿宋_GB2312" w:eastAsia="仿宋_GB2312" w:cs="仿宋_GB2312"/>
          <w:color w:val="auto"/>
          <w:highlight w:val="none"/>
        </w:rPr>
        <w:t>是否邀请第三方检测机构参加验收：是否</w:t>
      </w:r>
    </w:p>
    <w:p w14:paraId="57265955">
      <w:pPr>
        <w:pStyle w:val="5"/>
        <w:jc w:val="left"/>
        <w:rPr>
          <w:color w:val="auto"/>
          <w:highlight w:val="none"/>
        </w:rPr>
      </w:pPr>
      <w:r>
        <w:rPr>
          <w:rFonts w:ascii="仿宋_GB2312" w:hAnsi="仿宋_GB2312" w:eastAsia="仿宋_GB2312" w:cs="仿宋_GB2312"/>
          <w:color w:val="auto"/>
          <w:highlight w:val="none"/>
        </w:rPr>
        <w:t>是否进行抽查检测： 是，抽查比例：__________%否</w:t>
      </w:r>
    </w:p>
    <w:p w14:paraId="49418364">
      <w:pPr>
        <w:pStyle w:val="5"/>
        <w:jc w:val="left"/>
        <w:rPr>
          <w:color w:val="auto"/>
          <w:highlight w:val="none"/>
        </w:rPr>
      </w:pPr>
      <w:r>
        <w:rPr>
          <w:rFonts w:ascii="仿宋_GB2312" w:hAnsi="仿宋_GB2312" w:eastAsia="仿宋_GB2312" w:cs="仿宋_GB2312"/>
          <w:color w:val="auto"/>
          <w:highlight w:val="none"/>
        </w:rPr>
        <w:t>是否存在破坏性检测： 是，__________否</w:t>
      </w:r>
    </w:p>
    <w:p w14:paraId="24305DA6">
      <w:pPr>
        <w:pStyle w:val="5"/>
        <w:jc w:val="left"/>
        <w:rPr>
          <w:color w:val="auto"/>
          <w:highlight w:val="none"/>
        </w:rPr>
      </w:pPr>
      <w:r>
        <w:rPr>
          <w:rFonts w:ascii="仿宋_GB2312" w:hAnsi="仿宋_GB2312" w:eastAsia="仿宋_GB2312" w:cs="仿宋_GB2312"/>
          <w:color w:val="auto"/>
          <w:highlight w:val="none"/>
        </w:rPr>
        <w:t>验收组织的其他事项：____________________</w:t>
      </w:r>
    </w:p>
    <w:p w14:paraId="27CC6FDC">
      <w:pPr>
        <w:pStyle w:val="5"/>
        <w:jc w:val="left"/>
        <w:rPr>
          <w:color w:val="auto"/>
          <w:highlight w:val="none"/>
        </w:rPr>
      </w:pPr>
      <w:r>
        <w:rPr>
          <w:rFonts w:ascii="仿宋_GB2312" w:hAnsi="仿宋_GB2312" w:eastAsia="仿宋_GB2312" w:cs="仿宋_GB2312"/>
          <w:color w:val="auto"/>
          <w:highlight w:val="none"/>
        </w:rPr>
        <w:t>（2）履约验收时间：计划于何时验收/供应商提出验收申请之日起_______日内组织验收</w:t>
      </w:r>
    </w:p>
    <w:p w14:paraId="21F2487B">
      <w:pPr>
        <w:pStyle w:val="5"/>
        <w:jc w:val="left"/>
        <w:rPr>
          <w:color w:val="auto"/>
          <w:highlight w:val="none"/>
        </w:rPr>
      </w:pPr>
      <w:r>
        <w:rPr>
          <w:rFonts w:ascii="仿宋_GB2312" w:hAnsi="仿宋_GB2312" w:eastAsia="仿宋_GB2312" w:cs="仿宋_GB2312"/>
          <w:color w:val="auto"/>
          <w:highlight w:val="none"/>
        </w:rPr>
        <w:t>（3）履约验收方式：一次性验收分期/分项验收：__________</w:t>
      </w:r>
    </w:p>
    <w:p w14:paraId="5150DBBE">
      <w:pPr>
        <w:pStyle w:val="5"/>
        <w:jc w:val="left"/>
        <w:rPr>
          <w:color w:val="auto"/>
          <w:highlight w:val="none"/>
        </w:rPr>
      </w:pPr>
      <w:r>
        <w:rPr>
          <w:rFonts w:ascii="仿宋_GB2312" w:hAnsi="仿宋_GB2312" w:eastAsia="仿宋_GB2312" w:cs="仿宋_GB2312"/>
          <w:color w:val="auto"/>
          <w:highlight w:val="none"/>
        </w:rPr>
        <w:t>（4）履约验收程序：____________________</w:t>
      </w:r>
    </w:p>
    <w:p w14:paraId="2D32CCB9">
      <w:pPr>
        <w:pStyle w:val="5"/>
        <w:jc w:val="left"/>
        <w:rPr>
          <w:color w:val="auto"/>
          <w:highlight w:val="none"/>
        </w:rPr>
      </w:pPr>
      <w:r>
        <w:rPr>
          <w:rFonts w:ascii="仿宋_GB2312" w:hAnsi="仿宋_GB2312" w:eastAsia="仿宋_GB2312" w:cs="仿宋_GB2312"/>
          <w:color w:val="auto"/>
          <w:highlight w:val="none"/>
        </w:rPr>
        <w:t>（5）履约验收的内容：_________（应当包括每一项技术和商务要求的履约情况，特别是落实政府采购扶持中小企业，支持绿色发展和乡村振兴等政策情况）___________</w:t>
      </w:r>
    </w:p>
    <w:p w14:paraId="254724D7">
      <w:pPr>
        <w:pStyle w:val="5"/>
        <w:jc w:val="left"/>
        <w:rPr>
          <w:color w:val="auto"/>
          <w:highlight w:val="none"/>
        </w:rPr>
      </w:pPr>
      <w:r>
        <w:rPr>
          <w:rFonts w:ascii="仿宋_GB2312" w:hAnsi="仿宋_GB2312" w:eastAsia="仿宋_GB2312" w:cs="仿宋_GB2312"/>
          <w:color w:val="auto"/>
          <w:highlight w:val="none"/>
        </w:rPr>
        <w:t>（6）履约验收标准：_____________________________</w:t>
      </w:r>
    </w:p>
    <w:p w14:paraId="5114A0BE">
      <w:pPr>
        <w:pStyle w:val="5"/>
        <w:jc w:val="left"/>
        <w:rPr>
          <w:color w:val="auto"/>
          <w:highlight w:val="none"/>
        </w:rPr>
      </w:pPr>
      <w:r>
        <w:rPr>
          <w:rFonts w:ascii="仿宋_GB2312" w:hAnsi="仿宋_GB2312" w:eastAsia="仿宋_GB2312" w:cs="仿宋_GB2312"/>
          <w:color w:val="auto"/>
          <w:highlight w:val="none"/>
        </w:rPr>
        <w:t>（7）是否以采购活动中供应商提供的样品作为参考：是否</w:t>
      </w:r>
    </w:p>
    <w:p w14:paraId="38BBEC82">
      <w:pPr>
        <w:pStyle w:val="5"/>
        <w:jc w:val="left"/>
        <w:rPr>
          <w:color w:val="auto"/>
          <w:highlight w:val="none"/>
        </w:rPr>
      </w:pPr>
      <w:r>
        <w:rPr>
          <w:rFonts w:ascii="仿宋_GB2312" w:hAnsi="仿宋_GB2312" w:eastAsia="仿宋_GB2312" w:cs="仿宋_GB2312"/>
          <w:color w:val="auto"/>
          <w:highlight w:val="none"/>
        </w:rPr>
        <w:t>（8）履约验收其他事项：_______________</w:t>
      </w:r>
    </w:p>
    <w:p w14:paraId="0805BDF1">
      <w:pPr>
        <w:pStyle w:val="5"/>
        <w:jc w:val="left"/>
        <w:outlineLvl w:val="2"/>
        <w:rPr>
          <w:color w:val="auto"/>
          <w:highlight w:val="none"/>
        </w:rPr>
      </w:pPr>
      <w:r>
        <w:rPr>
          <w:rFonts w:ascii="仿宋_GB2312" w:hAnsi="仿宋_GB2312" w:eastAsia="仿宋_GB2312" w:cs="仿宋_GB2312"/>
          <w:b/>
          <w:color w:val="auto"/>
          <w:sz w:val="28"/>
          <w:highlight w:val="none"/>
        </w:rPr>
        <w:t>5.组成合同的文件</w:t>
      </w:r>
    </w:p>
    <w:p w14:paraId="30421044">
      <w:pPr>
        <w:pStyle w:val="5"/>
        <w:jc w:val="left"/>
        <w:rPr>
          <w:color w:val="auto"/>
          <w:highlight w:val="none"/>
        </w:rPr>
      </w:pPr>
      <w:r>
        <w:rPr>
          <w:rFonts w:ascii="仿宋_GB2312" w:hAnsi="仿宋_GB2312" w:eastAsia="仿宋_GB2312" w:cs="仿宋_GB2312"/>
          <w:color w:val="auto"/>
          <w:highlight w:val="none"/>
        </w:rPr>
        <w:t>本协议书与下列文件一起构成合同文件，如下述文件之间有任何抵触、矛盾或歧义，应按以下顺序解释：</w:t>
      </w:r>
    </w:p>
    <w:p w14:paraId="7B072CAC">
      <w:pPr>
        <w:pStyle w:val="5"/>
        <w:jc w:val="left"/>
        <w:rPr>
          <w:color w:val="auto"/>
          <w:highlight w:val="none"/>
        </w:rPr>
      </w:pPr>
      <w:r>
        <w:rPr>
          <w:rFonts w:ascii="仿宋_GB2312" w:hAnsi="仿宋_GB2312" w:eastAsia="仿宋_GB2312" w:cs="仿宋_GB2312"/>
          <w:color w:val="auto"/>
          <w:highlight w:val="none"/>
        </w:rPr>
        <w:t>（1）政府采购合同协议书及其变更、补充协议</w:t>
      </w:r>
    </w:p>
    <w:p w14:paraId="0858D06B">
      <w:pPr>
        <w:pStyle w:val="5"/>
        <w:jc w:val="left"/>
        <w:rPr>
          <w:color w:val="auto"/>
          <w:highlight w:val="none"/>
        </w:rPr>
      </w:pPr>
      <w:r>
        <w:rPr>
          <w:rFonts w:ascii="仿宋_GB2312" w:hAnsi="仿宋_GB2312" w:eastAsia="仿宋_GB2312" w:cs="仿宋_GB2312"/>
          <w:color w:val="auto"/>
          <w:highlight w:val="none"/>
        </w:rPr>
        <w:t>（2）政府采购合同专用条款</w:t>
      </w:r>
    </w:p>
    <w:p w14:paraId="15604D29">
      <w:pPr>
        <w:pStyle w:val="5"/>
        <w:jc w:val="left"/>
        <w:rPr>
          <w:color w:val="auto"/>
          <w:highlight w:val="none"/>
        </w:rPr>
      </w:pPr>
      <w:r>
        <w:rPr>
          <w:rFonts w:ascii="仿宋_GB2312" w:hAnsi="仿宋_GB2312" w:eastAsia="仿宋_GB2312" w:cs="仿宋_GB2312"/>
          <w:color w:val="auto"/>
          <w:highlight w:val="none"/>
        </w:rPr>
        <w:t>（3）政府采购合同通用条款</w:t>
      </w:r>
    </w:p>
    <w:p w14:paraId="31FA5881">
      <w:pPr>
        <w:pStyle w:val="5"/>
        <w:jc w:val="left"/>
        <w:rPr>
          <w:color w:val="auto"/>
          <w:highlight w:val="none"/>
        </w:rPr>
      </w:pPr>
      <w:r>
        <w:rPr>
          <w:rFonts w:ascii="仿宋_GB2312" w:hAnsi="仿宋_GB2312" w:eastAsia="仿宋_GB2312" w:cs="仿宋_GB2312"/>
          <w:color w:val="auto"/>
          <w:highlight w:val="none"/>
        </w:rPr>
        <w:t>（4）中标（成交）通知书</w:t>
      </w:r>
    </w:p>
    <w:p w14:paraId="7E43B20D">
      <w:pPr>
        <w:pStyle w:val="5"/>
        <w:jc w:val="left"/>
        <w:rPr>
          <w:color w:val="auto"/>
          <w:highlight w:val="none"/>
        </w:rPr>
      </w:pPr>
      <w:r>
        <w:rPr>
          <w:rFonts w:ascii="仿宋_GB2312" w:hAnsi="仿宋_GB2312" w:eastAsia="仿宋_GB2312" w:cs="仿宋_GB2312"/>
          <w:color w:val="auto"/>
          <w:highlight w:val="none"/>
        </w:rPr>
        <w:t>（5）投标（响应）文件</w:t>
      </w:r>
    </w:p>
    <w:p w14:paraId="0FBB56EB">
      <w:pPr>
        <w:pStyle w:val="5"/>
        <w:jc w:val="left"/>
        <w:rPr>
          <w:color w:val="auto"/>
          <w:highlight w:val="none"/>
        </w:rPr>
      </w:pPr>
      <w:r>
        <w:rPr>
          <w:rFonts w:ascii="仿宋_GB2312" w:hAnsi="仿宋_GB2312" w:eastAsia="仿宋_GB2312" w:cs="仿宋_GB2312"/>
          <w:color w:val="auto"/>
          <w:highlight w:val="none"/>
        </w:rPr>
        <w:t>（6）采购文件</w:t>
      </w:r>
    </w:p>
    <w:p w14:paraId="7D5539E0">
      <w:pPr>
        <w:pStyle w:val="5"/>
        <w:jc w:val="left"/>
        <w:rPr>
          <w:color w:val="auto"/>
          <w:highlight w:val="none"/>
        </w:rPr>
      </w:pPr>
      <w:r>
        <w:rPr>
          <w:rFonts w:ascii="仿宋_GB2312" w:hAnsi="仿宋_GB2312" w:eastAsia="仿宋_GB2312" w:cs="仿宋_GB2312"/>
          <w:color w:val="auto"/>
          <w:highlight w:val="none"/>
        </w:rPr>
        <w:t>（7）有关技术文件，图纸</w:t>
      </w:r>
    </w:p>
    <w:p w14:paraId="47DAABC9">
      <w:pPr>
        <w:pStyle w:val="5"/>
        <w:jc w:val="left"/>
        <w:rPr>
          <w:color w:val="auto"/>
          <w:highlight w:val="none"/>
        </w:rPr>
      </w:pPr>
      <w:r>
        <w:rPr>
          <w:rFonts w:ascii="仿宋_GB2312" w:hAnsi="仿宋_GB2312" w:eastAsia="仿宋_GB2312" w:cs="仿宋_GB2312"/>
          <w:color w:val="auto"/>
          <w:highlight w:val="none"/>
        </w:rPr>
        <w:t>（8）国家法律、行政法规和规章制度规定或合同约定的作为合同组成部分的其他文件</w:t>
      </w:r>
    </w:p>
    <w:p w14:paraId="04C7B4D8">
      <w:pPr>
        <w:pStyle w:val="5"/>
        <w:jc w:val="left"/>
        <w:outlineLvl w:val="2"/>
        <w:rPr>
          <w:color w:val="auto"/>
          <w:highlight w:val="none"/>
        </w:rPr>
      </w:pPr>
      <w:r>
        <w:rPr>
          <w:rFonts w:ascii="仿宋_GB2312" w:hAnsi="仿宋_GB2312" w:eastAsia="仿宋_GB2312" w:cs="仿宋_GB2312"/>
          <w:b/>
          <w:color w:val="auto"/>
          <w:sz w:val="28"/>
          <w:highlight w:val="none"/>
        </w:rPr>
        <w:t>6.合同生效</w:t>
      </w:r>
    </w:p>
    <w:p w14:paraId="1F74B16D">
      <w:pPr>
        <w:pStyle w:val="5"/>
        <w:jc w:val="left"/>
        <w:rPr>
          <w:color w:val="auto"/>
          <w:highlight w:val="none"/>
        </w:rPr>
      </w:pPr>
      <w:r>
        <w:rPr>
          <w:rFonts w:ascii="仿宋_GB2312" w:hAnsi="仿宋_GB2312" w:eastAsia="仿宋_GB2312" w:cs="仿宋_GB2312"/>
          <w:color w:val="auto"/>
          <w:highlight w:val="none"/>
        </w:rPr>
        <w:t>本合同自____________________生效。</w:t>
      </w:r>
    </w:p>
    <w:p w14:paraId="67AA46B5">
      <w:pPr>
        <w:pStyle w:val="5"/>
        <w:jc w:val="left"/>
        <w:outlineLvl w:val="2"/>
        <w:rPr>
          <w:color w:val="auto"/>
          <w:highlight w:val="none"/>
        </w:rPr>
      </w:pPr>
      <w:r>
        <w:rPr>
          <w:rFonts w:ascii="仿宋_GB2312" w:hAnsi="仿宋_GB2312" w:eastAsia="仿宋_GB2312" w:cs="仿宋_GB2312"/>
          <w:b/>
          <w:color w:val="auto"/>
          <w:sz w:val="28"/>
          <w:highlight w:val="none"/>
        </w:rPr>
        <w:t>7.合同份数</w:t>
      </w:r>
    </w:p>
    <w:p w14:paraId="33B8D146">
      <w:pPr>
        <w:pStyle w:val="5"/>
        <w:jc w:val="left"/>
        <w:rPr>
          <w:color w:val="auto"/>
          <w:highlight w:val="none"/>
        </w:rPr>
      </w:pPr>
      <w:r>
        <w:rPr>
          <w:rFonts w:ascii="仿宋_GB2312" w:hAnsi="仿宋_GB2312" w:eastAsia="仿宋_GB2312" w:cs="仿宋_GB2312"/>
          <w:color w:val="auto"/>
          <w:highlight w:val="none"/>
        </w:rPr>
        <w:t>本合同一式 _______ 份，甲方执 _______ 份，乙方执 _______ 份，均具有 法律效力。</w:t>
      </w:r>
    </w:p>
    <w:p w14:paraId="42EE562E">
      <w:pPr>
        <w:pStyle w:val="5"/>
        <w:jc w:val="left"/>
        <w:outlineLvl w:val="2"/>
        <w:rPr>
          <w:color w:val="auto"/>
          <w:highlight w:val="none"/>
        </w:rPr>
      </w:pPr>
      <w:r>
        <w:rPr>
          <w:rFonts w:ascii="仿宋_GB2312" w:hAnsi="仿宋_GB2312" w:eastAsia="仿宋_GB2312" w:cs="仿宋_GB2312"/>
          <w:b/>
          <w:color w:val="auto"/>
          <w:sz w:val="28"/>
          <w:highlight w:val="none"/>
        </w:rPr>
        <w:t>8.合同融资支付约定</w:t>
      </w:r>
    </w:p>
    <w:p w14:paraId="4D95184B">
      <w:pPr>
        <w:pStyle w:val="5"/>
        <w:jc w:val="left"/>
        <w:rPr>
          <w:color w:val="auto"/>
          <w:highlight w:val="none"/>
        </w:rPr>
      </w:pPr>
      <w:r>
        <w:rPr>
          <w:rFonts w:ascii="仿宋_GB2312" w:hAnsi="仿宋_GB2312" w:eastAsia="仿宋_GB2312" w:cs="仿宋_GB2312"/>
          <w:b/>
          <w:color w:val="auto"/>
          <w:highlight w:val="none"/>
        </w:rPr>
        <w:t>8.1本合同已用于政府采购合同融资，为本项目提供合同融资的金融机构为：______，本合同项下所有款项，甲方须支付至本合同约定的乙方账号，未经_______书面同意，不得变更账号。</w:t>
      </w:r>
    </w:p>
    <w:p w14:paraId="0A21331B">
      <w:pPr>
        <w:pStyle w:val="5"/>
        <w:jc w:val="left"/>
        <w:rPr>
          <w:color w:val="auto"/>
          <w:highlight w:val="none"/>
        </w:rPr>
      </w:pPr>
      <w:r>
        <w:rPr>
          <w:rFonts w:ascii="仿宋_GB2312" w:hAnsi="仿宋_GB2312" w:eastAsia="仿宋_GB2312" w:cs="仿宋_GB2312"/>
          <w:color w:val="auto"/>
          <w:highlight w:val="none"/>
        </w:rPr>
        <w:t>合同订立时间：详见本合同封面的签订时间。</w:t>
      </w:r>
    </w:p>
    <w:p w14:paraId="0BE731E1">
      <w:pPr>
        <w:pStyle w:val="5"/>
        <w:jc w:val="left"/>
        <w:rPr>
          <w:color w:val="auto"/>
          <w:highlight w:val="none"/>
        </w:rPr>
      </w:pPr>
      <w:r>
        <w:rPr>
          <w:rFonts w:ascii="仿宋_GB2312" w:hAnsi="仿宋_GB2312" w:eastAsia="仿宋_GB2312" w:cs="仿宋_GB2312"/>
          <w:color w:val="auto"/>
          <w:highlight w:val="none"/>
        </w:rPr>
        <w:t>合同订立时间：详见本合同封面的签订时间。</w:t>
      </w:r>
    </w:p>
    <w:p w14:paraId="7912FC20">
      <w:pPr>
        <w:pStyle w:val="5"/>
        <w:jc w:val="left"/>
        <w:rPr>
          <w:color w:val="auto"/>
          <w:highlight w:val="none"/>
        </w:rPr>
      </w:pPr>
      <w:r>
        <w:rPr>
          <w:rFonts w:ascii="仿宋_GB2312" w:hAnsi="仿宋_GB2312" w:eastAsia="仿宋_GB2312" w:cs="仿宋_GB2312"/>
          <w:color w:val="auto"/>
          <w:highlight w:val="none"/>
        </w:rPr>
        <w:t>合同订立地点： ____________________________</w:t>
      </w:r>
    </w:p>
    <w:p w14:paraId="4CD553F2">
      <w:pPr>
        <w:pStyle w:val="5"/>
        <w:jc w:val="left"/>
        <w:rPr>
          <w:color w:val="auto"/>
          <w:highlight w:val="none"/>
        </w:rPr>
      </w:pPr>
      <w:r>
        <w:rPr>
          <w:rFonts w:ascii="仿宋_GB2312" w:hAnsi="仿宋_GB2312" w:eastAsia="仿宋_GB2312" w:cs="仿宋_GB2312"/>
          <w:color w:val="auto"/>
          <w:highlight w:val="none"/>
        </w:rPr>
        <w:t>附件：具体标的及其技术要求和商务要求、联合协议、分包意向协议等。</w:t>
      </w:r>
      <w:r>
        <w:rPr>
          <w:color w:val="auto"/>
          <w:highlight w:val="none"/>
        </w:rPr>
        <w:br w:type="textWrapping"/>
      </w:r>
      <w:r>
        <w:rPr>
          <w:color w:val="auto"/>
          <w:highlight w:val="none"/>
        </w:rPr>
        <w:br w:type="textWrapping"/>
      </w:r>
      <w:r>
        <w:rPr>
          <w:color w:val="auto"/>
          <w:highlight w:val="none"/>
        </w:rPr>
        <w:br w:type="textWrapping"/>
      </w:r>
    </w:p>
    <w:p w14:paraId="4062868E">
      <w:pPr>
        <w:pStyle w:val="5"/>
        <w:jc w:val="left"/>
        <w:rPr>
          <w:color w:val="auto"/>
          <w:highlight w:val="none"/>
        </w:rPr>
      </w:pPr>
      <w:r>
        <w:rPr>
          <w:rFonts w:ascii="仿宋_GB2312" w:hAnsi="仿宋_GB2312" w:eastAsia="仿宋_GB2312" w:cs="仿宋_GB2312"/>
          <w:color w:val="auto"/>
          <w:highlight w:val="none"/>
        </w:rPr>
        <w:t>甲方（采购人、受采购人委托签订合同的单位或采购文件约定的合同甲方）</w:t>
      </w:r>
    </w:p>
    <w:p w14:paraId="41842C91">
      <w:pPr>
        <w:pStyle w:val="5"/>
        <w:jc w:val="left"/>
        <w:rPr>
          <w:color w:val="auto"/>
          <w:highlight w:val="none"/>
        </w:rPr>
      </w:pPr>
      <w:r>
        <w:rPr>
          <w:rFonts w:ascii="仿宋_GB2312" w:hAnsi="仿宋_GB2312" w:eastAsia="仿宋_GB2312" w:cs="仿宋_GB2312"/>
          <w:color w:val="auto"/>
          <w:highlight w:val="none"/>
        </w:rPr>
        <w:t xml:space="preserve"> 单位名称（公章或合同章）： {{未填写}}（盖章）</w:t>
      </w:r>
    </w:p>
    <w:p w14:paraId="37D6ED86">
      <w:pPr>
        <w:pStyle w:val="5"/>
        <w:jc w:val="left"/>
        <w:rPr>
          <w:color w:val="auto"/>
          <w:highlight w:val="none"/>
        </w:rPr>
      </w:pPr>
      <w:r>
        <w:rPr>
          <w:rFonts w:ascii="仿宋_GB2312" w:hAnsi="仿宋_GB2312" w:eastAsia="仿宋_GB2312" w:cs="仿宋_GB2312"/>
          <w:color w:val="auto"/>
          <w:highlight w:val="none"/>
        </w:rPr>
        <w:t xml:space="preserve"> 法定代表人或其委托代理人（签章）：{{未填写}}</w:t>
      </w:r>
    </w:p>
    <w:p w14:paraId="52D20E37">
      <w:pPr>
        <w:pStyle w:val="5"/>
        <w:jc w:val="left"/>
        <w:rPr>
          <w:color w:val="auto"/>
          <w:highlight w:val="none"/>
        </w:rPr>
      </w:pPr>
      <w:r>
        <w:rPr>
          <w:rFonts w:ascii="仿宋_GB2312" w:hAnsi="仿宋_GB2312" w:eastAsia="仿宋_GB2312" w:cs="仿宋_GB2312"/>
          <w:color w:val="auto"/>
          <w:highlight w:val="none"/>
        </w:rPr>
        <w:t xml:space="preserve"> 住 所：{{未填写}}</w:t>
      </w:r>
    </w:p>
    <w:p w14:paraId="330458CD">
      <w:pPr>
        <w:pStyle w:val="5"/>
        <w:jc w:val="left"/>
        <w:rPr>
          <w:color w:val="auto"/>
          <w:highlight w:val="none"/>
        </w:rPr>
      </w:pPr>
      <w:r>
        <w:rPr>
          <w:rFonts w:ascii="仿宋_GB2312" w:hAnsi="仿宋_GB2312" w:eastAsia="仿宋_GB2312" w:cs="仿宋_GB2312"/>
          <w:color w:val="auto"/>
          <w:highlight w:val="none"/>
        </w:rPr>
        <w:t xml:space="preserve"> 联 系 人：{{未填写}}</w:t>
      </w:r>
    </w:p>
    <w:p w14:paraId="7A7A28B1">
      <w:pPr>
        <w:pStyle w:val="5"/>
        <w:jc w:val="left"/>
        <w:rPr>
          <w:color w:val="auto"/>
          <w:highlight w:val="none"/>
        </w:rPr>
      </w:pPr>
      <w:r>
        <w:rPr>
          <w:rFonts w:ascii="仿宋_GB2312" w:hAnsi="仿宋_GB2312" w:eastAsia="仿宋_GB2312" w:cs="仿宋_GB2312"/>
          <w:color w:val="auto"/>
          <w:highlight w:val="none"/>
        </w:rPr>
        <w:t xml:space="preserve"> 联系电话：{{未填写}}</w:t>
      </w:r>
    </w:p>
    <w:p w14:paraId="031EBF1D">
      <w:pPr>
        <w:pStyle w:val="5"/>
        <w:jc w:val="left"/>
        <w:rPr>
          <w:color w:val="auto"/>
          <w:highlight w:val="none"/>
        </w:rPr>
      </w:pPr>
      <w:r>
        <w:rPr>
          <w:rFonts w:ascii="仿宋_GB2312" w:hAnsi="仿宋_GB2312" w:eastAsia="仿宋_GB2312" w:cs="仿宋_GB2312"/>
          <w:color w:val="auto"/>
          <w:highlight w:val="none"/>
        </w:rPr>
        <w:t xml:space="preserve"> 通信地址：{{未填写}}</w:t>
      </w:r>
    </w:p>
    <w:p w14:paraId="7CA3C06D">
      <w:pPr>
        <w:pStyle w:val="5"/>
        <w:jc w:val="left"/>
        <w:rPr>
          <w:color w:val="auto"/>
          <w:highlight w:val="none"/>
        </w:rPr>
      </w:pPr>
      <w:r>
        <w:rPr>
          <w:rFonts w:ascii="仿宋_GB2312" w:hAnsi="仿宋_GB2312" w:eastAsia="仿宋_GB2312" w:cs="仿宋_GB2312"/>
          <w:color w:val="auto"/>
          <w:highlight w:val="none"/>
        </w:rPr>
        <w:t xml:space="preserve"> 邮政编码：{{未填写}}</w:t>
      </w:r>
    </w:p>
    <w:p w14:paraId="4CDF6F1D">
      <w:pPr>
        <w:pStyle w:val="5"/>
        <w:jc w:val="left"/>
        <w:rPr>
          <w:color w:val="auto"/>
          <w:highlight w:val="none"/>
        </w:rPr>
      </w:pPr>
      <w:r>
        <w:rPr>
          <w:rFonts w:ascii="仿宋_GB2312" w:hAnsi="仿宋_GB2312" w:eastAsia="仿宋_GB2312" w:cs="仿宋_GB2312"/>
          <w:color w:val="auto"/>
          <w:highlight w:val="none"/>
        </w:rPr>
        <w:t xml:space="preserve"> 电子邮箱：{{未填写}}</w:t>
      </w:r>
    </w:p>
    <w:p w14:paraId="0637B6F4">
      <w:pPr>
        <w:pStyle w:val="5"/>
        <w:jc w:val="left"/>
        <w:rPr>
          <w:color w:val="auto"/>
          <w:highlight w:val="none"/>
        </w:rPr>
      </w:pPr>
      <w:r>
        <w:rPr>
          <w:rFonts w:ascii="仿宋_GB2312" w:hAnsi="仿宋_GB2312" w:eastAsia="仿宋_GB2312" w:cs="仿宋_GB2312"/>
          <w:color w:val="auto"/>
          <w:highlight w:val="none"/>
        </w:rPr>
        <w:t xml:space="preserve"> 统一社会信用代码：{{未填写}}</w:t>
      </w:r>
    </w:p>
    <w:p w14:paraId="292314C4">
      <w:pPr>
        <w:pStyle w:val="5"/>
        <w:jc w:val="left"/>
        <w:rPr>
          <w:color w:val="auto"/>
          <w:highlight w:val="none"/>
        </w:rPr>
      </w:pPr>
      <w:r>
        <w:rPr>
          <w:rFonts w:ascii="仿宋_GB2312" w:hAnsi="仿宋_GB2312" w:eastAsia="仿宋_GB2312" w:cs="仿宋_GB2312"/>
          <w:color w:val="auto"/>
          <w:highlight w:val="none"/>
        </w:rPr>
        <w:t xml:space="preserve"> </w:t>
      </w:r>
    </w:p>
    <w:p w14:paraId="2164124B">
      <w:pPr>
        <w:pStyle w:val="5"/>
        <w:jc w:val="center"/>
        <w:outlineLvl w:val="1"/>
        <w:rPr>
          <w:color w:val="auto"/>
          <w:highlight w:val="none"/>
        </w:rPr>
      </w:pPr>
      <w:r>
        <w:rPr>
          <w:rFonts w:ascii="仿宋_GB2312" w:hAnsi="仿宋_GB2312" w:eastAsia="仿宋_GB2312" w:cs="仿宋_GB2312"/>
          <w:b/>
          <w:color w:val="auto"/>
          <w:sz w:val="36"/>
          <w:highlight w:val="none"/>
        </w:rPr>
        <w:t>第二节 政府采购合同通用条款</w:t>
      </w:r>
    </w:p>
    <w:p w14:paraId="1AB45492">
      <w:pPr>
        <w:pStyle w:val="5"/>
        <w:jc w:val="left"/>
        <w:outlineLvl w:val="2"/>
        <w:rPr>
          <w:color w:val="auto"/>
          <w:highlight w:val="none"/>
        </w:rPr>
      </w:pPr>
      <w:r>
        <w:rPr>
          <w:rFonts w:ascii="仿宋_GB2312" w:hAnsi="仿宋_GB2312" w:eastAsia="仿宋_GB2312" w:cs="仿宋_GB2312"/>
          <w:b/>
          <w:color w:val="auto"/>
          <w:sz w:val="28"/>
          <w:highlight w:val="none"/>
        </w:rPr>
        <w:t>1. 定义</w:t>
      </w:r>
    </w:p>
    <w:p w14:paraId="63CAA75D">
      <w:pPr>
        <w:pStyle w:val="5"/>
        <w:jc w:val="left"/>
        <w:rPr>
          <w:color w:val="auto"/>
          <w:highlight w:val="none"/>
        </w:rPr>
      </w:pPr>
      <w:r>
        <w:rPr>
          <w:rFonts w:ascii="仿宋_GB2312" w:hAnsi="仿宋_GB2312" w:eastAsia="仿宋_GB2312" w:cs="仿宋_GB2312"/>
          <w:color w:val="auto"/>
          <w:highlight w:val="none"/>
        </w:rPr>
        <w:t>1.1合同当事人</w:t>
      </w:r>
    </w:p>
    <w:p w14:paraId="7E2F4D5F">
      <w:pPr>
        <w:pStyle w:val="5"/>
        <w:jc w:val="left"/>
        <w:rPr>
          <w:color w:val="auto"/>
          <w:highlight w:val="none"/>
        </w:rPr>
      </w:pPr>
      <w:r>
        <w:rPr>
          <w:rFonts w:ascii="仿宋_GB2312" w:hAnsi="仿宋_GB2312" w:eastAsia="仿宋_GB2312" w:cs="仿宋_GB2312"/>
          <w:color w:val="auto"/>
          <w:highlight w:val="none"/>
        </w:rPr>
        <w:t>（1）采购人（以下称甲方）是指使用财政性资金，通过政府采购方式向供应商购买货物及其相关服务的国家机关、事业单位、团体组织。</w:t>
      </w:r>
    </w:p>
    <w:p w14:paraId="430A8F58">
      <w:pPr>
        <w:pStyle w:val="5"/>
        <w:jc w:val="left"/>
        <w:rPr>
          <w:color w:val="auto"/>
          <w:highlight w:val="none"/>
        </w:rPr>
      </w:pPr>
      <w:r>
        <w:rPr>
          <w:rFonts w:ascii="仿宋_GB2312" w:hAnsi="仿宋_GB2312" w:eastAsia="仿宋_GB2312" w:cs="仿宋_GB2312"/>
          <w:color w:val="auto"/>
          <w:highlight w:val="none"/>
        </w:rPr>
        <w:t>（2）供应商（以下称乙方）是指参加政府采购活动并且中标（成交），向采购人提供合同约定的货物及其相关服务的法人、非法人组织或者自然人。</w:t>
      </w:r>
    </w:p>
    <w:p w14:paraId="221DDFCB">
      <w:pPr>
        <w:pStyle w:val="5"/>
        <w:jc w:val="left"/>
        <w:rPr>
          <w:color w:val="auto"/>
          <w:highlight w:val="none"/>
        </w:rPr>
      </w:pPr>
      <w:r>
        <w:rPr>
          <w:rFonts w:ascii="仿宋_GB2312" w:hAnsi="仿宋_GB2312" w:eastAsia="仿宋_GB2312" w:cs="仿宋_GB2312"/>
          <w:color w:val="auto"/>
          <w:highlight w:val="none"/>
        </w:rPr>
        <w:t>（3）其他合同主体是指除采购人和供应商以外，依法参与合同缔结或履行，享有权利、承担义务的合同当事人。</w:t>
      </w:r>
    </w:p>
    <w:p w14:paraId="774B9CA0">
      <w:pPr>
        <w:pStyle w:val="5"/>
        <w:jc w:val="left"/>
        <w:rPr>
          <w:color w:val="auto"/>
          <w:highlight w:val="none"/>
        </w:rPr>
      </w:pPr>
      <w:r>
        <w:rPr>
          <w:rFonts w:ascii="仿宋_GB2312" w:hAnsi="仿宋_GB2312" w:eastAsia="仿宋_GB2312" w:cs="仿宋_GB2312"/>
          <w:color w:val="auto"/>
          <w:highlight w:val="none"/>
        </w:rPr>
        <w:t>1.2本合同下列术语应解释为：</w:t>
      </w:r>
    </w:p>
    <w:p w14:paraId="5559D307">
      <w:pPr>
        <w:pStyle w:val="5"/>
        <w:jc w:val="left"/>
        <w:rPr>
          <w:color w:val="auto"/>
          <w:highlight w:val="none"/>
        </w:rPr>
      </w:pPr>
      <w:r>
        <w:rPr>
          <w:rFonts w:ascii="仿宋_GB2312" w:hAnsi="仿宋_GB2312" w:eastAsia="仿宋_GB2312" w:cs="仿宋_GB2312"/>
          <w:color w:val="auto"/>
          <w:highlight w:val="none"/>
        </w:rPr>
        <w:t>（1）“合同”系指合同当事人意思表示达成一致的任何协议，包括签署的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14:paraId="43E468C5">
      <w:pPr>
        <w:pStyle w:val="5"/>
        <w:jc w:val="left"/>
        <w:rPr>
          <w:color w:val="auto"/>
          <w:highlight w:val="none"/>
        </w:rPr>
      </w:pPr>
      <w:r>
        <w:rPr>
          <w:rFonts w:ascii="仿宋_GB2312" w:hAnsi="仿宋_GB2312" w:eastAsia="仿宋_GB2312" w:cs="仿宋_GB2312"/>
          <w:color w:val="auto"/>
          <w:highlight w:val="none"/>
        </w:rPr>
        <w:t>（2）“合同价款”系指根据本合同规定乙方在全面履行合同义务后甲方应支付给乙方的价款。</w:t>
      </w:r>
    </w:p>
    <w:p w14:paraId="788CAE71">
      <w:pPr>
        <w:pStyle w:val="5"/>
        <w:jc w:val="left"/>
        <w:rPr>
          <w:color w:val="auto"/>
          <w:highlight w:val="none"/>
        </w:rPr>
      </w:pPr>
      <w:r>
        <w:rPr>
          <w:rFonts w:ascii="仿宋_GB2312" w:hAnsi="仿宋_GB2312" w:eastAsia="仿宋_GB2312" w:cs="仿宋_GB2312"/>
          <w:color w:val="auto"/>
          <w:highlight w:val="none"/>
        </w:rPr>
        <w:t>（3）“货物”系指乙方根据本合同规定须向甲方提供的各种形态和种类的物品，包括原材料、设备、产品（包括软件）及相关的其备品备件、工具、手册及其他技术资料和材料等。</w:t>
      </w:r>
    </w:p>
    <w:p w14:paraId="5304E421">
      <w:pPr>
        <w:pStyle w:val="5"/>
        <w:jc w:val="left"/>
        <w:rPr>
          <w:color w:val="auto"/>
          <w:highlight w:val="none"/>
        </w:rPr>
      </w:pPr>
      <w:r>
        <w:rPr>
          <w:rFonts w:ascii="仿宋_GB2312" w:hAnsi="仿宋_GB2312" w:eastAsia="仿宋_GB2312" w:cs="仿宋_GB2312"/>
          <w:color w:val="auto"/>
          <w:highlight w:val="none"/>
        </w:rPr>
        <w:t>（4）“相关服务”系指根据合同规定，乙方应提供的与货物有关的技术、管理和其他服务，包括但不限于：管理和质量保证、运输、保险、检验、现场准备、安装、集成、调试、培训、维修、废弃处置、技术支持等以及合同中规定乙方应承担的其他义务。</w:t>
      </w:r>
    </w:p>
    <w:p w14:paraId="1CA6FDA0">
      <w:pPr>
        <w:pStyle w:val="5"/>
        <w:jc w:val="left"/>
        <w:rPr>
          <w:color w:val="auto"/>
          <w:highlight w:val="none"/>
        </w:rPr>
      </w:pPr>
      <w:r>
        <w:rPr>
          <w:rFonts w:ascii="仿宋_GB2312" w:hAnsi="仿宋_GB2312" w:eastAsia="仿宋_GB2312" w:cs="仿宋_GB2312"/>
          <w:color w:val="auto"/>
          <w:highlight w:val="none"/>
        </w:rPr>
        <w:t>（5）“分包”系指中标（成交）供应商按采购文件、投标（响应）文件的规定，根据分包意向协议，将中标（成交）项目中的部分履约内容，分给具有相应资质条件的供应商履行合同的行为。</w:t>
      </w:r>
    </w:p>
    <w:p w14:paraId="5EDDBCE1">
      <w:pPr>
        <w:pStyle w:val="5"/>
        <w:jc w:val="left"/>
        <w:rPr>
          <w:color w:val="auto"/>
          <w:highlight w:val="none"/>
        </w:rPr>
      </w:pPr>
      <w:r>
        <w:rPr>
          <w:rFonts w:ascii="仿宋_GB2312" w:hAnsi="仿宋_GB2312" w:eastAsia="仿宋_GB2312" w:cs="仿宋_GB2312"/>
          <w:color w:val="auto"/>
          <w:highlight w:val="none"/>
        </w:rPr>
        <w:t>（6）“联合体”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Pr>
          <w:rFonts w:ascii="仿宋_GB2312" w:hAnsi="仿宋_GB2312" w:eastAsia="仿宋_GB2312" w:cs="仿宋_GB2312"/>
          <w:b/>
          <w:color w:val="auto"/>
          <w:highlight w:val="none"/>
        </w:rPr>
        <w:t>【政府采购合同专用条款】</w:t>
      </w:r>
      <w:r>
        <w:rPr>
          <w:rFonts w:ascii="仿宋_GB2312" w:hAnsi="仿宋_GB2312" w:eastAsia="仿宋_GB2312" w:cs="仿宋_GB2312"/>
          <w:color w:val="auto"/>
          <w:highlight w:val="none"/>
        </w:rPr>
        <w:t>。</w:t>
      </w:r>
    </w:p>
    <w:p w14:paraId="0BDE500E">
      <w:pPr>
        <w:pStyle w:val="5"/>
        <w:jc w:val="left"/>
        <w:rPr>
          <w:color w:val="auto"/>
          <w:highlight w:val="none"/>
        </w:rPr>
      </w:pPr>
      <w:r>
        <w:rPr>
          <w:rFonts w:ascii="仿宋_GB2312" w:hAnsi="仿宋_GB2312" w:eastAsia="仿宋_GB2312" w:cs="仿宋_GB2312"/>
          <w:color w:val="auto"/>
          <w:highlight w:val="none"/>
        </w:rPr>
        <w:t>（7）其他术语解释，见</w:t>
      </w:r>
      <w:r>
        <w:rPr>
          <w:rFonts w:ascii="仿宋_GB2312" w:hAnsi="仿宋_GB2312" w:eastAsia="仿宋_GB2312" w:cs="仿宋_GB2312"/>
          <w:b/>
          <w:color w:val="auto"/>
          <w:highlight w:val="none"/>
        </w:rPr>
        <w:t>【政府采购合同专用条款】</w:t>
      </w:r>
      <w:r>
        <w:rPr>
          <w:rFonts w:ascii="仿宋_GB2312" w:hAnsi="仿宋_GB2312" w:eastAsia="仿宋_GB2312" w:cs="仿宋_GB2312"/>
          <w:color w:val="auto"/>
          <w:highlight w:val="none"/>
        </w:rPr>
        <w:t>。</w:t>
      </w:r>
    </w:p>
    <w:p w14:paraId="3E711E6C">
      <w:pPr>
        <w:pStyle w:val="5"/>
        <w:jc w:val="left"/>
        <w:outlineLvl w:val="2"/>
        <w:rPr>
          <w:color w:val="auto"/>
          <w:highlight w:val="none"/>
        </w:rPr>
      </w:pPr>
      <w:r>
        <w:rPr>
          <w:rFonts w:ascii="仿宋_GB2312" w:hAnsi="仿宋_GB2312" w:eastAsia="仿宋_GB2312" w:cs="仿宋_GB2312"/>
          <w:b/>
          <w:color w:val="auto"/>
          <w:sz w:val="28"/>
          <w:highlight w:val="none"/>
        </w:rPr>
        <w:t>2.合同标的及金额</w:t>
      </w:r>
    </w:p>
    <w:p w14:paraId="2887B998">
      <w:pPr>
        <w:pStyle w:val="5"/>
        <w:jc w:val="left"/>
        <w:rPr>
          <w:color w:val="auto"/>
          <w:highlight w:val="none"/>
        </w:rPr>
      </w:pPr>
      <w:r>
        <w:rPr>
          <w:rFonts w:ascii="仿宋_GB2312" w:hAnsi="仿宋_GB2312" w:eastAsia="仿宋_GB2312" w:cs="仿宋_GB2312"/>
          <w:color w:val="auto"/>
          <w:highlight w:val="none"/>
        </w:rPr>
        <w:t>2.1 合同标的及金额应与中标（成交）结果一致。乙方为履行本合同而发生的所有费用均应包含在合同价款中，甲方不再另行支付其他任何费用。</w:t>
      </w:r>
    </w:p>
    <w:p w14:paraId="5C9E06A9">
      <w:pPr>
        <w:pStyle w:val="5"/>
        <w:jc w:val="left"/>
        <w:outlineLvl w:val="2"/>
        <w:rPr>
          <w:color w:val="auto"/>
          <w:highlight w:val="none"/>
        </w:rPr>
      </w:pPr>
      <w:r>
        <w:rPr>
          <w:rFonts w:ascii="仿宋_GB2312" w:hAnsi="仿宋_GB2312" w:eastAsia="仿宋_GB2312" w:cs="仿宋_GB2312"/>
          <w:b/>
          <w:color w:val="auto"/>
          <w:sz w:val="28"/>
          <w:highlight w:val="none"/>
        </w:rPr>
        <w:t>3. 履行合同的时间、地点和方式</w:t>
      </w:r>
    </w:p>
    <w:p w14:paraId="2B22E515">
      <w:pPr>
        <w:pStyle w:val="5"/>
        <w:jc w:val="left"/>
        <w:rPr>
          <w:color w:val="auto"/>
          <w:highlight w:val="none"/>
        </w:rPr>
      </w:pPr>
      <w:r>
        <w:rPr>
          <w:rFonts w:ascii="仿宋_GB2312" w:hAnsi="仿宋_GB2312" w:eastAsia="仿宋_GB2312" w:cs="仿宋_GB2312"/>
          <w:color w:val="auto"/>
          <w:highlight w:val="none"/>
        </w:rPr>
        <w:t>3.1 乙方应当在约定的时间、地点，按照约定方式履行合同。</w:t>
      </w:r>
    </w:p>
    <w:p w14:paraId="7D9B7877">
      <w:pPr>
        <w:pStyle w:val="5"/>
        <w:jc w:val="left"/>
        <w:outlineLvl w:val="2"/>
        <w:rPr>
          <w:color w:val="auto"/>
          <w:highlight w:val="none"/>
        </w:rPr>
      </w:pPr>
      <w:r>
        <w:rPr>
          <w:rFonts w:ascii="仿宋_GB2312" w:hAnsi="仿宋_GB2312" w:eastAsia="仿宋_GB2312" w:cs="仿宋_GB2312"/>
          <w:b/>
          <w:color w:val="auto"/>
          <w:sz w:val="28"/>
          <w:highlight w:val="none"/>
        </w:rPr>
        <w:t>4. 甲方的权利和义务</w:t>
      </w:r>
    </w:p>
    <w:p w14:paraId="7EC3DF0E">
      <w:pPr>
        <w:pStyle w:val="5"/>
        <w:jc w:val="left"/>
        <w:rPr>
          <w:color w:val="auto"/>
          <w:highlight w:val="none"/>
        </w:rPr>
      </w:pPr>
      <w:r>
        <w:rPr>
          <w:rFonts w:ascii="仿宋_GB2312" w:hAnsi="仿宋_GB2312" w:eastAsia="仿宋_GB2312" w:cs="仿宋_GB2312"/>
          <w:color w:val="auto"/>
          <w:highlight w:val="none"/>
        </w:rPr>
        <w:t>4.1 签署合同后，甲方应确定项目负责人（或项目联系人），负责与本合同有关的事务。甲方有权对乙方的履约行为进行检查，并及时确认乙方提交的事项。甲方应当配合乙方完成相关项目实施工作。</w:t>
      </w:r>
    </w:p>
    <w:p w14:paraId="7660B305">
      <w:pPr>
        <w:pStyle w:val="5"/>
        <w:jc w:val="left"/>
        <w:rPr>
          <w:color w:val="auto"/>
          <w:highlight w:val="none"/>
        </w:rPr>
      </w:pPr>
      <w:r>
        <w:rPr>
          <w:rFonts w:ascii="仿宋_GB2312" w:hAnsi="仿宋_GB2312" w:eastAsia="仿宋_GB2312" w:cs="仿宋_GB2312"/>
          <w:color w:val="auto"/>
          <w:highlight w:val="none"/>
        </w:rPr>
        <w:t>4.2 甲方有权要求乙方按时提交各阶段有关安排计划，并有权定期核对乙方提供货物数量、规格、质量等内容。甲方有权督促乙方工作并要求乙方更换不符合要求的货物。</w:t>
      </w:r>
    </w:p>
    <w:p w14:paraId="78525F1B">
      <w:pPr>
        <w:pStyle w:val="5"/>
        <w:jc w:val="left"/>
        <w:rPr>
          <w:color w:val="auto"/>
          <w:highlight w:val="none"/>
        </w:rPr>
      </w:pPr>
      <w:r>
        <w:rPr>
          <w:rFonts w:ascii="仿宋_GB2312" w:hAnsi="仿宋_GB2312" w:eastAsia="仿宋_GB2312" w:cs="仿宋_GB2312"/>
          <w:color w:val="auto"/>
          <w:highlight w:val="none"/>
        </w:rPr>
        <w:t>4.3 甲方有权要求乙方对缺陷部分予以修复，并按合同约定享有货物保修及其他合同约定的权利。</w:t>
      </w:r>
    </w:p>
    <w:p w14:paraId="58730FC6">
      <w:pPr>
        <w:pStyle w:val="5"/>
        <w:jc w:val="left"/>
        <w:rPr>
          <w:color w:val="auto"/>
          <w:highlight w:val="none"/>
        </w:rPr>
      </w:pPr>
      <w:r>
        <w:rPr>
          <w:rFonts w:ascii="仿宋_GB2312" w:hAnsi="仿宋_GB2312" w:eastAsia="仿宋_GB2312" w:cs="仿宋_GB2312"/>
          <w:color w:val="auto"/>
          <w:highlight w:val="none"/>
        </w:rPr>
        <w:t>4.4 甲方应当按照合同约定及时对交付的货物进行验收，未在</w:t>
      </w:r>
      <w:r>
        <w:rPr>
          <w:rFonts w:ascii="仿宋_GB2312" w:hAnsi="仿宋_GB2312" w:eastAsia="仿宋_GB2312" w:cs="仿宋_GB2312"/>
          <w:b/>
          <w:color w:val="auto"/>
          <w:highlight w:val="none"/>
        </w:rPr>
        <w:t>【政府采购合同专用条款】</w:t>
      </w:r>
      <w:r>
        <w:rPr>
          <w:rFonts w:ascii="仿宋_GB2312" w:hAnsi="仿宋_GB2312" w:eastAsia="仿宋_GB2312" w:cs="仿宋_GB2312"/>
          <w:color w:val="auto"/>
          <w:highlight w:val="none"/>
        </w:rPr>
        <w:t>约定的期限内对乙方履约提出任何异议或者向乙方作出任何说明的，视为验收通过。</w:t>
      </w:r>
    </w:p>
    <w:p w14:paraId="4B1B16CE">
      <w:pPr>
        <w:pStyle w:val="5"/>
        <w:jc w:val="left"/>
        <w:rPr>
          <w:color w:val="auto"/>
          <w:highlight w:val="none"/>
        </w:rPr>
      </w:pPr>
      <w:r>
        <w:rPr>
          <w:rFonts w:ascii="仿宋_GB2312" w:hAnsi="仿宋_GB2312" w:eastAsia="仿宋_GB2312" w:cs="仿宋_GB2312"/>
          <w:color w:val="auto"/>
          <w:highlight w:val="none"/>
        </w:rPr>
        <w:t>4.5 甲方应当根据合同约定及时向乙方支付合同价款，不得以内部人员变更、履行内部付款流程等为由，拒绝或迟延支付。</w:t>
      </w:r>
    </w:p>
    <w:p w14:paraId="1E183EBE">
      <w:pPr>
        <w:pStyle w:val="5"/>
        <w:jc w:val="left"/>
        <w:rPr>
          <w:color w:val="auto"/>
          <w:highlight w:val="none"/>
        </w:rPr>
      </w:pPr>
      <w:r>
        <w:rPr>
          <w:rFonts w:ascii="仿宋_GB2312" w:hAnsi="仿宋_GB2312" w:eastAsia="仿宋_GB2312" w:cs="仿宋_GB2312"/>
          <w:color w:val="auto"/>
          <w:highlight w:val="none"/>
        </w:rPr>
        <w:t>4.6 国家法律法规规定及</w:t>
      </w:r>
      <w:r>
        <w:rPr>
          <w:rFonts w:ascii="仿宋_GB2312" w:hAnsi="仿宋_GB2312" w:eastAsia="仿宋_GB2312" w:cs="仿宋_GB2312"/>
          <w:b/>
          <w:color w:val="auto"/>
          <w:highlight w:val="none"/>
        </w:rPr>
        <w:t>【政府采购合同专用条款】</w:t>
      </w:r>
      <w:r>
        <w:rPr>
          <w:rFonts w:ascii="仿宋_GB2312" w:hAnsi="仿宋_GB2312" w:eastAsia="仿宋_GB2312" w:cs="仿宋_GB2312"/>
          <w:color w:val="auto"/>
          <w:highlight w:val="none"/>
        </w:rPr>
        <w:t>约定应由甲方承担的其他义务和责任。</w:t>
      </w:r>
    </w:p>
    <w:p w14:paraId="4882ABCA">
      <w:pPr>
        <w:pStyle w:val="5"/>
        <w:jc w:val="left"/>
        <w:outlineLvl w:val="2"/>
        <w:rPr>
          <w:color w:val="auto"/>
          <w:highlight w:val="none"/>
        </w:rPr>
      </w:pPr>
      <w:r>
        <w:rPr>
          <w:rFonts w:ascii="仿宋_GB2312" w:hAnsi="仿宋_GB2312" w:eastAsia="仿宋_GB2312" w:cs="仿宋_GB2312"/>
          <w:b/>
          <w:color w:val="auto"/>
          <w:sz w:val="28"/>
          <w:highlight w:val="none"/>
        </w:rPr>
        <w:t>5. 乙方的权利和义务</w:t>
      </w:r>
    </w:p>
    <w:p w14:paraId="2B36BBB1">
      <w:pPr>
        <w:pStyle w:val="5"/>
        <w:jc w:val="left"/>
        <w:rPr>
          <w:color w:val="auto"/>
          <w:highlight w:val="none"/>
        </w:rPr>
      </w:pPr>
      <w:r>
        <w:rPr>
          <w:rFonts w:ascii="仿宋_GB2312" w:hAnsi="仿宋_GB2312" w:eastAsia="仿宋_GB2312" w:cs="仿宋_GB2312"/>
          <w:color w:val="auto"/>
          <w:highlight w:val="none"/>
        </w:rPr>
        <w:t>5.1 签署合同后，乙方应确定项目负责人（或项目联系人），负责与本合同有关的事务。</w:t>
      </w:r>
    </w:p>
    <w:p w14:paraId="78CEA335">
      <w:pPr>
        <w:pStyle w:val="5"/>
        <w:jc w:val="left"/>
        <w:rPr>
          <w:color w:val="auto"/>
          <w:highlight w:val="none"/>
        </w:rPr>
      </w:pPr>
      <w:r>
        <w:rPr>
          <w:rFonts w:ascii="仿宋_GB2312" w:hAnsi="仿宋_GB2312" w:eastAsia="仿宋_GB2312" w:cs="仿宋_GB2312"/>
          <w:color w:val="auto"/>
          <w:highlight w:val="none"/>
        </w:rPr>
        <w:t>5.2 乙方应按照合同要求履约，充分合理安排，确保提供的货物及相关服务符合合同有关要求。接受项目行业管理部门及政府有关部门的指导，配合甲方的履约检查及验收，并负责项目实施过程中的所有协调工作。</w:t>
      </w:r>
    </w:p>
    <w:p w14:paraId="6472AC30">
      <w:pPr>
        <w:pStyle w:val="5"/>
        <w:jc w:val="left"/>
        <w:rPr>
          <w:color w:val="auto"/>
          <w:highlight w:val="none"/>
        </w:rPr>
      </w:pPr>
      <w:r>
        <w:rPr>
          <w:rFonts w:ascii="仿宋_GB2312" w:hAnsi="仿宋_GB2312" w:eastAsia="仿宋_GB2312" w:cs="仿宋_GB2312"/>
          <w:color w:val="auto"/>
          <w:highlight w:val="none"/>
        </w:rPr>
        <w:t>5.3乙方有权根据合同约定向甲方收取合同价款。</w:t>
      </w:r>
    </w:p>
    <w:p w14:paraId="65144DC0">
      <w:pPr>
        <w:pStyle w:val="5"/>
        <w:jc w:val="left"/>
        <w:rPr>
          <w:color w:val="auto"/>
          <w:highlight w:val="none"/>
        </w:rPr>
      </w:pPr>
      <w:r>
        <w:rPr>
          <w:rFonts w:ascii="仿宋_GB2312" w:hAnsi="仿宋_GB2312" w:eastAsia="仿宋_GB2312" w:cs="仿宋_GB2312"/>
          <w:color w:val="auto"/>
          <w:highlight w:val="none"/>
        </w:rPr>
        <w:t>5.4国家法律法规规定及</w:t>
      </w:r>
      <w:r>
        <w:rPr>
          <w:rFonts w:ascii="仿宋_GB2312" w:hAnsi="仿宋_GB2312" w:eastAsia="仿宋_GB2312" w:cs="仿宋_GB2312"/>
          <w:b/>
          <w:color w:val="auto"/>
          <w:highlight w:val="none"/>
        </w:rPr>
        <w:t>【政府采购合同专用条款】</w:t>
      </w:r>
      <w:r>
        <w:rPr>
          <w:rFonts w:ascii="仿宋_GB2312" w:hAnsi="仿宋_GB2312" w:eastAsia="仿宋_GB2312" w:cs="仿宋_GB2312"/>
          <w:color w:val="auto"/>
          <w:highlight w:val="none"/>
        </w:rPr>
        <w:t>约定应由乙方承担的其他义务和责任。</w:t>
      </w:r>
    </w:p>
    <w:p w14:paraId="482D59F5">
      <w:pPr>
        <w:pStyle w:val="5"/>
        <w:jc w:val="left"/>
        <w:outlineLvl w:val="2"/>
        <w:rPr>
          <w:color w:val="auto"/>
          <w:highlight w:val="none"/>
        </w:rPr>
      </w:pPr>
      <w:r>
        <w:rPr>
          <w:rFonts w:ascii="仿宋_GB2312" w:hAnsi="仿宋_GB2312" w:eastAsia="仿宋_GB2312" w:cs="仿宋_GB2312"/>
          <w:b/>
          <w:color w:val="auto"/>
          <w:sz w:val="28"/>
          <w:highlight w:val="none"/>
        </w:rPr>
        <w:t>6.合同履行</w:t>
      </w:r>
    </w:p>
    <w:p w14:paraId="2B35B00D">
      <w:pPr>
        <w:pStyle w:val="5"/>
        <w:jc w:val="left"/>
        <w:rPr>
          <w:color w:val="auto"/>
          <w:highlight w:val="none"/>
        </w:rPr>
      </w:pPr>
      <w:r>
        <w:rPr>
          <w:rFonts w:ascii="仿宋_GB2312" w:hAnsi="仿宋_GB2312" w:eastAsia="仿宋_GB2312" w:cs="仿宋_GB2312"/>
          <w:color w:val="auto"/>
          <w:highlight w:val="none"/>
        </w:rPr>
        <w:t>6.1 甲乙双方应当按照</w:t>
      </w:r>
      <w:r>
        <w:rPr>
          <w:rFonts w:ascii="仿宋_GB2312" w:hAnsi="仿宋_GB2312" w:eastAsia="仿宋_GB2312" w:cs="仿宋_GB2312"/>
          <w:b/>
          <w:color w:val="auto"/>
          <w:highlight w:val="none"/>
        </w:rPr>
        <w:t>【政府采购合同专用条款】</w:t>
      </w:r>
      <w:r>
        <w:rPr>
          <w:rFonts w:ascii="仿宋_GB2312" w:hAnsi="仿宋_GB2312" w:eastAsia="仿宋_GB2312" w:cs="仿宋_GB2312"/>
          <w:color w:val="auto"/>
          <w:highlight w:val="none"/>
        </w:rPr>
        <w:t>约定顺序履行合同义务；如果没有先后顺序的，应当同时履行。</w:t>
      </w:r>
    </w:p>
    <w:p w14:paraId="18A5948E">
      <w:pPr>
        <w:pStyle w:val="5"/>
        <w:jc w:val="left"/>
        <w:rPr>
          <w:color w:val="auto"/>
          <w:highlight w:val="none"/>
        </w:rPr>
      </w:pPr>
      <w:r>
        <w:rPr>
          <w:rFonts w:ascii="仿宋_GB2312" w:hAnsi="仿宋_GB2312" w:eastAsia="仿宋_GB2312" w:cs="仿宋_GB2312"/>
          <w:color w:val="auto"/>
          <w:highlight w:val="none"/>
        </w:rPr>
        <w:t>6.2 甲乙双方按照合同约定顺序履行合同义务时，应当先履行一方未履行的，后履行一方有权拒绝其履行请求。先履行一方履行不符合约定的，后履行一方有权拒绝其相应的履行请求。</w:t>
      </w:r>
    </w:p>
    <w:p w14:paraId="34DCB6D5">
      <w:pPr>
        <w:pStyle w:val="5"/>
        <w:jc w:val="left"/>
        <w:outlineLvl w:val="2"/>
        <w:rPr>
          <w:color w:val="auto"/>
          <w:highlight w:val="none"/>
        </w:rPr>
      </w:pPr>
      <w:r>
        <w:rPr>
          <w:rFonts w:ascii="仿宋_GB2312" w:hAnsi="仿宋_GB2312" w:eastAsia="仿宋_GB2312" w:cs="仿宋_GB2312"/>
          <w:b/>
          <w:color w:val="auto"/>
          <w:sz w:val="28"/>
          <w:highlight w:val="none"/>
        </w:rPr>
        <w:t>7. 货物包装、运输、保险和交付要求</w:t>
      </w:r>
    </w:p>
    <w:p w14:paraId="59B2624C">
      <w:pPr>
        <w:pStyle w:val="5"/>
        <w:jc w:val="left"/>
        <w:rPr>
          <w:color w:val="auto"/>
          <w:highlight w:val="none"/>
        </w:rPr>
      </w:pPr>
      <w:r>
        <w:rPr>
          <w:rFonts w:ascii="仿宋_GB2312" w:hAnsi="仿宋_GB2312" w:eastAsia="仿宋_GB2312" w:cs="仿宋_GB2312"/>
          <w:color w:val="auto"/>
          <w:highlight w:val="none"/>
        </w:rPr>
        <w:t>7.1 本合同涉及商品包装、快递包装的，除</w:t>
      </w:r>
      <w:r>
        <w:rPr>
          <w:rFonts w:ascii="仿宋_GB2312" w:hAnsi="仿宋_GB2312" w:eastAsia="仿宋_GB2312" w:cs="仿宋_GB2312"/>
          <w:b/>
          <w:color w:val="auto"/>
          <w:highlight w:val="none"/>
        </w:rPr>
        <w:t>【政府采购合同专用条款】</w:t>
      </w:r>
      <w:r>
        <w:rPr>
          <w:rFonts w:ascii="仿宋_GB2312" w:hAnsi="仿宋_GB2312" w:eastAsia="仿宋_GB2312" w:cs="仿宋_GB2312"/>
          <w:color w:val="auto"/>
          <w:highlight w:val="none"/>
        </w:rPr>
        <w:t>另有约定外，包装应适应远距离运输、防潮、防震、防锈和防野蛮装卸等要求，确保货物安全无损地运抵</w:t>
      </w:r>
      <w:r>
        <w:rPr>
          <w:rFonts w:ascii="仿宋_GB2312" w:hAnsi="仿宋_GB2312" w:eastAsia="仿宋_GB2312" w:cs="仿宋_GB2312"/>
          <w:b/>
          <w:color w:val="auto"/>
          <w:highlight w:val="none"/>
        </w:rPr>
        <w:t>【政府采购合同专用条款】</w:t>
      </w:r>
      <w:r>
        <w:rPr>
          <w:rFonts w:ascii="仿宋_GB2312" w:hAnsi="仿宋_GB2312" w:eastAsia="仿宋_GB2312" w:cs="仿宋_GB2312"/>
          <w:color w:val="auto"/>
          <w:highlight w:val="none"/>
        </w:rPr>
        <w:t>约定的指定现场。</w:t>
      </w:r>
    </w:p>
    <w:p w14:paraId="2DA54D28">
      <w:pPr>
        <w:pStyle w:val="5"/>
        <w:jc w:val="left"/>
        <w:rPr>
          <w:color w:val="auto"/>
          <w:highlight w:val="none"/>
        </w:rPr>
      </w:pPr>
      <w:r>
        <w:rPr>
          <w:rFonts w:ascii="仿宋_GB2312" w:hAnsi="仿宋_GB2312" w:eastAsia="仿宋_GB2312" w:cs="仿宋_GB2312"/>
          <w:color w:val="auto"/>
          <w:highlight w:val="none"/>
        </w:rPr>
        <w:t>7.2 除</w:t>
      </w:r>
      <w:r>
        <w:rPr>
          <w:rFonts w:ascii="仿宋_GB2312" w:hAnsi="仿宋_GB2312" w:eastAsia="仿宋_GB2312" w:cs="仿宋_GB2312"/>
          <w:b/>
          <w:color w:val="auto"/>
          <w:highlight w:val="none"/>
        </w:rPr>
        <w:t>【政府采购合同专用条款】</w:t>
      </w:r>
      <w:r>
        <w:rPr>
          <w:rFonts w:ascii="仿宋_GB2312" w:hAnsi="仿宋_GB2312" w:eastAsia="仿宋_GB2312" w:cs="仿宋_GB2312"/>
          <w:color w:val="auto"/>
          <w:highlight w:val="none"/>
        </w:rPr>
        <w:t>另有约定外，乙方负责办理将货物运抵本合同规定的交货地点，并装卸、交付至甲方的一切运输事项，相关费用应包含在合同价款中。</w:t>
      </w:r>
    </w:p>
    <w:p w14:paraId="44533D4F">
      <w:pPr>
        <w:pStyle w:val="5"/>
        <w:jc w:val="left"/>
        <w:rPr>
          <w:color w:val="auto"/>
          <w:highlight w:val="none"/>
        </w:rPr>
      </w:pPr>
      <w:r>
        <w:rPr>
          <w:rFonts w:ascii="仿宋_GB2312" w:hAnsi="仿宋_GB2312" w:eastAsia="仿宋_GB2312" w:cs="仿宋_GB2312"/>
          <w:color w:val="auto"/>
          <w:highlight w:val="none"/>
        </w:rPr>
        <w:t>7.3 货物保险要求按</w:t>
      </w:r>
      <w:r>
        <w:rPr>
          <w:rFonts w:ascii="仿宋_GB2312" w:hAnsi="仿宋_GB2312" w:eastAsia="仿宋_GB2312" w:cs="仿宋_GB2312"/>
          <w:b/>
          <w:color w:val="auto"/>
          <w:highlight w:val="none"/>
        </w:rPr>
        <w:t>【政府采购合同专用条款】</w:t>
      </w:r>
      <w:r>
        <w:rPr>
          <w:rFonts w:ascii="仿宋_GB2312" w:hAnsi="仿宋_GB2312" w:eastAsia="仿宋_GB2312" w:cs="仿宋_GB2312"/>
          <w:color w:val="auto"/>
          <w:highlight w:val="none"/>
        </w:rPr>
        <w:t>规定执行。</w:t>
      </w:r>
    </w:p>
    <w:p w14:paraId="6C5464CC">
      <w:pPr>
        <w:pStyle w:val="5"/>
        <w:jc w:val="left"/>
        <w:rPr>
          <w:color w:val="auto"/>
          <w:highlight w:val="none"/>
        </w:rPr>
      </w:pPr>
      <w:r>
        <w:rPr>
          <w:rFonts w:ascii="仿宋_GB2312" w:hAnsi="仿宋_GB2312" w:eastAsia="仿宋_GB2312" w:cs="仿宋_GB2312"/>
          <w:color w:val="auto"/>
          <w:highlight w:val="none"/>
        </w:rPr>
        <w:t>7.4 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2FDB5D12">
      <w:pPr>
        <w:pStyle w:val="5"/>
        <w:jc w:val="left"/>
        <w:rPr>
          <w:color w:val="auto"/>
          <w:highlight w:val="none"/>
        </w:rPr>
      </w:pPr>
      <w:r>
        <w:rPr>
          <w:rFonts w:ascii="仿宋_GB2312" w:hAnsi="仿宋_GB2312" w:eastAsia="仿宋_GB2312" w:cs="仿宋_GB2312"/>
          <w:color w:val="auto"/>
          <w:highlight w:val="none"/>
        </w:rPr>
        <w:t>7.5 乙方在运输到达之前应提前通知甲方，并提示货物运输装卸的注意事项，甲方配合乙方做好货物的接收工作。</w:t>
      </w:r>
    </w:p>
    <w:p w14:paraId="0135F454">
      <w:pPr>
        <w:pStyle w:val="5"/>
        <w:jc w:val="left"/>
        <w:rPr>
          <w:color w:val="auto"/>
          <w:highlight w:val="none"/>
        </w:rPr>
      </w:pPr>
      <w:r>
        <w:rPr>
          <w:rFonts w:ascii="仿宋_GB2312" w:hAnsi="仿宋_GB2312" w:eastAsia="仿宋_GB2312" w:cs="仿宋_GB2312"/>
          <w:color w:val="auto"/>
          <w:highlight w:val="none"/>
        </w:rPr>
        <w:t>7.6 如因包装、运输问题导致货物损毁、丢失或者品质下降，甲方有权要求降价、换货、拒收部分或整批货物，由此产生的费用和损失，均由乙方承担。</w:t>
      </w:r>
    </w:p>
    <w:p w14:paraId="143B1FD1">
      <w:pPr>
        <w:pStyle w:val="5"/>
        <w:jc w:val="left"/>
        <w:outlineLvl w:val="2"/>
        <w:rPr>
          <w:color w:val="auto"/>
          <w:highlight w:val="none"/>
        </w:rPr>
      </w:pPr>
      <w:r>
        <w:rPr>
          <w:rFonts w:ascii="仿宋_GB2312" w:hAnsi="仿宋_GB2312" w:eastAsia="仿宋_GB2312" w:cs="仿宋_GB2312"/>
          <w:b/>
          <w:color w:val="auto"/>
          <w:sz w:val="28"/>
          <w:highlight w:val="none"/>
        </w:rPr>
        <w:t>8. 质量标准和保证</w:t>
      </w:r>
    </w:p>
    <w:p w14:paraId="113E650C">
      <w:pPr>
        <w:pStyle w:val="5"/>
        <w:jc w:val="left"/>
        <w:rPr>
          <w:color w:val="auto"/>
          <w:highlight w:val="none"/>
        </w:rPr>
      </w:pPr>
      <w:r>
        <w:rPr>
          <w:rFonts w:ascii="仿宋_GB2312" w:hAnsi="仿宋_GB2312" w:eastAsia="仿宋_GB2312" w:cs="仿宋_GB2312"/>
          <w:color w:val="auto"/>
          <w:highlight w:val="none"/>
        </w:rPr>
        <w:t>8.1 质量标准</w:t>
      </w:r>
    </w:p>
    <w:p w14:paraId="4F4F3A37">
      <w:pPr>
        <w:pStyle w:val="5"/>
        <w:jc w:val="left"/>
        <w:rPr>
          <w:color w:val="auto"/>
          <w:highlight w:val="none"/>
        </w:rPr>
      </w:pPr>
      <w:r>
        <w:rPr>
          <w:rFonts w:ascii="仿宋_GB2312" w:hAnsi="仿宋_GB2312" w:eastAsia="仿宋_GB2312" w:cs="仿宋_GB2312"/>
          <w:color w:val="auto"/>
          <w:highlight w:val="none"/>
        </w:rPr>
        <w:t>（1）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14:paraId="1D85B017">
      <w:pPr>
        <w:pStyle w:val="5"/>
        <w:jc w:val="left"/>
        <w:rPr>
          <w:color w:val="auto"/>
          <w:highlight w:val="none"/>
        </w:rPr>
      </w:pPr>
      <w:r>
        <w:rPr>
          <w:rFonts w:ascii="仿宋_GB2312" w:hAnsi="仿宋_GB2312" w:eastAsia="仿宋_GB2312" w:cs="仿宋_GB2312"/>
          <w:color w:val="auto"/>
          <w:highlight w:val="none"/>
        </w:rPr>
        <w:t>（2）采用中华人民共和国法定计量单位。</w:t>
      </w:r>
    </w:p>
    <w:p w14:paraId="3EBB46B9">
      <w:pPr>
        <w:pStyle w:val="5"/>
        <w:jc w:val="left"/>
        <w:rPr>
          <w:color w:val="auto"/>
          <w:highlight w:val="none"/>
        </w:rPr>
      </w:pPr>
      <w:r>
        <w:rPr>
          <w:rFonts w:ascii="仿宋_GB2312" w:hAnsi="仿宋_GB2312" w:eastAsia="仿宋_GB2312" w:cs="仿宋_GB2312"/>
          <w:color w:val="auto"/>
          <w:highlight w:val="none"/>
        </w:rPr>
        <w:t>（3）乙方所提供的货物应符合国家有关安全、环保、卫生的规定。</w:t>
      </w:r>
    </w:p>
    <w:p w14:paraId="290BEE21">
      <w:pPr>
        <w:pStyle w:val="5"/>
        <w:jc w:val="left"/>
        <w:rPr>
          <w:color w:val="auto"/>
          <w:highlight w:val="none"/>
        </w:rPr>
      </w:pPr>
      <w:r>
        <w:rPr>
          <w:rFonts w:ascii="仿宋_GB2312" w:hAnsi="仿宋_GB2312" w:eastAsia="仿宋_GB2312" w:cs="仿宋_GB2312"/>
          <w:color w:val="auto"/>
          <w:highlight w:val="none"/>
        </w:rPr>
        <w:t>（4）乙方应向甲方提交所提供货物的技术文件，包括相应的中文技术文件，如：产品目录、图纸、操作手册、使用说明、维护手册或服务指南等。上述文件应包装好随货物一同发运。</w:t>
      </w:r>
    </w:p>
    <w:p w14:paraId="062CEC9C">
      <w:pPr>
        <w:pStyle w:val="5"/>
        <w:jc w:val="left"/>
        <w:rPr>
          <w:color w:val="auto"/>
          <w:highlight w:val="none"/>
        </w:rPr>
      </w:pPr>
      <w:r>
        <w:rPr>
          <w:rFonts w:ascii="仿宋_GB2312" w:hAnsi="仿宋_GB2312" w:eastAsia="仿宋_GB2312" w:cs="仿宋_GB2312"/>
          <w:color w:val="auto"/>
          <w:highlight w:val="none"/>
        </w:rPr>
        <w:t>8.2 保证</w:t>
      </w:r>
    </w:p>
    <w:p w14:paraId="04F71F51">
      <w:pPr>
        <w:pStyle w:val="5"/>
        <w:jc w:val="left"/>
        <w:rPr>
          <w:color w:val="auto"/>
          <w:highlight w:val="none"/>
        </w:rPr>
      </w:pPr>
      <w:r>
        <w:rPr>
          <w:rFonts w:ascii="仿宋_GB2312" w:hAnsi="仿宋_GB2312" w:eastAsia="仿宋_GB2312" w:cs="仿宋_GB2312"/>
          <w:color w:val="auto"/>
          <w:highlight w:val="none"/>
        </w:rPr>
        <w:t>（1）乙方应保证提供的货物完全符合合同规定的质量、规格和性能要求。乙方应保证货物在正确安装、正常使用和保养条件下，在其使用寿命期内具备合同约定的性能。存在质量保证期的，货物最终交付验收合格后在【政府采购合同专用条款】规定或乙方书面承诺（两者以较长的为准）的质量保证期内，本保证保持有效。</w:t>
      </w:r>
    </w:p>
    <w:p w14:paraId="3680BE01">
      <w:pPr>
        <w:pStyle w:val="5"/>
        <w:jc w:val="left"/>
        <w:rPr>
          <w:color w:val="auto"/>
          <w:highlight w:val="none"/>
        </w:rPr>
      </w:pPr>
      <w:r>
        <w:rPr>
          <w:rFonts w:ascii="仿宋_GB2312" w:hAnsi="仿宋_GB2312" w:eastAsia="仿宋_GB2312" w:cs="仿宋_GB2312"/>
          <w:color w:val="auto"/>
          <w:highlight w:val="none"/>
        </w:rPr>
        <w:t>（2）在质量保证期内所发现的缺陷，甲方应尽快以书面形式通知乙方。</w:t>
      </w:r>
    </w:p>
    <w:p w14:paraId="50D9712D">
      <w:pPr>
        <w:pStyle w:val="5"/>
        <w:jc w:val="left"/>
        <w:rPr>
          <w:color w:val="auto"/>
          <w:highlight w:val="none"/>
        </w:rPr>
      </w:pPr>
      <w:r>
        <w:rPr>
          <w:rFonts w:ascii="仿宋_GB2312" w:hAnsi="仿宋_GB2312" w:eastAsia="仿宋_GB2312" w:cs="仿宋_GB2312"/>
          <w:color w:val="auto"/>
          <w:highlight w:val="none"/>
        </w:rPr>
        <w:t>（3）乙方收到通知后，应在【政府采购合同专用条款】规定的响应时间内以合理的速度免费维修或更换有缺陷的货物或部件。</w:t>
      </w:r>
    </w:p>
    <w:p w14:paraId="18CE0517">
      <w:pPr>
        <w:pStyle w:val="5"/>
        <w:jc w:val="left"/>
        <w:rPr>
          <w:color w:val="auto"/>
          <w:highlight w:val="none"/>
        </w:rPr>
      </w:pPr>
      <w:r>
        <w:rPr>
          <w:rFonts w:ascii="仿宋_GB2312" w:hAnsi="仿宋_GB2312" w:eastAsia="仿宋_GB2312" w:cs="仿宋_GB2312"/>
          <w:color w:val="auto"/>
          <w:highlight w:val="none"/>
        </w:rPr>
        <w:t>（4）在质量保证期内，如果货物的质量或规格与合同不符，或证实货物是有缺陷的，包括潜在的缺陷或使用不符合要求的材料等，甲方可以根据本合同第15.1条规定以书面形式追究乙方的违约责任。</w:t>
      </w:r>
    </w:p>
    <w:p w14:paraId="53AE6D99">
      <w:pPr>
        <w:pStyle w:val="5"/>
        <w:jc w:val="left"/>
        <w:rPr>
          <w:color w:val="auto"/>
          <w:highlight w:val="none"/>
        </w:rPr>
      </w:pPr>
      <w:r>
        <w:rPr>
          <w:rFonts w:ascii="仿宋_GB2312" w:hAnsi="仿宋_GB2312" w:eastAsia="仿宋_GB2312" w:cs="仿宋_GB2312"/>
          <w:color w:val="auto"/>
          <w:highlight w:val="none"/>
        </w:rPr>
        <w:t>（5）乙方在约定的时间内未能弥补缺陷，甲方可采取必要的补救措施，但其风险和费用将由乙方承担，甲方根据合同约定对乙方行使的其他权利不受影响。</w:t>
      </w:r>
    </w:p>
    <w:p w14:paraId="614B5EB2">
      <w:pPr>
        <w:pStyle w:val="5"/>
        <w:jc w:val="left"/>
        <w:outlineLvl w:val="2"/>
        <w:rPr>
          <w:color w:val="auto"/>
          <w:highlight w:val="none"/>
        </w:rPr>
      </w:pPr>
      <w:r>
        <w:rPr>
          <w:rFonts w:ascii="仿宋_GB2312" w:hAnsi="仿宋_GB2312" w:eastAsia="仿宋_GB2312" w:cs="仿宋_GB2312"/>
          <w:b/>
          <w:color w:val="auto"/>
          <w:sz w:val="28"/>
          <w:highlight w:val="none"/>
        </w:rPr>
        <w:t>9. 权利瑕疵担保</w:t>
      </w:r>
    </w:p>
    <w:p w14:paraId="5DF2745A">
      <w:pPr>
        <w:pStyle w:val="5"/>
        <w:jc w:val="left"/>
        <w:rPr>
          <w:color w:val="auto"/>
          <w:highlight w:val="none"/>
        </w:rPr>
      </w:pPr>
      <w:r>
        <w:rPr>
          <w:rFonts w:ascii="仿宋_GB2312" w:hAnsi="仿宋_GB2312" w:eastAsia="仿宋_GB2312" w:cs="仿宋_GB2312"/>
          <w:color w:val="auto"/>
          <w:highlight w:val="none"/>
        </w:rPr>
        <w:t>9.1 乙方保证对其出售的货物享有合法的权利。</w:t>
      </w:r>
    </w:p>
    <w:p w14:paraId="458F8999">
      <w:pPr>
        <w:pStyle w:val="5"/>
        <w:jc w:val="left"/>
        <w:rPr>
          <w:color w:val="auto"/>
          <w:highlight w:val="none"/>
        </w:rPr>
      </w:pPr>
      <w:r>
        <w:rPr>
          <w:rFonts w:ascii="仿宋_GB2312" w:hAnsi="仿宋_GB2312" w:eastAsia="仿宋_GB2312" w:cs="仿宋_GB2312"/>
          <w:color w:val="auto"/>
          <w:highlight w:val="none"/>
        </w:rPr>
        <w:t>9.2 乙方保证在交付的货物上不存在抵押权等担保物权。</w:t>
      </w:r>
    </w:p>
    <w:p w14:paraId="6E1AC9C8">
      <w:pPr>
        <w:pStyle w:val="5"/>
        <w:jc w:val="left"/>
        <w:rPr>
          <w:color w:val="auto"/>
          <w:highlight w:val="none"/>
        </w:rPr>
      </w:pPr>
      <w:r>
        <w:rPr>
          <w:rFonts w:ascii="仿宋_GB2312" w:hAnsi="仿宋_GB2312" w:eastAsia="仿宋_GB2312" w:cs="仿宋_GB2312"/>
          <w:color w:val="auto"/>
          <w:highlight w:val="none"/>
        </w:rPr>
        <w:t>9.3 如甲方使用上述货物构成对第三人侵权的，则由乙方承担全部责任。</w:t>
      </w:r>
    </w:p>
    <w:p w14:paraId="7C1D425C">
      <w:pPr>
        <w:pStyle w:val="5"/>
        <w:jc w:val="left"/>
        <w:outlineLvl w:val="2"/>
        <w:rPr>
          <w:color w:val="auto"/>
          <w:highlight w:val="none"/>
        </w:rPr>
      </w:pPr>
      <w:r>
        <w:rPr>
          <w:rFonts w:ascii="仿宋_GB2312" w:hAnsi="仿宋_GB2312" w:eastAsia="仿宋_GB2312" w:cs="仿宋_GB2312"/>
          <w:b/>
          <w:color w:val="auto"/>
          <w:sz w:val="28"/>
          <w:highlight w:val="none"/>
        </w:rPr>
        <w:t>10. 知识产权保护</w:t>
      </w:r>
    </w:p>
    <w:p w14:paraId="7A50B7A4">
      <w:pPr>
        <w:pStyle w:val="5"/>
        <w:jc w:val="left"/>
        <w:rPr>
          <w:color w:val="auto"/>
          <w:highlight w:val="none"/>
        </w:rPr>
      </w:pPr>
      <w:r>
        <w:rPr>
          <w:rFonts w:ascii="仿宋_GB2312" w:hAnsi="仿宋_GB2312" w:eastAsia="仿宋_GB2312" w:cs="仿宋_GB2312"/>
          <w:color w:val="auto"/>
          <w:highlight w:val="none"/>
        </w:rPr>
        <w:t>10.1 乙方对其所销售的货物应当享有知识产权或经权利人合法授权，保证没有侵犯任何第三人的知识产权等权利。因违反前述约定对第三人构成侵权的，应当由乙方向第三人承担法律责任；甲方依法向第三人赔偿后，有权向乙方追偿。甲方有其他损失的，乙方应当赔偿。</w:t>
      </w:r>
    </w:p>
    <w:p w14:paraId="5833F7CD">
      <w:pPr>
        <w:pStyle w:val="5"/>
        <w:jc w:val="left"/>
        <w:outlineLvl w:val="2"/>
        <w:rPr>
          <w:color w:val="auto"/>
          <w:highlight w:val="none"/>
        </w:rPr>
      </w:pPr>
      <w:r>
        <w:rPr>
          <w:rFonts w:ascii="仿宋_GB2312" w:hAnsi="仿宋_GB2312" w:eastAsia="仿宋_GB2312" w:cs="仿宋_GB2312"/>
          <w:b/>
          <w:color w:val="auto"/>
          <w:sz w:val="28"/>
          <w:highlight w:val="none"/>
        </w:rPr>
        <w:t>11. 保密义务</w:t>
      </w:r>
    </w:p>
    <w:p w14:paraId="2A727E73">
      <w:pPr>
        <w:pStyle w:val="5"/>
        <w:jc w:val="left"/>
        <w:rPr>
          <w:color w:val="auto"/>
          <w:highlight w:val="none"/>
        </w:rPr>
      </w:pPr>
      <w:r>
        <w:rPr>
          <w:rFonts w:ascii="仿宋_GB2312" w:hAnsi="仿宋_GB2312" w:eastAsia="仿宋_GB2312" w:cs="仿宋_GB2312"/>
          <w:color w:val="auto"/>
          <w:highlight w:val="none"/>
        </w:rPr>
        <w:t>11.1 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rFonts w:ascii="仿宋_GB2312" w:hAnsi="仿宋_GB2312" w:eastAsia="仿宋_GB2312" w:cs="仿宋_GB2312"/>
          <w:b/>
          <w:color w:val="auto"/>
          <w:highlight w:val="none"/>
        </w:rPr>
        <w:t>【政府采购合同专用条款】</w:t>
      </w:r>
      <w:r>
        <w:rPr>
          <w:rFonts w:ascii="仿宋_GB2312" w:hAnsi="仿宋_GB2312" w:eastAsia="仿宋_GB2312" w:cs="仿宋_GB2312"/>
          <w:color w:val="auto"/>
          <w:highlight w:val="none"/>
        </w:rPr>
        <w:t>中约定。</w:t>
      </w:r>
    </w:p>
    <w:p w14:paraId="774FA41F">
      <w:pPr>
        <w:pStyle w:val="5"/>
        <w:jc w:val="left"/>
        <w:outlineLvl w:val="2"/>
        <w:rPr>
          <w:color w:val="auto"/>
          <w:highlight w:val="none"/>
        </w:rPr>
      </w:pPr>
      <w:r>
        <w:rPr>
          <w:rFonts w:ascii="仿宋_GB2312" w:hAnsi="仿宋_GB2312" w:eastAsia="仿宋_GB2312" w:cs="仿宋_GB2312"/>
          <w:b/>
          <w:color w:val="auto"/>
          <w:sz w:val="28"/>
          <w:highlight w:val="none"/>
        </w:rPr>
        <w:t>12. 合同价款支付</w:t>
      </w:r>
    </w:p>
    <w:p w14:paraId="633C70F3">
      <w:pPr>
        <w:pStyle w:val="5"/>
        <w:jc w:val="left"/>
        <w:rPr>
          <w:color w:val="auto"/>
          <w:highlight w:val="none"/>
        </w:rPr>
      </w:pPr>
      <w:r>
        <w:rPr>
          <w:rFonts w:ascii="仿宋_GB2312" w:hAnsi="仿宋_GB2312" w:eastAsia="仿宋_GB2312" w:cs="仿宋_GB2312"/>
          <w:color w:val="auto"/>
          <w:highlight w:val="none"/>
        </w:rPr>
        <w:t>12.1 合同价款支付按照国库集中支付制度及财政管理相关规定执行。</w:t>
      </w:r>
    </w:p>
    <w:p w14:paraId="447EBA18">
      <w:pPr>
        <w:pStyle w:val="5"/>
        <w:jc w:val="left"/>
        <w:rPr>
          <w:color w:val="auto"/>
          <w:highlight w:val="none"/>
        </w:rPr>
      </w:pPr>
      <w:r>
        <w:rPr>
          <w:rFonts w:ascii="仿宋_GB2312" w:hAnsi="仿宋_GB2312" w:eastAsia="仿宋_GB2312" w:cs="仿宋_GB2312"/>
          <w:color w:val="auto"/>
          <w:highlight w:val="none"/>
        </w:rPr>
        <w:t>12.2 对于满足合同约定支付条件的，甲方原则上应当自收到发票后10个工作日内将资金支付到合同约定的乙方账户，不得以机构变动、人员更替、政策调整等为由迟延付款，不得将采购文件和合同中未规定的义务作为向乙方付款的条件。具体合同价款支付时间在</w:t>
      </w:r>
      <w:r>
        <w:rPr>
          <w:rFonts w:ascii="仿宋_GB2312" w:hAnsi="仿宋_GB2312" w:eastAsia="仿宋_GB2312" w:cs="仿宋_GB2312"/>
          <w:b/>
          <w:color w:val="auto"/>
          <w:highlight w:val="none"/>
        </w:rPr>
        <w:t>【政府采购合同专用条款】</w:t>
      </w:r>
      <w:r>
        <w:rPr>
          <w:rFonts w:ascii="仿宋_GB2312" w:hAnsi="仿宋_GB2312" w:eastAsia="仿宋_GB2312" w:cs="仿宋_GB2312"/>
          <w:color w:val="auto"/>
          <w:highlight w:val="none"/>
        </w:rPr>
        <w:t>中约定。</w:t>
      </w:r>
    </w:p>
    <w:p w14:paraId="4521D140">
      <w:pPr>
        <w:pStyle w:val="5"/>
        <w:jc w:val="left"/>
        <w:outlineLvl w:val="2"/>
        <w:rPr>
          <w:color w:val="auto"/>
          <w:highlight w:val="none"/>
        </w:rPr>
      </w:pPr>
      <w:r>
        <w:rPr>
          <w:rFonts w:ascii="仿宋_GB2312" w:hAnsi="仿宋_GB2312" w:eastAsia="仿宋_GB2312" w:cs="仿宋_GB2312"/>
          <w:b/>
          <w:color w:val="auto"/>
          <w:sz w:val="28"/>
          <w:highlight w:val="none"/>
        </w:rPr>
        <w:t>13. 履约保证金</w:t>
      </w:r>
    </w:p>
    <w:p w14:paraId="3C1A137D">
      <w:pPr>
        <w:pStyle w:val="5"/>
        <w:jc w:val="left"/>
        <w:rPr>
          <w:color w:val="auto"/>
          <w:highlight w:val="none"/>
        </w:rPr>
      </w:pPr>
      <w:r>
        <w:rPr>
          <w:rFonts w:ascii="仿宋_GB2312" w:hAnsi="仿宋_GB2312" w:eastAsia="仿宋_GB2312" w:cs="仿宋_GB2312"/>
          <w:color w:val="auto"/>
          <w:highlight w:val="none"/>
        </w:rPr>
        <w:t>13.1 乙方应当以支票、汇票、本票或者金融机构、担保机构出具的保函等非现金形式提交。</w:t>
      </w:r>
    </w:p>
    <w:p w14:paraId="5384BFBE">
      <w:pPr>
        <w:pStyle w:val="5"/>
        <w:jc w:val="left"/>
        <w:rPr>
          <w:color w:val="auto"/>
          <w:highlight w:val="none"/>
        </w:rPr>
      </w:pPr>
      <w:r>
        <w:rPr>
          <w:rFonts w:ascii="仿宋_GB2312" w:hAnsi="仿宋_GB2312" w:eastAsia="仿宋_GB2312" w:cs="仿宋_GB2312"/>
          <w:color w:val="auto"/>
          <w:highlight w:val="none"/>
        </w:rPr>
        <w:t>13.2 如果乙方出现</w:t>
      </w:r>
      <w:r>
        <w:rPr>
          <w:rFonts w:ascii="仿宋_GB2312" w:hAnsi="仿宋_GB2312" w:eastAsia="仿宋_GB2312" w:cs="仿宋_GB2312"/>
          <w:b/>
          <w:color w:val="auto"/>
          <w:highlight w:val="none"/>
        </w:rPr>
        <w:t>【政府采购合同专用条款】</w:t>
      </w:r>
      <w:r>
        <w:rPr>
          <w:rFonts w:ascii="仿宋_GB2312" w:hAnsi="仿宋_GB2312" w:eastAsia="仿宋_GB2312" w:cs="仿宋_GB2312"/>
          <w:color w:val="auto"/>
          <w:highlight w:val="none"/>
        </w:rPr>
        <w:t>约定情形的，履约保证金不予退还；如果乙方未能按合同约定全面履行义务，甲方有权从履约保证金中取得补偿或赔偿，且不影响甲方要求乙方承担合同约定的超过履约保证金的违约责任的权利。</w:t>
      </w:r>
    </w:p>
    <w:p w14:paraId="4437EAD1">
      <w:pPr>
        <w:pStyle w:val="5"/>
        <w:jc w:val="left"/>
        <w:rPr>
          <w:color w:val="auto"/>
          <w:highlight w:val="none"/>
        </w:rPr>
      </w:pPr>
      <w:r>
        <w:rPr>
          <w:rFonts w:ascii="仿宋_GB2312" w:hAnsi="仿宋_GB2312" w:eastAsia="仿宋_GB2312" w:cs="仿宋_GB2312"/>
          <w:color w:val="auto"/>
          <w:highlight w:val="none"/>
        </w:rPr>
        <w:t>13.3 甲方在项目通过验收后按照</w:t>
      </w:r>
      <w:r>
        <w:rPr>
          <w:rFonts w:ascii="仿宋_GB2312" w:hAnsi="仿宋_GB2312" w:eastAsia="仿宋_GB2312" w:cs="仿宋_GB2312"/>
          <w:b/>
          <w:color w:val="auto"/>
          <w:highlight w:val="none"/>
        </w:rPr>
        <w:t>【政府采购合同专用条款】</w:t>
      </w:r>
      <w:r>
        <w:rPr>
          <w:rFonts w:ascii="仿宋_GB2312" w:hAnsi="仿宋_GB2312" w:eastAsia="仿宋_GB2312" w:cs="仿宋_GB2312"/>
          <w:color w:val="auto"/>
          <w:highlight w:val="none"/>
        </w:rPr>
        <w:t>规定的时间内将履约保证金退还乙方；逾期退还的，乙方可要求甲方支付违约金，违约金按照</w:t>
      </w:r>
      <w:r>
        <w:rPr>
          <w:rFonts w:ascii="仿宋_GB2312" w:hAnsi="仿宋_GB2312" w:eastAsia="仿宋_GB2312" w:cs="仿宋_GB2312"/>
          <w:b/>
          <w:color w:val="auto"/>
          <w:highlight w:val="none"/>
        </w:rPr>
        <w:t>【政府采购合同专用条款】</w:t>
      </w:r>
      <w:r>
        <w:rPr>
          <w:rFonts w:ascii="仿宋_GB2312" w:hAnsi="仿宋_GB2312" w:eastAsia="仿宋_GB2312" w:cs="仿宋_GB2312"/>
          <w:color w:val="auto"/>
          <w:highlight w:val="none"/>
        </w:rPr>
        <w:t>规定支付。</w:t>
      </w:r>
    </w:p>
    <w:p w14:paraId="2442DDB3">
      <w:pPr>
        <w:pStyle w:val="5"/>
        <w:jc w:val="left"/>
        <w:outlineLvl w:val="2"/>
        <w:rPr>
          <w:color w:val="auto"/>
          <w:highlight w:val="none"/>
        </w:rPr>
      </w:pPr>
      <w:r>
        <w:rPr>
          <w:rFonts w:ascii="仿宋_GB2312" w:hAnsi="仿宋_GB2312" w:eastAsia="仿宋_GB2312" w:cs="仿宋_GB2312"/>
          <w:b/>
          <w:color w:val="auto"/>
          <w:sz w:val="28"/>
          <w:highlight w:val="none"/>
        </w:rPr>
        <w:t>14. 售后服务</w:t>
      </w:r>
    </w:p>
    <w:p w14:paraId="7BCBD884">
      <w:pPr>
        <w:pStyle w:val="5"/>
        <w:jc w:val="left"/>
        <w:rPr>
          <w:color w:val="auto"/>
          <w:highlight w:val="none"/>
        </w:rPr>
      </w:pPr>
      <w:r>
        <w:rPr>
          <w:rFonts w:ascii="仿宋_GB2312" w:hAnsi="仿宋_GB2312" w:eastAsia="仿宋_GB2312" w:cs="仿宋_GB2312"/>
          <w:color w:val="auto"/>
          <w:highlight w:val="none"/>
        </w:rPr>
        <w:t>14.1 除项目不涉及或采购活动中明确约定无须承担外，乙方还应提供下列服务：</w:t>
      </w:r>
    </w:p>
    <w:p w14:paraId="5242956A">
      <w:pPr>
        <w:pStyle w:val="5"/>
        <w:jc w:val="left"/>
        <w:rPr>
          <w:color w:val="auto"/>
          <w:highlight w:val="none"/>
        </w:rPr>
      </w:pPr>
      <w:r>
        <w:rPr>
          <w:rFonts w:ascii="仿宋_GB2312" w:hAnsi="仿宋_GB2312" w:eastAsia="仿宋_GB2312" w:cs="仿宋_GB2312"/>
          <w:color w:val="auto"/>
          <w:highlight w:val="none"/>
        </w:rPr>
        <w:t>（1）货物的现场移动、安装、调试、启动监督及技术支持；</w:t>
      </w:r>
    </w:p>
    <w:p w14:paraId="7E1C358A">
      <w:pPr>
        <w:pStyle w:val="5"/>
        <w:jc w:val="left"/>
        <w:rPr>
          <w:color w:val="auto"/>
          <w:highlight w:val="none"/>
        </w:rPr>
      </w:pPr>
      <w:r>
        <w:rPr>
          <w:rFonts w:ascii="仿宋_GB2312" w:hAnsi="仿宋_GB2312" w:eastAsia="仿宋_GB2312" w:cs="仿宋_GB2312"/>
          <w:color w:val="auto"/>
          <w:highlight w:val="none"/>
        </w:rPr>
        <w:t>（2）提供货物组装和维修所需的专用工具和辅助材料；</w:t>
      </w:r>
    </w:p>
    <w:p w14:paraId="3AFCC9A0">
      <w:pPr>
        <w:pStyle w:val="5"/>
        <w:jc w:val="left"/>
        <w:rPr>
          <w:color w:val="auto"/>
          <w:highlight w:val="none"/>
        </w:rPr>
      </w:pPr>
      <w:r>
        <w:rPr>
          <w:rFonts w:ascii="仿宋_GB2312" w:hAnsi="仿宋_GB2312" w:eastAsia="仿宋_GB2312" w:cs="仿宋_GB2312"/>
          <w:color w:val="auto"/>
          <w:highlight w:val="none"/>
        </w:rPr>
        <w:t>（3）在</w:t>
      </w:r>
      <w:r>
        <w:rPr>
          <w:rFonts w:ascii="仿宋_GB2312" w:hAnsi="仿宋_GB2312" w:eastAsia="仿宋_GB2312" w:cs="仿宋_GB2312"/>
          <w:b/>
          <w:color w:val="auto"/>
          <w:highlight w:val="none"/>
        </w:rPr>
        <w:t>【政府采购合同专用条款】</w:t>
      </w:r>
      <w:r>
        <w:rPr>
          <w:rFonts w:ascii="仿宋_GB2312" w:hAnsi="仿宋_GB2312" w:eastAsia="仿宋_GB2312" w:cs="仿宋_GB2312"/>
          <w:color w:val="auto"/>
          <w:highlight w:val="none"/>
        </w:rPr>
        <w:t>约定的期限内对所有的货物实施运行监督、维修，但前提条件是该服务并不能免除乙方在质量保证期内所承担的义务；</w:t>
      </w:r>
    </w:p>
    <w:p w14:paraId="2602561A">
      <w:pPr>
        <w:pStyle w:val="5"/>
        <w:jc w:val="left"/>
        <w:rPr>
          <w:color w:val="auto"/>
          <w:highlight w:val="none"/>
        </w:rPr>
      </w:pPr>
      <w:r>
        <w:rPr>
          <w:rFonts w:ascii="仿宋_GB2312" w:hAnsi="仿宋_GB2312" w:eastAsia="仿宋_GB2312" w:cs="仿宋_GB2312"/>
          <w:color w:val="auto"/>
          <w:highlight w:val="none"/>
        </w:rPr>
        <w:t>（4）在制造商所在地或指定现场就货物的安装、启动、运营、维护、废弃处置等对甲方操作人员进行培训；</w:t>
      </w:r>
    </w:p>
    <w:p w14:paraId="2C44B0B7">
      <w:pPr>
        <w:pStyle w:val="5"/>
        <w:jc w:val="left"/>
        <w:rPr>
          <w:color w:val="auto"/>
          <w:highlight w:val="none"/>
        </w:rPr>
      </w:pPr>
      <w:r>
        <w:rPr>
          <w:rFonts w:ascii="仿宋_GB2312" w:hAnsi="仿宋_GB2312" w:eastAsia="仿宋_GB2312" w:cs="仿宋_GB2312"/>
          <w:color w:val="auto"/>
          <w:highlight w:val="none"/>
        </w:rPr>
        <w:t>（5）依照法律、行政法规的规定或者按照</w:t>
      </w:r>
      <w:r>
        <w:rPr>
          <w:rFonts w:ascii="仿宋_GB2312" w:hAnsi="仿宋_GB2312" w:eastAsia="仿宋_GB2312" w:cs="仿宋_GB2312"/>
          <w:b/>
          <w:color w:val="auto"/>
          <w:highlight w:val="none"/>
        </w:rPr>
        <w:t>【政府采购合同专用条款】</w:t>
      </w:r>
      <w:r>
        <w:rPr>
          <w:rFonts w:ascii="仿宋_GB2312" w:hAnsi="仿宋_GB2312" w:eastAsia="仿宋_GB2312" w:cs="仿宋_GB2312"/>
          <w:color w:val="auto"/>
          <w:highlight w:val="none"/>
        </w:rPr>
        <w:t>约定，货物在有效使用年限届满后应予回收的，乙方负有自行或者委托第三人对货物予以回收的义务；</w:t>
      </w:r>
    </w:p>
    <w:p w14:paraId="3D483556">
      <w:pPr>
        <w:pStyle w:val="5"/>
        <w:jc w:val="left"/>
        <w:rPr>
          <w:color w:val="auto"/>
          <w:highlight w:val="none"/>
        </w:rPr>
      </w:pPr>
      <w:r>
        <w:rPr>
          <w:rFonts w:ascii="仿宋_GB2312" w:hAnsi="仿宋_GB2312" w:eastAsia="仿宋_GB2312" w:cs="仿宋_GB2312"/>
          <w:color w:val="auto"/>
          <w:highlight w:val="none"/>
        </w:rPr>
        <w:t>（6）</w:t>
      </w:r>
      <w:r>
        <w:rPr>
          <w:rFonts w:ascii="仿宋_GB2312" w:hAnsi="仿宋_GB2312" w:eastAsia="仿宋_GB2312" w:cs="仿宋_GB2312"/>
          <w:b/>
          <w:color w:val="auto"/>
          <w:highlight w:val="none"/>
        </w:rPr>
        <w:t>【政府采购合同专用条款】</w:t>
      </w:r>
      <w:r>
        <w:rPr>
          <w:rFonts w:ascii="仿宋_GB2312" w:hAnsi="仿宋_GB2312" w:eastAsia="仿宋_GB2312" w:cs="仿宋_GB2312"/>
          <w:color w:val="auto"/>
          <w:highlight w:val="none"/>
        </w:rPr>
        <w:t>规定由乙方提供的其他服务。</w:t>
      </w:r>
    </w:p>
    <w:p w14:paraId="78902E95">
      <w:pPr>
        <w:pStyle w:val="5"/>
        <w:jc w:val="left"/>
        <w:rPr>
          <w:color w:val="auto"/>
          <w:highlight w:val="none"/>
        </w:rPr>
      </w:pPr>
      <w:r>
        <w:rPr>
          <w:rFonts w:ascii="仿宋_GB2312" w:hAnsi="仿宋_GB2312" w:eastAsia="仿宋_GB2312" w:cs="仿宋_GB2312"/>
          <w:color w:val="auto"/>
          <w:highlight w:val="none"/>
        </w:rPr>
        <w:t>14.2 乙方提供的售后服务的费用已包含在合同价款中，甲方不再另行支付。</w:t>
      </w:r>
    </w:p>
    <w:p w14:paraId="6BBA957D">
      <w:pPr>
        <w:pStyle w:val="5"/>
        <w:jc w:val="left"/>
        <w:outlineLvl w:val="2"/>
        <w:rPr>
          <w:color w:val="auto"/>
          <w:highlight w:val="none"/>
        </w:rPr>
      </w:pPr>
      <w:r>
        <w:rPr>
          <w:rFonts w:ascii="仿宋_GB2312" w:hAnsi="仿宋_GB2312" w:eastAsia="仿宋_GB2312" w:cs="仿宋_GB2312"/>
          <w:b/>
          <w:color w:val="auto"/>
          <w:sz w:val="28"/>
          <w:highlight w:val="none"/>
        </w:rPr>
        <w:t>15. 违约责任</w:t>
      </w:r>
    </w:p>
    <w:p w14:paraId="6EB2C534">
      <w:pPr>
        <w:pStyle w:val="5"/>
        <w:jc w:val="left"/>
        <w:rPr>
          <w:color w:val="auto"/>
          <w:highlight w:val="none"/>
        </w:rPr>
      </w:pPr>
      <w:r>
        <w:rPr>
          <w:rFonts w:ascii="仿宋_GB2312" w:hAnsi="仿宋_GB2312" w:eastAsia="仿宋_GB2312" w:cs="仿宋_GB2312"/>
          <w:color w:val="auto"/>
          <w:highlight w:val="none"/>
        </w:rPr>
        <w:t>15.1质量瑕疵的违约责任</w:t>
      </w:r>
    </w:p>
    <w:p w14:paraId="429F780A">
      <w:pPr>
        <w:pStyle w:val="5"/>
        <w:jc w:val="left"/>
        <w:rPr>
          <w:color w:val="auto"/>
          <w:highlight w:val="none"/>
        </w:rPr>
      </w:pPr>
      <w:r>
        <w:rPr>
          <w:rFonts w:ascii="仿宋_GB2312" w:hAnsi="仿宋_GB2312" w:eastAsia="仿宋_GB2312" w:cs="仿宋_GB2312"/>
          <w:color w:val="auto"/>
          <w:highlight w:val="none"/>
        </w:rPr>
        <w:t>乙方提供的产品不符合合同约定的质量标准或存在产品质量缺陷，甲方有权要求乙方根据</w:t>
      </w:r>
      <w:r>
        <w:rPr>
          <w:rFonts w:ascii="仿宋_GB2312" w:hAnsi="仿宋_GB2312" w:eastAsia="仿宋_GB2312" w:cs="仿宋_GB2312"/>
          <w:b/>
          <w:color w:val="auto"/>
          <w:highlight w:val="none"/>
        </w:rPr>
        <w:t>【政府采购合同专用条款】</w:t>
      </w:r>
      <w:r>
        <w:rPr>
          <w:rFonts w:ascii="仿宋_GB2312" w:hAnsi="仿宋_GB2312" w:eastAsia="仿宋_GB2312" w:cs="仿宋_GB2312"/>
          <w:color w:val="auto"/>
          <w:highlight w:val="none"/>
        </w:rPr>
        <w:t>要求及时修理、重作、更换，并承担由此给甲方造成的损失。</w:t>
      </w:r>
    </w:p>
    <w:p w14:paraId="656E0825">
      <w:pPr>
        <w:pStyle w:val="5"/>
        <w:jc w:val="left"/>
        <w:rPr>
          <w:color w:val="auto"/>
          <w:highlight w:val="none"/>
        </w:rPr>
      </w:pPr>
      <w:r>
        <w:rPr>
          <w:rFonts w:ascii="仿宋_GB2312" w:hAnsi="仿宋_GB2312" w:eastAsia="仿宋_GB2312" w:cs="仿宋_GB2312"/>
          <w:color w:val="auto"/>
          <w:highlight w:val="none"/>
        </w:rPr>
        <w:t>15.2 迟延交货的违约责任</w:t>
      </w:r>
    </w:p>
    <w:p w14:paraId="374D21A8">
      <w:pPr>
        <w:pStyle w:val="5"/>
        <w:jc w:val="left"/>
        <w:rPr>
          <w:color w:val="auto"/>
          <w:highlight w:val="none"/>
        </w:rPr>
      </w:pPr>
      <w:r>
        <w:rPr>
          <w:rFonts w:ascii="仿宋_GB2312" w:hAnsi="仿宋_GB2312" w:eastAsia="仿宋_GB2312" w:cs="仿宋_GB2312"/>
          <w:color w:val="auto"/>
          <w:highlight w:val="none"/>
        </w:rPr>
        <w:t>（1）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11E64AC1">
      <w:pPr>
        <w:pStyle w:val="5"/>
        <w:jc w:val="left"/>
        <w:rPr>
          <w:color w:val="auto"/>
          <w:highlight w:val="none"/>
        </w:rPr>
      </w:pPr>
      <w:r>
        <w:rPr>
          <w:rFonts w:ascii="仿宋_GB2312" w:hAnsi="仿宋_GB2312" w:eastAsia="仿宋_GB2312" w:cs="仿宋_GB2312"/>
          <w:color w:val="auto"/>
          <w:highlight w:val="none"/>
        </w:rPr>
        <w:t>（2）如果乙方没有按照合同规定的时间交货和提供相关服务，甲方有权从货款中扣除误期赔偿费而不影响合同项下的其他补救方法，赔偿费按</w:t>
      </w:r>
      <w:r>
        <w:rPr>
          <w:rFonts w:ascii="仿宋_GB2312" w:hAnsi="仿宋_GB2312" w:eastAsia="仿宋_GB2312" w:cs="仿宋_GB2312"/>
          <w:b/>
          <w:color w:val="auto"/>
          <w:highlight w:val="none"/>
        </w:rPr>
        <w:t>【政府采购合同专用条款】</w:t>
      </w:r>
      <w:r>
        <w:rPr>
          <w:rFonts w:ascii="仿宋_GB2312" w:hAnsi="仿宋_GB2312" w:eastAsia="仿宋_GB2312" w:cs="仿宋_GB2312"/>
          <w:color w:val="auto"/>
          <w:highlight w:val="none"/>
        </w:rPr>
        <w:t>规定执行。如果涉及公共利益，且赔偿金额无法弥补公共利益损失，甲方可要求继续履行或者采取其他补救措施。</w:t>
      </w:r>
    </w:p>
    <w:p w14:paraId="030EDF4C">
      <w:pPr>
        <w:pStyle w:val="5"/>
        <w:jc w:val="left"/>
        <w:rPr>
          <w:color w:val="auto"/>
          <w:highlight w:val="none"/>
        </w:rPr>
      </w:pPr>
      <w:r>
        <w:rPr>
          <w:rFonts w:ascii="仿宋_GB2312" w:hAnsi="仿宋_GB2312" w:eastAsia="仿宋_GB2312" w:cs="仿宋_GB2312"/>
          <w:color w:val="auto"/>
          <w:highlight w:val="none"/>
        </w:rPr>
        <w:t>15.3 迟延支付的违约责任</w:t>
      </w:r>
    </w:p>
    <w:p w14:paraId="535DA6BC">
      <w:pPr>
        <w:pStyle w:val="5"/>
        <w:jc w:val="left"/>
        <w:rPr>
          <w:color w:val="auto"/>
          <w:highlight w:val="none"/>
        </w:rPr>
      </w:pPr>
      <w:r>
        <w:rPr>
          <w:rFonts w:ascii="仿宋_GB2312" w:hAnsi="仿宋_GB2312" w:eastAsia="仿宋_GB2312" w:cs="仿宋_GB2312"/>
          <w:color w:val="auto"/>
          <w:highlight w:val="none"/>
        </w:rPr>
        <w:t>甲方存在迟延支付乙方合同款项的，应当承担</w:t>
      </w:r>
      <w:r>
        <w:rPr>
          <w:rFonts w:ascii="仿宋_GB2312" w:hAnsi="仿宋_GB2312" w:eastAsia="仿宋_GB2312" w:cs="仿宋_GB2312"/>
          <w:b/>
          <w:color w:val="auto"/>
          <w:highlight w:val="none"/>
        </w:rPr>
        <w:t>【政府采购合同专用条款】</w:t>
      </w:r>
      <w:r>
        <w:rPr>
          <w:rFonts w:ascii="仿宋_GB2312" w:hAnsi="仿宋_GB2312" w:eastAsia="仿宋_GB2312" w:cs="仿宋_GB2312"/>
          <w:color w:val="auto"/>
          <w:highlight w:val="none"/>
        </w:rPr>
        <w:t>规定的逾期付款利息。</w:t>
      </w:r>
    </w:p>
    <w:p w14:paraId="17ACB13C">
      <w:pPr>
        <w:pStyle w:val="5"/>
        <w:jc w:val="left"/>
        <w:rPr>
          <w:color w:val="auto"/>
          <w:highlight w:val="none"/>
        </w:rPr>
      </w:pPr>
      <w:r>
        <w:rPr>
          <w:rFonts w:ascii="仿宋_GB2312" w:hAnsi="仿宋_GB2312" w:eastAsia="仿宋_GB2312" w:cs="仿宋_GB2312"/>
          <w:color w:val="auto"/>
          <w:highlight w:val="none"/>
        </w:rPr>
        <w:t>15.4其他违约责任根据项目实际需要按</w:t>
      </w:r>
      <w:r>
        <w:rPr>
          <w:rFonts w:ascii="仿宋_GB2312" w:hAnsi="仿宋_GB2312" w:eastAsia="仿宋_GB2312" w:cs="仿宋_GB2312"/>
          <w:b/>
          <w:color w:val="auto"/>
          <w:highlight w:val="none"/>
        </w:rPr>
        <w:t>【政府采购合同专用条款】</w:t>
      </w:r>
      <w:r>
        <w:rPr>
          <w:rFonts w:ascii="仿宋_GB2312" w:hAnsi="仿宋_GB2312" w:eastAsia="仿宋_GB2312" w:cs="仿宋_GB2312"/>
          <w:color w:val="auto"/>
          <w:highlight w:val="none"/>
        </w:rPr>
        <w:t>规定执行。</w:t>
      </w:r>
    </w:p>
    <w:p w14:paraId="62145CCF">
      <w:pPr>
        <w:pStyle w:val="5"/>
        <w:jc w:val="left"/>
        <w:outlineLvl w:val="2"/>
        <w:rPr>
          <w:color w:val="auto"/>
          <w:highlight w:val="none"/>
        </w:rPr>
      </w:pPr>
      <w:r>
        <w:rPr>
          <w:rFonts w:ascii="仿宋_GB2312" w:hAnsi="仿宋_GB2312" w:eastAsia="仿宋_GB2312" w:cs="仿宋_GB2312"/>
          <w:b/>
          <w:color w:val="auto"/>
          <w:sz w:val="28"/>
          <w:highlight w:val="none"/>
        </w:rPr>
        <w:t>16.合同变更、中止与终止</w:t>
      </w:r>
    </w:p>
    <w:p w14:paraId="09A29976">
      <w:pPr>
        <w:pStyle w:val="5"/>
        <w:jc w:val="left"/>
        <w:rPr>
          <w:color w:val="auto"/>
          <w:highlight w:val="none"/>
        </w:rPr>
      </w:pPr>
      <w:r>
        <w:rPr>
          <w:rFonts w:ascii="仿宋_GB2312" w:hAnsi="仿宋_GB2312" w:eastAsia="仿宋_GB2312" w:cs="仿宋_GB2312"/>
          <w:color w:val="auto"/>
          <w:highlight w:val="none"/>
        </w:rPr>
        <w:t xml:space="preserve"> 16.1合同的变更</w:t>
      </w:r>
    </w:p>
    <w:p w14:paraId="3E2FE2A6">
      <w:pPr>
        <w:pStyle w:val="5"/>
        <w:jc w:val="left"/>
        <w:rPr>
          <w:color w:val="auto"/>
          <w:highlight w:val="none"/>
        </w:rPr>
      </w:pPr>
      <w:r>
        <w:rPr>
          <w:rFonts w:ascii="仿宋_GB2312" w:hAnsi="仿宋_GB2312" w:eastAsia="仿宋_GB2312" w:cs="仿宋_GB2312"/>
          <w:color w:val="auto"/>
          <w:highlight w:val="none"/>
        </w:rPr>
        <w:t>政府采购合同履行中，在不改变合同其他条款的前提下，甲方可以在合同价款10%的范围内追加与合同标的相同的货物，并就此与乙方协商一致后签订补充协议。</w:t>
      </w:r>
    </w:p>
    <w:p w14:paraId="27AAF35C">
      <w:pPr>
        <w:pStyle w:val="5"/>
        <w:jc w:val="left"/>
        <w:rPr>
          <w:color w:val="auto"/>
          <w:highlight w:val="none"/>
        </w:rPr>
      </w:pPr>
      <w:r>
        <w:rPr>
          <w:rFonts w:ascii="仿宋_GB2312" w:hAnsi="仿宋_GB2312" w:eastAsia="仿宋_GB2312" w:cs="仿宋_GB2312"/>
          <w:color w:val="auto"/>
          <w:highlight w:val="none"/>
        </w:rPr>
        <w:t>16.2合同的中止</w:t>
      </w:r>
    </w:p>
    <w:p w14:paraId="246D65F3">
      <w:pPr>
        <w:pStyle w:val="5"/>
        <w:jc w:val="left"/>
        <w:rPr>
          <w:color w:val="auto"/>
          <w:highlight w:val="none"/>
        </w:rPr>
      </w:pPr>
      <w:r>
        <w:rPr>
          <w:rFonts w:ascii="仿宋_GB2312" w:hAnsi="仿宋_GB2312" w:eastAsia="仿宋_GB2312" w:cs="仿宋_GB2312"/>
          <w:color w:val="auto"/>
          <w:highlight w:val="none"/>
        </w:rPr>
        <w:t>（1）合同履行过程中因供应商就采购文件、采购过程或结果提起投诉的，甲方认为有必要的，可以中止合同的履行。</w:t>
      </w:r>
    </w:p>
    <w:p w14:paraId="77DED7AF">
      <w:pPr>
        <w:pStyle w:val="5"/>
        <w:jc w:val="left"/>
        <w:rPr>
          <w:color w:val="auto"/>
          <w:highlight w:val="none"/>
        </w:rPr>
      </w:pPr>
      <w:r>
        <w:rPr>
          <w:rFonts w:ascii="仿宋_GB2312" w:hAnsi="仿宋_GB2312" w:eastAsia="仿宋_GB2312" w:cs="仿宋_GB2312"/>
          <w:color w:val="auto"/>
          <w:highlight w:val="none"/>
        </w:rPr>
        <w:t>（2）合同履行过程中，如果乙方出现以下情形之一的：1．经营状况严重恶化；2．转移财产、抽逃资金，以逃避债务；3．丧失商业信誉；4．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0F4C9B5E">
      <w:pPr>
        <w:pStyle w:val="5"/>
        <w:jc w:val="left"/>
        <w:rPr>
          <w:color w:val="auto"/>
          <w:highlight w:val="none"/>
        </w:rPr>
      </w:pPr>
      <w:r>
        <w:rPr>
          <w:rFonts w:ascii="仿宋_GB2312" w:hAnsi="仿宋_GB2312" w:eastAsia="仿宋_GB2312" w:cs="仿宋_GB2312"/>
          <w:color w:val="auto"/>
          <w:highlight w:val="none"/>
        </w:rPr>
        <w:t>（3）乙方分立、合并或者变更住所的，应当及时以书面形式告知甲方。乙方没有及时告知甲方，致使合同履行发生困难的，甲方可以中止合同履行并要求乙方承担由此给甲方造成的损失。</w:t>
      </w:r>
    </w:p>
    <w:p w14:paraId="4DF72531">
      <w:pPr>
        <w:pStyle w:val="5"/>
        <w:jc w:val="left"/>
        <w:rPr>
          <w:color w:val="auto"/>
          <w:highlight w:val="none"/>
        </w:rPr>
      </w:pPr>
      <w:r>
        <w:rPr>
          <w:rFonts w:ascii="仿宋_GB2312" w:hAnsi="仿宋_GB2312" w:eastAsia="仿宋_GB2312" w:cs="仿宋_GB2312"/>
          <w:color w:val="auto"/>
          <w:highlight w:val="none"/>
        </w:rPr>
        <w:t>（4）甲方不得以行政区划调整、政府换届、机构或者职能调整以及相关责任人更替为由中止合同。</w:t>
      </w:r>
    </w:p>
    <w:p w14:paraId="4EC970B3">
      <w:pPr>
        <w:pStyle w:val="5"/>
        <w:jc w:val="left"/>
        <w:rPr>
          <w:color w:val="auto"/>
          <w:highlight w:val="none"/>
        </w:rPr>
      </w:pPr>
      <w:r>
        <w:rPr>
          <w:rFonts w:ascii="仿宋_GB2312" w:hAnsi="仿宋_GB2312" w:eastAsia="仿宋_GB2312" w:cs="仿宋_GB2312"/>
          <w:color w:val="auto"/>
          <w:highlight w:val="none"/>
        </w:rPr>
        <w:t>16.3合同的终止</w:t>
      </w:r>
    </w:p>
    <w:p w14:paraId="52AF45CC">
      <w:pPr>
        <w:pStyle w:val="5"/>
        <w:jc w:val="left"/>
        <w:rPr>
          <w:color w:val="auto"/>
          <w:highlight w:val="none"/>
        </w:rPr>
      </w:pPr>
      <w:r>
        <w:rPr>
          <w:rFonts w:ascii="仿宋_GB2312" w:hAnsi="仿宋_GB2312" w:eastAsia="仿宋_GB2312" w:cs="仿宋_GB2312"/>
          <w:color w:val="auto"/>
          <w:highlight w:val="none"/>
        </w:rPr>
        <w:t>（1）合同因有效期限届满而终止；</w:t>
      </w:r>
    </w:p>
    <w:p w14:paraId="70B4AD65">
      <w:pPr>
        <w:pStyle w:val="5"/>
        <w:jc w:val="left"/>
        <w:rPr>
          <w:color w:val="auto"/>
          <w:highlight w:val="none"/>
        </w:rPr>
      </w:pPr>
      <w:r>
        <w:rPr>
          <w:rFonts w:ascii="仿宋_GB2312" w:hAnsi="仿宋_GB2312" w:eastAsia="仿宋_GB2312" w:cs="仿宋_GB2312"/>
          <w:color w:val="auto"/>
          <w:highlight w:val="none"/>
        </w:rPr>
        <w:t>（2）乙方未按合同约定履行，构成根本性违约的，甲方有权终止合同，并追究乙方的违约责任。</w:t>
      </w:r>
    </w:p>
    <w:p w14:paraId="27E4AB23">
      <w:pPr>
        <w:pStyle w:val="5"/>
        <w:jc w:val="left"/>
        <w:rPr>
          <w:color w:val="auto"/>
          <w:highlight w:val="none"/>
        </w:rPr>
      </w:pPr>
      <w:r>
        <w:rPr>
          <w:rFonts w:ascii="仿宋_GB2312" w:hAnsi="仿宋_GB2312" w:eastAsia="仿宋_GB2312" w:cs="仿宋_GB2312"/>
          <w:color w:val="auto"/>
          <w:highlight w:val="none"/>
        </w:rPr>
        <w:t>16.4 涉及国家利益、社会公共利益的情形</w:t>
      </w:r>
    </w:p>
    <w:p w14:paraId="26157425">
      <w:pPr>
        <w:pStyle w:val="5"/>
        <w:jc w:val="left"/>
        <w:rPr>
          <w:color w:val="auto"/>
          <w:highlight w:val="none"/>
        </w:rPr>
      </w:pPr>
      <w:r>
        <w:rPr>
          <w:rFonts w:ascii="仿宋_GB2312" w:hAnsi="仿宋_GB2312" w:eastAsia="仿宋_GB2312" w:cs="仿宋_GB2312"/>
          <w:color w:val="auto"/>
          <w:highlight w:val="none"/>
        </w:rPr>
        <w:t>政府采购合同继续履行将损害国家利益和社会公共利益的，双方当事人应当变更、中止或者终止合同。有过错的一方应当承担赔偿责任，双方都有过错的，各自承担相应的责任。</w:t>
      </w:r>
    </w:p>
    <w:p w14:paraId="56FB2533">
      <w:pPr>
        <w:pStyle w:val="5"/>
        <w:jc w:val="left"/>
        <w:outlineLvl w:val="2"/>
        <w:rPr>
          <w:color w:val="auto"/>
          <w:highlight w:val="none"/>
        </w:rPr>
      </w:pPr>
      <w:r>
        <w:rPr>
          <w:rFonts w:ascii="仿宋_GB2312" w:hAnsi="仿宋_GB2312" w:eastAsia="仿宋_GB2312" w:cs="仿宋_GB2312"/>
          <w:b/>
          <w:color w:val="auto"/>
          <w:sz w:val="28"/>
          <w:highlight w:val="none"/>
        </w:rPr>
        <w:t>17. 合同分包</w:t>
      </w:r>
    </w:p>
    <w:p w14:paraId="7DF1809A">
      <w:pPr>
        <w:pStyle w:val="5"/>
        <w:jc w:val="left"/>
        <w:rPr>
          <w:color w:val="auto"/>
          <w:highlight w:val="none"/>
        </w:rPr>
      </w:pPr>
      <w:r>
        <w:rPr>
          <w:rFonts w:ascii="仿宋_GB2312" w:hAnsi="仿宋_GB2312" w:eastAsia="仿宋_GB2312" w:cs="仿宋_GB2312"/>
          <w:color w:val="auto"/>
          <w:highlight w:val="none"/>
        </w:rPr>
        <w:t>17.1 乙方不得将合同转包给其他供应商。涉及合同分包的，乙方应根据采购文件和投标（响应）文件规定进行合同分包。</w:t>
      </w:r>
    </w:p>
    <w:p w14:paraId="306EB098">
      <w:pPr>
        <w:pStyle w:val="5"/>
        <w:jc w:val="left"/>
        <w:rPr>
          <w:color w:val="auto"/>
          <w:highlight w:val="none"/>
        </w:rPr>
      </w:pPr>
      <w:r>
        <w:rPr>
          <w:rFonts w:ascii="仿宋_GB2312" w:hAnsi="仿宋_GB2312" w:eastAsia="仿宋_GB2312" w:cs="仿宋_GB2312"/>
          <w:color w:val="auto"/>
          <w:highlight w:val="none"/>
        </w:rPr>
        <w:t>17.2 乙方执行政府采购政策向中小企业依法分包的，乙方应当按采购文件和投标（响应）文件签订分包意向协议，分包意向协议属于本合同组成部分。</w:t>
      </w:r>
    </w:p>
    <w:p w14:paraId="7D54E33B">
      <w:pPr>
        <w:pStyle w:val="5"/>
        <w:jc w:val="left"/>
        <w:outlineLvl w:val="2"/>
        <w:rPr>
          <w:color w:val="auto"/>
          <w:highlight w:val="none"/>
        </w:rPr>
      </w:pPr>
      <w:r>
        <w:rPr>
          <w:rFonts w:ascii="仿宋_GB2312" w:hAnsi="仿宋_GB2312" w:eastAsia="仿宋_GB2312" w:cs="仿宋_GB2312"/>
          <w:b/>
          <w:color w:val="auto"/>
          <w:sz w:val="28"/>
          <w:highlight w:val="none"/>
        </w:rPr>
        <w:t>18. 不可抗力</w:t>
      </w:r>
    </w:p>
    <w:p w14:paraId="68F86A25">
      <w:pPr>
        <w:pStyle w:val="5"/>
        <w:jc w:val="left"/>
        <w:rPr>
          <w:color w:val="auto"/>
          <w:highlight w:val="none"/>
        </w:rPr>
      </w:pPr>
      <w:r>
        <w:rPr>
          <w:rFonts w:ascii="仿宋_GB2312" w:hAnsi="仿宋_GB2312" w:eastAsia="仿宋_GB2312" w:cs="仿宋_GB2312"/>
          <w:color w:val="auto"/>
          <w:highlight w:val="none"/>
        </w:rPr>
        <w:t>18.1 不可抗力是指合同双方不能预见、不能避免且不能克服的客观情况。</w:t>
      </w:r>
    </w:p>
    <w:p w14:paraId="39BD3270">
      <w:pPr>
        <w:pStyle w:val="5"/>
        <w:jc w:val="left"/>
        <w:rPr>
          <w:color w:val="auto"/>
          <w:highlight w:val="none"/>
        </w:rPr>
      </w:pPr>
      <w:r>
        <w:rPr>
          <w:rFonts w:ascii="仿宋_GB2312" w:hAnsi="仿宋_GB2312" w:eastAsia="仿宋_GB2312" w:cs="仿宋_GB2312"/>
          <w:color w:val="auto"/>
          <w:highlight w:val="none"/>
        </w:rPr>
        <w:t>18.2 任何一方对由于不可抗力造成的部分或全部不能履行合同不承担违约责任。但迟延履行后发生不可抗力的，不能免除责任。</w:t>
      </w:r>
    </w:p>
    <w:p w14:paraId="3188A2EF">
      <w:pPr>
        <w:pStyle w:val="5"/>
        <w:jc w:val="left"/>
        <w:rPr>
          <w:color w:val="auto"/>
          <w:highlight w:val="none"/>
        </w:rPr>
      </w:pPr>
      <w:r>
        <w:rPr>
          <w:rFonts w:ascii="仿宋_GB2312" w:hAnsi="仿宋_GB2312" w:eastAsia="仿宋_GB2312" w:cs="仿宋_GB2312"/>
          <w:color w:val="auto"/>
          <w:highlight w:val="none"/>
        </w:rPr>
        <w:t>18.3 遇有不可抗力的一方，应及时将事件情况以书面形式告知另一方，并在事件发生后及时向另一方提交合同不能履行或部分不能履行或需要延期履行的详细报告，以及证明不可抗力发生及其持续时间的证据。</w:t>
      </w:r>
    </w:p>
    <w:p w14:paraId="1938019C">
      <w:pPr>
        <w:pStyle w:val="5"/>
        <w:jc w:val="left"/>
        <w:outlineLvl w:val="2"/>
        <w:rPr>
          <w:color w:val="auto"/>
          <w:highlight w:val="none"/>
        </w:rPr>
      </w:pPr>
      <w:r>
        <w:rPr>
          <w:rFonts w:ascii="仿宋_GB2312" w:hAnsi="仿宋_GB2312" w:eastAsia="仿宋_GB2312" w:cs="仿宋_GB2312"/>
          <w:b/>
          <w:color w:val="auto"/>
          <w:sz w:val="28"/>
          <w:highlight w:val="none"/>
        </w:rPr>
        <w:t>19. 解决争议的方法</w:t>
      </w:r>
    </w:p>
    <w:p w14:paraId="7F4E434C">
      <w:pPr>
        <w:pStyle w:val="5"/>
        <w:jc w:val="left"/>
        <w:rPr>
          <w:color w:val="auto"/>
          <w:highlight w:val="none"/>
        </w:rPr>
      </w:pPr>
      <w:r>
        <w:rPr>
          <w:rFonts w:ascii="仿宋_GB2312" w:hAnsi="仿宋_GB2312" w:eastAsia="仿宋_GB2312" w:cs="仿宋_GB2312"/>
          <w:color w:val="auto"/>
          <w:highlight w:val="none"/>
        </w:rPr>
        <w:t>19.1 因本合同及合同有关事项发生的争议，由甲乙双方友好协商解决。协商不成时，可以向有关组织申请调解。合同一方或双方不愿调解或调解不成的，可以通过仲裁或诉讼的方式解决争议。</w:t>
      </w:r>
    </w:p>
    <w:p w14:paraId="43DFF419">
      <w:pPr>
        <w:pStyle w:val="5"/>
        <w:jc w:val="left"/>
        <w:rPr>
          <w:color w:val="auto"/>
          <w:highlight w:val="none"/>
        </w:rPr>
      </w:pPr>
      <w:r>
        <w:rPr>
          <w:rFonts w:ascii="仿宋_GB2312" w:hAnsi="仿宋_GB2312" w:eastAsia="仿宋_GB2312" w:cs="仿宋_GB2312"/>
          <w:color w:val="auto"/>
          <w:highlight w:val="none"/>
        </w:rPr>
        <w:t>19.2 选择仲裁的，应在</w:t>
      </w:r>
      <w:r>
        <w:rPr>
          <w:rFonts w:ascii="仿宋_GB2312" w:hAnsi="仿宋_GB2312" w:eastAsia="仿宋_GB2312" w:cs="仿宋_GB2312"/>
          <w:b/>
          <w:color w:val="auto"/>
          <w:highlight w:val="none"/>
        </w:rPr>
        <w:t>【政府采购合同专用条款】</w:t>
      </w:r>
      <w:r>
        <w:rPr>
          <w:rFonts w:ascii="仿宋_GB2312" w:hAnsi="仿宋_GB2312" w:eastAsia="仿宋_GB2312" w:cs="仿宋_GB2312"/>
          <w:color w:val="auto"/>
          <w:highlight w:val="none"/>
        </w:rPr>
        <w:t>中明确仲裁机构及仲裁地；通过诉讼方式解决的，可以在</w:t>
      </w:r>
      <w:r>
        <w:rPr>
          <w:rFonts w:ascii="仿宋_GB2312" w:hAnsi="仿宋_GB2312" w:eastAsia="仿宋_GB2312" w:cs="仿宋_GB2312"/>
          <w:b/>
          <w:color w:val="auto"/>
          <w:highlight w:val="none"/>
        </w:rPr>
        <w:t>【政府采购合同专用条款】</w:t>
      </w:r>
      <w:r>
        <w:rPr>
          <w:rFonts w:ascii="仿宋_GB2312" w:hAnsi="仿宋_GB2312" w:eastAsia="仿宋_GB2312" w:cs="仿宋_GB2312"/>
          <w:color w:val="auto"/>
          <w:highlight w:val="none"/>
        </w:rPr>
        <w:t>中进一步约定选择与争议有实际联系的地点的人民法院管辖，但管辖法院的约定不得违反级别管辖和专属管辖的规定。</w:t>
      </w:r>
    </w:p>
    <w:p w14:paraId="52158F87">
      <w:pPr>
        <w:pStyle w:val="5"/>
        <w:jc w:val="left"/>
        <w:rPr>
          <w:color w:val="auto"/>
          <w:highlight w:val="none"/>
        </w:rPr>
      </w:pPr>
      <w:r>
        <w:rPr>
          <w:rFonts w:ascii="仿宋_GB2312" w:hAnsi="仿宋_GB2312" w:eastAsia="仿宋_GB2312" w:cs="仿宋_GB2312"/>
          <w:color w:val="auto"/>
          <w:highlight w:val="none"/>
        </w:rPr>
        <w:t>19.3 如甲乙双方有争议的事项不影响合同其他部分的履行，在争议解决期间，合同其他部分应当继续履行。</w:t>
      </w:r>
    </w:p>
    <w:p w14:paraId="283F3CC9">
      <w:pPr>
        <w:pStyle w:val="5"/>
        <w:jc w:val="left"/>
        <w:outlineLvl w:val="2"/>
        <w:rPr>
          <w:color w:val="auto"/>
          <w:highlight w:val="none"/>
        </w:rPr>
      </w:pPr>
      <w:r>
        <w:rPr>
          <w:rFonts w:ascii="仿宋_GB2312" w:hAnsi="仿宋_GB2312" w:eastAsia="仿宋_GB2312" w:cs="仿宋_GB2312"/>
          <w:b/>
          <w:color w:val="auto"/>
          <w:sz w:val="28"/>
          <w:highlight w:val="none"/>
        </w:rPr>
        <w:t>20. 政府采购政策</w:t>
      </w:r>
    </w:p>
    <w:p w14:paraId="312E6642">
      <w:pPr>
        <w:pStyle w:val="5"/>
        <w:jc w:val="left"/>
        <w:rPr>
          <w:color w:val="auto"/>
          <w:highlight w:val="none"/>
        </w:rPr>
      </w:pPr>
      <w:r>
        <w:rPr>
          <w:rFonts w:ascii="仿宋_GB2312" w:hAnsi="仿宋_GB2312" w:eastAsia="仿宋_GB2312" w:cs="仿宋_GB2312"/>
          <w:color w:val="auto"/>
          <w:highlight w:val="none"/>
        </w:rPr>
        <w:t>20.1 本合同应当按照规定执行政府采购政策。</w:t>
      </w:r>
    </w:p>
    <w:p w14:paraId="627D2E1E">
      <w:pPr>
        <w:pStyle w:val="5"/>
        <w:jc w:val="left"/>
        <w:rPr>
          <w:color w:val="auto"/>
          <w:highlight w:val="none"/>
        </w:rPr>
      </w:pPr>
      <w:r>
        <w:rPr>
          <w:rFonts w:ascii="仿宋_GB2312" w:hAnsi="仿宋_GB2312" w:eastAsia="仿宋_GB2312" w:cs="仿宋_GB2312"/>
          <w:color w:val="auto"/>
          <w:highlight w:val="none"/>
        </w:rPr>
        <w:t>20.2 本合同依法执行政府采购政策的方式和内容，属于合同履约验收的范围。甲乙双方未按规定要求执行政府采购政策造成损失的，有过错的一方应当承担赔偿责任，双方都有过错的，各自承担相应的责任。</w:t>
      </w:r>
    </w:p>
    <w:p w14:paraId="0CD7C2A6">
      <w:pPr>
        <w:pStyle w:val="5"/>
        <w:jc w:val="left"/>
        <w:rPr>
          <w:color w:val="auto"/>
          <w:highlight w:val="none"/>
        </w:rPr>
      </w:pPr>
      <w:r>
        <w:rPr>
          <w:rFonts w:ascii="仿宋_GB2312" w:hAnsi="仿宋_GB2312" w:eastAsia="仿宋_GB2312" w:cs="仿宋_GB2312"/>
          <w:color w:val="auto"/>
          <w:highlight w:val="none"/>
        </w:rPr>
        <w:t>20.3 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79EEE9BF">
      <w:pPr>
        <w:pStyle w:val="5"/>
        <w:jc w:val="left"/>
        <w:outlineLvl w:val="2"/>
        <w:rPr>
          <w:color w:val="auto"/>
          <w:highlight w:val="none"/>
        </w:rPr>
      </w:pPr>
      <w:r>
        <w:rPr>
          <w:rFonts w:ascii="仿宋_GB2312" w:hAnsi="仿宋_GB2312" w:eastAsia="仿宋_GB2312" w:cs="仿宋_GB2312"/>
          <w:b/>
          <w:color w:val="auto"/>
          <w:sz w:val="28"/>
          <w:highlight w:val="none"/>
        </w:rPr>
        <w:t>21. 法律适用</w:t>
      </w:r>
    </w:p>
    <w:p w14:paraId="11102752">
      <w:pPr>
        <w:pStyle w:val="5"/>
        <w:jc w:val="left"/>
        <w:rPr>
          <w:color w:val="auto"/>
          <w:highlight w:val="none"/>
        </w:rPr>
      </w:pPr>
      <w:r>
        <w:rPr>
          <w:rFonts w:ascii="仿宋_GB2312" w:hAnsi="仿宋_GB2312" w:eastAsia="仿宋_GB2312" w:cs="仿宋_GB2312"/>
          <w:color w:val="auto"/>
          <w:highlight w:val="none"/>
        </w:rPr>
        <w:t>21.1 本合同的订立、生效、解释、履行及与本合同有关的争议解决，均适用法律、行政法规。</w:t>
      </w:r>
    </w:p>
    <w:p w14:paraId="3CC13C7D">
      <w:pPr>
        <w:pStyle w:val="5"/>
        <w:jc w:val="left"/>
        <w:rPr>
          <w:color w:val="auto"/>
          <w:highlight w:val="none"/>
        </w:rPr>
      </w:pPr>
      <w:r>
        <w:rPr>
          <w:rFonts w:ascii="仿宋_GB2312" w:hAnsi="仿宋_GB2312" w:eastAsia="仿宋_GB2312" w:cs="仿宋_GB2312"/>
          <w:color w:val="auto"/>
          <w:highlight w:val="none"/>
        </w:rPr>
        <w:t>21.2 本合同条款与法律、行政法规的强制性规定不一致的，双方当事人应按照法律、行政法规的强制性规定修改本合同的相关条款。</w:t>
      </w:r>
    </w:p>
    <w:p w14:paraId="2A627D21">
      <w:pPr>
        <w:pStyle w:val="5"/>
        <w:jc w:val="left"/>
        <w:outlineLvl w:val="2"/>
        <w:rPr>
          <w:color w:val="auto"/>
          <w:highlight w:val="none"/>
        </w:rPr>
      </w:pPr>
      <w:r>
        <w:rPr>
          <w:rFonts w:ascii="仿宋_GB2312" w:hAnsi="仿宋_GB2312" w:eastAsia="仿宋_GB2312" w:cs="仿宋_GB2312"/>
          <w:b/>
          <w:color w:val="auto"/>
          <w:sz w:val="28"/>
          <w:highlight w:val="none"/>
        </w:rPr>
        <w:t>22. 通知</w:t>
      </w:r>
    </w:p>
    <w:p w14:paraId="71BA3698">
      <w:pPr>
        <w:pStyle w:val="5"/>
        <w:jc w:val="left"/>
        <w:rPr>
          <w:color w:val="auto"/>
          <w:highlight w:val="none"/>
        </w:rPr>
      </w:pPr>
      <w:r>
        <w:rPr>
          <w:rFonts w:ascii="仿宋_GB2312" w:hAnsi="仿宋_GB2312" w:eastAsia="仿宋_GB2312" w:cs="仿宋_GB2312"/>
          <w:color w:val="auto"/>
          <w:highlight w:val="none"/>
        </w:rPr>
        <w:t>22.1 本合同任何一方向对方发出的通知、信件、数据电文等，应当发送至本合同第一部分《政府采购合同协议书》所约定的通讯地址、联系人、联系电话或电子邮箱。</w:t>
      </w:r>
    </w:p>
    <w:p w14:paraId="4C4D4705">
      <w:pPr>
        <w:pStyle w:val="5"/>
        <w:jc w:val="left"/>
        <w:rPr>
          <w:color w:val="auto"/>
          <w:highlight w:val="none"/>
        </w:rPr>
      </w:pPr>
      <w:r>
        <w:rPr>
          <w:rFonts w:ascii="仿宋_GB2312" w:hAnsi="仿宋_GB2312" w:eastAsia="仿宋_GB2312" w:cs="仿宋_GB2312"/>
          <w:color w:val="auto"/>
          <w:highlight w:val="none"/>
        </w:rPr>
        <w:t xml:space="preserve"> 22.2 一方当事人变更名称、住所、联系人、联系电话或电子邮箱等信息的，应当在变更后3日内及时书面通知对方，对方实际收到变更通知前的送达仍为有效送达。</w:t>
      </w:r>
    </w:p>
    <w:p w14:paraId="458C1C4A">
      <w:pPr>
        <w:pStyle w:val="5"/>
        <w:jc w:val="left"/>
        <w:rPr>
          <w:color w:val="auto"/>
          <w:highlight w:val="none"/>
        </w:rPr>
      </w:pPr>
      <w:r>
        <w:rPr>
          <w:rFonts w:ascii="仿宋_GB2312" w:hAnsi="仿宋_GB2312" w:eastAsia="仿宋_GB2312" w:cs="仿宋_GB2312"/>
          <w:color w:val="auto"/>
          <w:highlight w:val="none"/>
        </w:rPr>
        <w:t>22.3本合同一方给另一方的通知均应采用书面形式，传真或快递送到本合同中规定的对方的地址和办理签收手续。</w:t>
      </w:r>
    </w:p>
    <w:p w14:paraId="56CDF774">
      <w:pPr>
        <w:pStyle w:val="5"/>
        <w:jc w:val="left"/>
        <w:rPr>
          <w:color w:val="auto"/>
          <w:highlight w:val="none"/>
        </w:rPr>
      </w:pPr>
      <w:r>
        <w:rPr>
          <w:rFonts w:ascii="仿宋_GB2312" w:hAnsi="仿宋_GB2312" w:eastAsia="仿宋_GB2312" w:cs="仿宋_GB2312"/>
          <w:color w:val="auto"/>
          <w:highlight w:val="none"/>
        </w:rPr>
        <w:t>22.4通知以送达之日或通知书中规定的生效之日起生效，两者中以较迟之日为准。</w:t>
      </w:r>
    </w:p>
    <w:p w14:paraId="2ADF569C">
      <w:pPr>
        <w:pStyle w:val="5"/>
        <w:jc w:val="left"/>
        <w:outlineLvl w:val="2"/>
        <w:rPr>
          <w:color w:val="auto"/>
          <w:highlight w:val="none"/>
        </w:rPr>
      </w:pPr>
      <w:r>
        <w:rPr>
          <w:rFonts w:ascii="仿宋_GB2312" w:hAnsi="仿宋_GB2312" w:eastAsia="仿宋_GB2312" w:cs="仿宋_GB2312"/>
          <w:b/>
          <w:color w:val="auto"/>
          <w:sz w:val="28"/>
          <w:highlight w:val="none"/>
        </w:rPr>
        <w:t>23.合同未尽事项</w:t>
      </w:r>
    </w:p>
    <w:p w14:paraId="3D62EBFF">
      <w:pPr>
        <w:pStyle w:val="5"/>
        <w:jc w:val="left"/>
        <w:rPr>
          <w:color w:val="auto"/>
          <w:highlight w:val="none"/>
        </w:rPr>
      </w:pPr>
      <w:r>
        <w:rPr>
          <w:rFonts w:ascii="仿宋_GB2312" w:hAnsi="仿宋_GB2312" w:eastAsia="仿宋_GB2312" w:cs="仿宋_GB2312"/>
          <w:color w:val="auto"/>
          <w:highlight w:val="none"/>
        </w:rPr>
        <w:t>23.1合同未尽事项见</w:t>
      </w:r>
      <w:r>
        <w:rPr>
          <w:rFonts w:ascii="仿宋_GB2312" w:hAnsi="仿宋_GB2312" w:eastAsia="仿宋_GB2312" w:cs="仿宋_GB2312"/>
          <w:b/>
          <w:color w:val="auto"/>
          <w:highlight w:val="none"/>
        </w:rPr>
        <w:t>【政府采购合同专用条款】</w:t>
      </w:r>
      <w:r>
        <w:rPr>
          <w:rFonts w:ascii="仿宋_GB2312" w:hAnsi="仿宋_GB2312" w:eastAsia="仿宋_GB2312" w:cs="仿宋_GB2312"/>
          <w:color w:val="auto"/>
          <w:highlight w:val="none"/>
        </w:rPr>
        <w:t>。</w:t>
      </w:r>
    </w:p>
    <w:p w14:paraId="6620C75B">
      <w:pPr>
        <w:pStyle w:val="5"/>
        <w:jc w:val="left"/>
        <w:rPr>
          <w:color w:val="auto"/>
          <w:highlight w:val="none"/>
        </w:rPr>
      </w:pPr>
      <w:r>
        <w:rPr>
          <w:rFonts w:ascii="仿宋_GB2312" w:hAnsi="仿宋_GB2312" w:eastAsia="仿宋_GB2312" w:cs="仿宋_GB2312"/>
          <w:color w:val="auto"/>
          <w:highlight w:val="none"/>
        </w:rPr>
        <w:t xml:space="preserve"> 23.2 合同附件与合同正文具有同等的法律效力。</w:t>
      </w:r>
    </w:p>
    <w:p w14:paraId="65E69098">
      <w:pPr>
        <w:pStyle w:val="5"/>
        <w:jc w:val="center"/>
        <w:outlineLvl w:val="2"/>
        <w:rPr>
          <w:color w:val="auto"/>
          <w:highlight w:val="none"/>
        </w:rPr>
      </w:pPr>
      <w:r>
        <w:rPr>
          <w:rFonts w:ascii="仿宋_GB2312" w:hAnsi="仿宋_GB2312" w:eastAsia="仿宋_GB2312" w:cs="仿宋_GB2312"/>
          <w:b/>
          <w:color w:val="auto"/>
          <w:sz w:val="28"/>
          <w:highlight w:val="none"/>
        </w:rPr>
        <w:t>第三节 政府采购合同专用条款</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2769"/>
        <w:gridCol w:w="2769"/>
        <w:gridCol w:w="2769"/>
      </w:tblGrid>
      <w:tr w14:paraId="238448F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14:paraId="7630C0FE">
            <w:pPr>
              <w:pStyle w:val="5"/>
              <w:jc w:val="left"/>
              <w:rPr>
                <w:color w:val="auto"/>
                <w:highlight w:val="none"/>
              </w:rPr>
            </w:pPr>
            <w:r>
              <w:rPr>
                <w:rFonts w:ascii="仿宋_GB2312" w:hAnsi="仿宋_GB2312" w:eastAsia="仿宋_GB2312" w:cs="仿宋_GB2312"/>
                <w:color w:val="auto"/>
                <w:highlight w:val="none"/>
              </w:rPr>
              <w:t>第二节 第1.2（6）项</w:t>
            </w:r>
          </w:p>
        </w:tc>
        <w:tc>
          <w:tcPr>
            <w:tcW w:w="2769" w:type="dxa"/>
          </w:tcPr>
          <w:p w14:paraId="4AE365BA">
            <w:pPr>
              <w:pStyle w:val="5"/>
              <w:jc w:val="left"/>
              <w:rPr>
                <w:color w:val="auto"/>
                <w:highlight w:val="none"/>
              </w:rPr>
            </w:pPr>
            <w:r>
              <w:rPr>
                <w:rFonts w:ascii="仿宋_GB2312" w:hAnsi="仿宋_GB2312" w:eastAsia="仿宋_GB2312" w:cs="仿宋_GB2312"/>
                <w:color w:val="auto"/>
                <w:highlight w:val="none"/>
              </w:rPr>
              <w:t>联合体具体要求</w:t>
            </w:r>
          </w:p>
        </w:tc>
        <w:tc>
          <w:tcPr>
            <w:tcW w:w="2769" w:type="dxa"/>
          </w:tcPr>
          <w:p w14:paraId="39EF283A">
            <w:pPr>
              <w:pStyle w:val="5"/>
              <w:jc w:val="left"/>
              <w:rPr>
                <w:color w:val="auto"/>
                <w:highlight w:val="none"/>
              </w:rPr>
            </w:pPr>
          </w:p>
        </w:tc>
      </w:tr>
      <w:tr w14:paraId="5185BA3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14:paraId="6036E2DE">
            <w:pPr>
              <w:pStyle w:val="5"/>
              <w:jc w:val="left"/>
              <w:rPr>
                <w:color w:val="auto"/>
                <w:highlight w:val="none"/>
              </w:rPr>
            </w:pPr>
            <w:r>
              <w:rPr>
                <w:rFonts w:ascii="仿宋_GB2312" w:hAnsi="仿宋_GB2312" w:eastAsia="仿宋_GB2312" w:cs="仿宋_GB2312"/>
                <w:color w:val="auto"/>
                <w:highlight w:val="none"/>
              </w:rPr>
              <w:t>第二节 第1.2（7）项</w:t>
            </w:r>
          </w:p>
        </w:tc>
        <w:tc>
          <w:tcPr>
            <w:tcW w:w="2769" w:type="dxa"/>
          </w:tcPr>
          <w:p w14:paraId="4A38BBF2">
            <w:pPr>
              <w:pStyle w:val="5"/>
              <w:jc w:val="left"/>
              <w:rPr>
                <w:color w:val="auto"/>
                <w:highlight w:val="none"/>
              </w:rPr>
            </w:pPr>
            <w:r>
              <w:rPr>
                <w:rFonts w:ascii="仿宋_GB2312" w:hAnsi="仿宋_GB2312" w:eastAsia="仿宋_GB2312" w:cs="仿宋_GB2312"/>
                <w:color w:val="auto"/>
                <w:highlight w:val="none"/>
              </w:rPr>
              <w:t>其他术语解释</w:t>
            </w:r>
          </w:p>
        </w:tc>
        <w:tc>
          <w:tcPr>
            <w:tcW w:w="2769" w:type="dxa"/>
          </w:tcPr>
          <w:p w14:paraId="657F8532">
            <w:pPr>
              <w:pStyle w:val="5"/>
              <w:jc w:val="left"/>
              <w:rPr>
                <w:color w:val="auto"/>
                <w:highlight w:val="none"/>
              </w:rPr>
            </w:pPr>
          </w:p>
        </w:tc>
      </w:tr>
      <w:tr w14:paraId="067A358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14:paraId="645D7BD0">
            <w:pPr>
              <w:pStyle w:val="5"/>
              <w:jc w:val="left"/>
              <w:rPr>
                <w:color w:val="auto"/>
                <w:highlight w:val="none"/>
              </w:rPr>
            </w:pPr>
            <w:r>
              <w:rPr>
                <w:rFonts w:ascii="仿宋_GB2312" w:hAnsi="仿宋_GB2312" w:eastAsia="仿宋_GB2312" w:cs="仿宋_GB2312"/>
                <w:color w:val="auto"/>
                <w:highlight w:val="none"/>
              </w:rPr>
              <w:t>第二节 第4.4款</w:t>
            </w:r>
          </w:p>
        </w:tc>
        <w:tc>
          <w:tcPr>
            <w:tcW w:w="2769" w:type="dxa"/>
          </w:tcPr>
          <w:p w14:paraId="05DC4BFA">
            <w:pPr>
              <w:pStyle w:val="5"/>
              <w:jc w:val="left"/>
              <w:rPr>
                <w:color w:val="auto"/>
                <w:highlight w:val="none"/>
              </w:rPr>
            </w:pPr>
            <w:r>
              <w:rPr>
                <w:rFonts w:ascii="仿宋_GB2312" w:hAnsi="仿宋_GB2312" w:eastAsia="仿宋_GB2312" w:cs="仿宋_GB2312"/>
                <w:color w:val="auto"/>
                <w:highlight w:val="none"/>
              </w:rPr>
              <w:t>履约验收中甲方提出异议或作出说明的期限</w:t>
            </w:r>
          </w:p>
        </w:tc>
        <w:tc>
          <w:tcPr>
            <w:tcW w:w="2769" w:type="dxa"/>
          </w:tcPr>
          <w:p w14:paraId="578591A1">
            <w:pPr>
              <w:pStyle w:val="5"/>
              <w:jc w:val="left"/>
              <w:rPr>
                <w:color w:val="auto"/>
                <w:highlight w:val="none"/>
              </w:rPr>
            </w:pPr>
          </w:p>
        </w:tc>
      </w:tr>
      <w:tr w14:paraId="3C7BFAE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14:paraId="72CBCC30">
            <w:pPr>
              <w:pStyle w:val="5"/>
              <w:jc w:val="left"/>
              <w:rPr>
                <w:color w:val="auto"/>
                <w:highlight w:val="none"/>
              </w:rPr>
            </w:pPr>
            <w:r>
              <w:rPr>
                <w:rFonts w:ascii="仿宋_GB2312" w:hAnsi="仿宋_GB2312" w:eastAsia="仿宋_GB2312" w:cs="仿宋_GB2312"/>
                <w:color w:val="auto"/>
                <w:highlight w:val="none"/>
              </w:rPr>
              <w:t>第二节 第4.6款</w:t>
            </w:r>
          </w:p>
        </w:tc>
        <w:tc>
          <w:tcPr>
            <w:tcW w:w="2769" w:type="dxa"/>
          </w:tcPr>
          <w:p w14:paraId="52DF1F63">
            <w:pPr>
              <w:pStyle w:val="5"/>
              <w:jc w:val="left"/>
              <w:rPr>
                <w:color w:val="auto"/>
                <w:highlight w:val="none"/>
              </w:rPr>
            </w:pPr>
            <w:r>
              <w:rPr>
                <w:rFonts w:ascii="仿宋_GB2312" w:hAnsi="仿宋_GB2312" w:eastAsia="仿宋_GB2312" w:cs="仿宋_GB2312"/>
                <w:color w:val="auto"/>
                <w:highlight w:val="none"/>
              </w:rPr>
              <w:t>约定甲方承担的其他义务和责任</w:t>
            </w:r>
          </w:p>
        </w:tc>
        <w:tc>
          <w:tcPr>
            <w:tcW w:w="2769" w:type="dxa"/>
          </w:tcPr>
          <w:p w14:paraId="30B20B4F">
            <w:pPr>
              <w:pStyle w:val="5"/>
              <w:jc w:val="left"/>
              <w:rPr>
                <w:color w:val="auto"/>
                <w:highlight w:val="none"/>
              </w:rPr>
            </w:pPr>
          </w:p>
        </w:tc>
      </w:tr>
      <w:tr w14:paraId="1281D48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14:paraId="77351DEF">
            <w:pPr>
              <w:pStyle w:val="5"/>
              <w:jc w:val="left"/>
              <w:rPr>
                <w:color w:val="auto"/>
                <w:highlight w:val="none"/>
              </w:rPr>
            </w:pPr>
            <w:r>
              <w:rPr>
                <w:rFonts w:ascii="仿宋_GB2312" w:hAnsi="仿宋_GB2312" w:eastAsia="仿宋_GB2312" w:cs="仿宋_GB2312"/>
                <w:color w:val="auto"/>
                <w:highlight w:val="none"/>
              </w:rPr>
              <w:t>第二节 第5.4款</w:t>
            </w:r>
          </w:p>
        </w:tc>
        <w:tc>
          <w:tcPr>
            <w:tcW w:w="2769" w:type="dxa"/>
          </w:tcPr>
          <w:p w14:paraId="3F3BF129">
            <w:pPr>
              <w:pStyle w:val="5"/>
              <w:jc w:val="left"/>
              <w:rPr>
                <w:color w:val="auto"/>
                <w:highlight w:val="none"/>
              </w:rPr>
            </w:pPr>
            <w:r>
              <w:rPr>
                <w:rFonts w:ascii="仿宋_GB2312" w:hAnsi="仿宋_GB2312" w:eastAsia="仿宋_GB2312" w:cs="仿宋_GB2312"/>
                <w:color w:val="auto"/>
                <w:highlight w:val="none"/>
              </w:rPr>
              <w:t>约定乙方承担的其他义务和责任</w:t>
            </w:r>
          </w:p>
        </w:tc>
        <w:tc>
          <w:tcPr>
            <w:tcW w:w="2769" w:type="dxa"/>
          </w:tcPr>
          <w:p w14:paraId="776BC322">
            <w:pPr>
              <w:pStyle w:val="5"/>
              <w:jc w:val="left"/>
              <w:rPr>
                <w:color w:val="auto"/>
                <w:highlight w:val="none"/>
              </w:rPr>
            </w:pPr>
          </w:p>
        </w:tc>
      </w:tr>
      <w:tr w14:paraId="5BA42DE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14:paraId="74166060">
            <w:pPr>
              <w:pStyle w:val="5"/>
              <w:jc w:val="left"/>
              <w:rPr>
                <w:color w:val="auto"/>
                <w:highlight w:val="none"/>
              </w:rPr>
            </w:pPr>
            <w:r>
              <w:rPr>
                <w:rFonts w:ascii="仿宋_GB2312" w:hAnsi="仿宋_GB2312" w:eastAsia="仿宋_GB2312" w:cs="仿宋_GB2312"/>
                <w:color w:val="auto"/>
                <w:highlight w:val="none"/>
              </w:rPr>
              <w:t>第二节 第6.1款</w:t>
            </w:r>
          </w:p>
        </w:tc>
        <w:tc>
          <w:tcPr>
            <w:tcW w:w="2769" w:type="dxa"/>
          </w:tcPr>
          <w:p w14:paraId="11DBD602">
            <w:pPr>
              <w:pStyle w:val="5"/>
              <w:jc w:val="left"/>
              <w:rPr>
                <w:color w:val="auto"/>
                <w:highlight w:val="none"/>
              </w:rPr>
            </w:pPr>
            <w:r>
              <w:rPr>
                <w:rFonts w:ascii="仿宋_GB2312" w:hAnsi="仿宋_GB2312" w:eastAsia="仿宋_GB2312" w:cs="仿宋_GB2312"/>
                <w:color w:val="auto"/>
                <w:highlight w:val="none"/>
              </w:rPr>
              <w:t>履行合同义务的顺序</w:t>
            </w:r>
          </w:p>
        </w:tc>
        <w:tc>
          <w:tcPr>
            <w:tcW w:w="2769" w:type="dxa"/>
          </w:tcPr>
          <w:p w14:paraId="310CE7BC">
            <w:pPr>
              <w:pStyle w:val="5"/>
              <w:jc w:val="left"/>
              <w:rPr>
                <w:color w:val="auto"/>
                <w:highlight w:val="none"/>
              </w:rPr>
            </w:pPr>
          </w:p>
        </w:tc>
      </w:tr>
      <w:tr w14:paraId="07C2ED5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vMerge w:val="restart"/>
          </w:tcPr>
          <w:p w14:paraId="5FCD3966">
            <w:pPr>
              <w:pStyle w:val="5"/>
              <w:jc w:val="left"/>
              <w:rPr>
                <w:color w:val="auto"/>
                <w:highlight w:val="none"/>
              </w:rPr>
            </w:pPr>
            <w:r>
              <w:rPr>
                <w:rFonts w:ascii="仿宋_GB2312" w:hAnsi="仿宋_GB2312" w:eastAsia="仿宋_GB2312" w:cs="仿宋_GB2312"/>
                <w:color w:val="auto"/>
                <w:highlight w:val="none"/>
              </w:rPr>
              <w:t>第二节 第7.1款</w:t>
            </w:r>
          </w:p>
        </w:tc>
        <w:tc>
          <w:tcPr>
            <w:tcW w:w="2769" w:type="dxa"/>
          </w:tcPr>
          <w:p w14:paraId="52A70D88">
            <w:pPr>
              <w:pStyle w:val="5"/>
              <w:jc w:val="left"/>
              <w:rPr>
                <w:color w:val="auto"/>
                <w:highlight w:val="none"/>
              </w:rPr>
            </w:pPr>
            <w:r>
              <w:rPr>
                <w:rFonts w:ascii="仿宋_GB2312" w:hAnsi="仿宋_GB2312" w:eastAsia="仿宋_GB2312" w:cs="仿宋_GB2312"/>
                <w:color w:val="auto"/>
                <w:highlight w:val="none"/>
              </w:rPr>
              <w:t>包装特殊要求</w:t>
            </w:r>
          </w:p>
        </w:tc>
        <w:tc>
          <w:tcPr>
            <w:tcW w:w="2769" w:type="dxa"/>
          </w:tcPr>
          <w:p w14:paraId="21DFB6A1">
            <w:pPr>
              <w:pStyle w:val="5"/>
              <w:jc w:val="left"/>
              <w:rPr>
                <w:color w:val="auto"/>
                <w:highlight w:val="none"/>
              </w:rPr>
            </w:pPr>
          </w:p>
        </w:tc>
      </w:tr>
      <w:tr w14:paraId="28AF11E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vMerge w:val="continue"/>
          </w:tcPr>
          <w:p w14:paraId="775BDC96">
            <w:pPr>
              <w:rPr>
                <w:color w:val="auto"/>
                <w:highlight w:val="none"/>
              </w:rPr>
            </w:pPr>
          </w:p>
        </w:tc>
        <w:tc>
          <w:tcPr>
            <w:tcW w:w="2769" w:type="dxa"/>
          </w:tcPr>
          <w:p w14:paraId="3909BC40">
            <w:pPr>
              <w:pStyle w:val="5"/>
              <w:jc w:val="left"/>
              <w:rPr>
                <w:color w:val="auto"/>
                <w:highlight w:val="none"/>
              </w:rPr>
            </w:pPr>
            <w:r>
              <w:rPr>
                <w:rFonts w:ascii="仿宋_GB2312" w:hAnsi="仿宋_GB2312" w:eastAsia="仿宋_GB2312" w:cs="仿宋_GB2312"/>
                <w:color w:val="auto"/>
                <w:highlight w:val="none"/>
              </w:rPr>
              <w:t>指定现场</w:t>
            </w:r>
          </w:p>
        </w:tc>
        <w:tc>
          <w:tcPr>
            <w:tcW w:w="2769" w:type="dxa"/>
          </w:tcPr>
          <w:p w14:paraId="4118148D">
            <w:pPr>
              <w:pStyle w:val="5"/>
              <w:jc w:val="left"/>
              <w:rPr>
                <w:color w:val="auto"/>
                <w:highlight w:val="none"/>
              </w:rPr>
            </w:pPr>
          </w:p>
        </w:tc>
      </w:tr>
      <w:tr w14:paraId="5D69F2B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14:paraId="1A15D3B7">
            <w:pPr>
              <w:pStyle w:val="5"/>
              <w:jc w:val="left"/>
              <w:rPr>
                <w:color w:val="auto"/>
                <w:highlight w:val="none"/>
              </w:rPr>
            </w:pPr>
            <w:r>
              <w:rPr>
                <w:rFonts w:ascii="仿宋_GB2312" w:hAnsi="仿宋_GB2312" w:eastAsia="仿宋_GB2312" w:cs="仿宋_GB2312"/>
                <w:color w:val="auto"/>
                <w:highlight w:val="none"/>
              </w:rPr>
              <w:t>第二节 第7.2款</w:t>
            </w:r>
          </w:p>
        </w:tc>
        <w:tc>
          <w:tcPr>
            <w:tcW w:w="2769" w:type="dxa"/>
          </w:tcPr>
          <w:p w14:paraId="70C74DFB">
            <w:pPr>
              <w:pStyle w:val="5"/>
              <w:jc w:val="left"/>
              <w:rPr>
                <w:color w:val="auto"/>
                <w:highlight w:val="none"/>
              </w:rPr>
            </w:pPr>
            <w:r>
              <w:rPr>
                <w:rFonts w:ascii="仿宋_GB2312" w:hAnsi="仿宋_GB2312" w:eastAsia="仿宋_GB2312" w:cs="仿宋_GB2312"/>
                <w:color w:val="auto"/>
                <w:highlight w:val="none"/>
              </w:rPr>
              <w:t>运输特殊要求</w:t>
            </w:r>
          </w:p>
        </w:tc>
        <w:tc>
          <w:tcPr>
            <w:tcW w:w="2769" w:type="dxa"/>
          </w:tcPr>
          <w:p w14:paraId="4D03C0B8">
            <w:pPr>
              <w:pStyle w:val="5"/>
              <w:jc w:val="left"/>
              <w:rPr>
                <w:color w:val="auto"/>
                <w:highlight w:val="none"/>
              </w:rPr>
            </w:pPr>
          </w:p>
        </w:tc>
      </w:tr>
      <w:tr w14:paraId="15BDF78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14:paraId="733DFE68">
            <w:pPr>
              <w:pStyle w:val="5"/>
              <w:jc w:val="left"/>
              <w:rPr>
                <w:color w:val="auto"/>
                <w:highlight w:val="none"/>
              </w:rPr>
            </w:pPr>
            <w:r>
              <w:rPr>
                <w:rFonts w:ascii="仿宋_GB2312" w:hAnsi="仿宋_GB2312" w:eastAsia="仿宋_GB2312" w:cs="仿宋_GB2312"/>
                <w:color w:val="auto"/>
                <w:highlight w:val="none"/>
              </w:rPr>
              <w:t>第二节 第7.3款</w:t>
            </w:r>
          </w:p>
        </w:tc>
        <w:tc>
          <w:tcPr>
            <w:tcW w:w="2769" w:type="dxa"/>
          </w:tcPr>
          <w:p w14:paraId="4CFDC7B4">
            <w:pPr>
              <w:pStyle w:val="5"/>
              <w:jc w:val="left"/>
              <w:rPr>
                <w:color w:val="auto"/>
                <w:highlight w:val="none"/>
              </w:rPr>
            </w:pPr>
            <w:r>
              <w:rPr>
                <w:rFonts w:ascii="仿宋_GB2312" w:hAnsi="仿宋_GB2312" w:eastAsia="仿宋_GB2312" w:cs="仿宋_GB2312"/>
                <w:color w:val="auto"/>
                <w:highlight w:val="none"/>
              </w:rPr>
              <w:t>保险要求</w:t>
            </w:r>
          </w:p>
        </w:tc>
        <w:tc>
          <w:tcPr>
            <w:tcW w:w="2769" w:type="dxa"/>
          </w:tcPr>
          <w:p w14:paraId="02B2EFE7">
            <w:pPr>
              <w:pStyle w:val="5"/>
              <w:jc w:val="left"/>
              <w:rPr>
                <w:color w:val="auto"/>
                <w:highlight w:val="none"/>
              </w:rPr>
            </w:pPr>
          </w:p>
        </w:tc>
      </w:tr>
      <w:tr w14:paraId="45B0585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14:paraId="70F61AC1">
            <w:pPr>
              <w:pStyle w:val="5"/>
              <w:jc w:val="left"/>
              <w:rPr>
                <w:color w:val="auto"/>
                <w:highlight w:val="none"/>
              </w:rPr>
            </w:pPr>
            <w:r>
              <w:rPr>
                <w:rFonts w:ascii="仿宋_GB2312" w:hAnsi="仿宋_GB2312" w:eastAsia="仿宋_GB2312" w:cs="仿宋_GB2312"/>
                <w:color w:val="auto"/>
                <w:highlight w:val="none"/>
              </w:rPr>
              <w:t>第二节 第8.2（1）项</w:t>
            </w:r>
          </w:p>
        </w:tc>
        <w:tc>
          <w:tcPr>
            <w:tcW w:w="2769" w:type="dxa"/>
          </w:tcPr>
          <w:p w14:paraId="00DFFA82">
            <w:pPr>
              <w:pStyle w:val="5"/>
              <w:jc w:val="left"/>
              <w:rPr>
                <w:color w:val="auto"/>
                <w:highlight w:val="none"/>
              </w:rPr>
            </w:pPr>
            <w:r>
              <w:rPr>
                <w:rFonts w:ascii="仿宋_GB2312" w:hAnsi="仿宋_GB2312" w:eastAsia="仿宋_GB2312" w:cs="仿宋_GB2312"/>
                <w:color w:val="auto"/>
                <w:highlight w:val="none"/>
              </w:rPr>
              <w:t>质量保证期</w:t>
            </w:r>
          </w:p>
        </w:tc>
        <w:tc>
          <w:tcPr>
            <w:tcW w:w="2769" w:type="dxa"/>
          </w:tcPr>
          <w:p w14:paraId="7E3D54C2">
            <w:pPr>
              <w:rPr>
                <w:color w:val="auto"/>
                <w:highlight w:val="none"/>
              </w:rPr>
            </w:pPr>
          </w:p>
        </w:tc>
      </w:tr>
      <w:tr w14:paraId="7610759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14:paraId="6A3CD9CF">
            <w:pPr>
              <w:pStyle w:val="5"/>
              <w:jc w:val="left"/>
              <w:rPr>
                <w:color w:val="auto"/>
                <w:highlight w:val="none"/>
              </w:rPr>
            </w:pPr>
            <w:r>
              <w:rPr>
                <w:rFonts w:ascii="仿宋_GB2312" w:hAnsi="仿宋_GB2312" w:eastAsia="仿宋_GB2312" w:cs="仿宋_GB2312"/>
                <w:color w:val="auto"/>
                <w:highlight w:val="none"/>
              </w:rPr>
              <w:t>第二节 第8.2（3）项</w:t>
            </w:r>
          </w:p>
        </w:tc>
        <w:tc>
          <w:tcPr>
            <w:tcW w:w="2769" w:type="dxa"/>
          </w:tcPr>
          <w:p w14:paraId="147E8D5B">
            <w:pPr>
              <w:pStyle w:val="5"/>
              <w:jc w:val="left"/>
              <w:rPr>
                <w:color w:val="auto"/>
                <w:highlight w:val="none"/>
              </w:rPr>
            </w:pPr>
            <w:r>
              <w:rPr>
                <w:rFonts w:ascii="仿宋_GB2312" w:hAnsi="仿宋_GB2312" w:eastAsia="仿宋_GB2312" w:cs="仿宋_GB2312"/>
                <w:color w:val="auto"/>
                <w:highlight w:val="none"/>
              </w:rPr>
              <w:t>货物质量缺陷响应时间</w:t>
            </w:r>
          </w:p>
        </w:tc>
        <w:tc>
          <w:tcPr>
            <w:tcW w:w="2769" w:type="dxa"/>
          </w:tcPr>
          <w:p w14:paraId="143E9563">
            <w:pPr>
              <w:rPr>
                <w:color w:val="auto"/>
                <w:highlight w:val="none"/>
              </w:rPr>
            </w:pPr>
          </w:p>
        </w:tc>
      </w:tr>
      <w:tr w14:paraId="2EA5FDB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14:paraId="73FBE41E">
            <w:pPr>
              <w:pStyle w:val="5"/>
              <w:jc w:val="left"/>
              <w:rPr>
                <w:color w:val="auto"/>
                <w:highlight w:val="none"/>
              </w:rPr>
            </w:pPr>
            <w:r>
              <w:rPr>
                <w:rFonts w:ascii="仿宋_GB2312" w:hAnsi="仿宋_GB2312" w:eastAsia="仿宋_GB2312" w:cs="仿宋_GB2312"/>
                <w:color w:val="auto"/>
                <w:highlight w:val="none"/>
              </w:rPr>
              <w:t>第二节 第11.1款</w:t>
            </w:r>
          </w:p>
        </w:tc>
        <w:tc>
          <w:tcPr>
            <w:tcW w:w="2769" w:type="dxa"/>
          </w:tcPr>
          <w:p w14:paraId="64604A42">
            <w:pPr>
              <w:pStyle w:val="5"/>
              <w:jc w:val="left"/>
              <w:rPr>
                <w:color w:val="auto"/>
                <w:highlight w:val="none"/>
              </w:rPr>
            </w:pPr>
            <w:r>
              <w:rPr>
                <w:rFonts w:ascii="仿宋_GB2312" w:hAnsi="仿宋_GB2312" w:eastAsia="仿宋_GB2312" w:cs="仿宋_GB2312"/>
                <w:color w:val="auto"/>
                <w:highlight w:val="none"/>
              </w:rPr>
              <w:t>其他应当保密的信息</w:t>
            </w:r>
          </w:p>
        </w:tc>
        <w:tc>
          <w:tcPr>
            <w:tcW w:w="2769" w:type="dxa"/>
          </w:tcPr>
          <w:p w14:paraId="52C21F34">
            <w:pPr>
              <w:rPr>
                <w:color w:val="auto"/>
                <w:highlight w:val="none"/>
              </w:rPr>
            </w:pPr>
          </w:p>
        </w:tc>
      </w:tr>
      <w:tr w14:paraId="45FEF8E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14:paraId="5392ED0E">
            <w:pPr>
              <w:pStyle w:val="5"/>
              <w:jc w:val="left"/>
              <w:rPr>
                <w:color w:val="auto"/>
                <w:highlight w:val="none"/>
              </w:rPr>
            </w:pPr>
            <w:r>
              <w:rPr>
                <w:rFonts w:ascii="仿宋_GB2312" w:hAnsi="仿宋_GB2312" w:eastAsia="仿宋_GB2312" w:cs="仿宋_GB2312"/>
                <w:color w:val="auto"/>
                <w:highlight w:val="none"/>
              </w:rPr>
              <w:t>第二节 第12.2款</w:t>
            </w:r>
          </w:p>
        </w:tc>
        <w:tc>
          <w:tcPr>
            <w:tcW w:w="2769" w:type="dxa"/>
          </w:tcPr>
          <w:p w14:paraId="3EC7AB07">
            <w:pPr>
              <w:pStyle w:val="5"/>
              <w:jc w:val="left"/>
              <w:rPr>
                <w:color w:val="auto"/>
                <w:highlight w:val="none"/>
              </w:rPr>
            </w:pPr>
            <w:r>
              <w:rPr>
                <w:rFonts w:ascii="仿宋_GB2312" w:hAnsi="仿宋_GB2312" w:eastAsia="仿宋_GB2312" w:cs="仿宋_GB2312"/>
                <w:color w:val="auto"/>
                <w:highlight w:val="none"/>
              </w:rPr>
              <w:t>合同价款支付时间</w:t>
            </w:r>
          </w:p>
        </w:tc>
        <w:tc>
          <w:tcPr>
            <w:tcW w:w="2769" w:type="dxa"/>
          </w:tcPr>
          <w:p w14:paraId="5EAE7342">
            <w:pPr>
              <w:rPr>
                <w:color w:val="auto"/>
                <w:highlight w:val="none"/>
              </w:rPr>
            </w:pPr>
          </w:p>
        </w:tc>
      </w:tr>
      <w:tr w14:paraId="4794206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14:paraId="157D0FF9">
            <w:pPr>
              <w:pStyle w:val="5"/>
              <w:jc w:val="left"/>
              <w:rPr>
                <w:color w:val="auto"/>
                <w:highlight w:val="none"/>
              </w:rPr>
            </w:pPr>
            <w:r>
              <w:rPr>
                <w:rFonts w:ascii="仿宋_GB2312" w:hAnsi="仿宋_GB2312" w:eastAsia="仿宋_GB2312" w:cs="仿宋_GB2312"/>
                <w:color w:val="auto"/>
                <w:highlight w:val="none"/>
              </w:rPr>
              <w:t>第二节 第13.2款</w:t>
            </w:r>
          </w:p>
        </w:tc>
        <w:tc>
          <w:tcPr>
            <w:tcW w:w="2769" w:type="dxa"/>
          </w:tcPr>
          <w:p w14:paraId="4D322D4A">
            <w:pPr>
              <w:pStyle w:val="5"/>
              <w:jc w:val="left"/>
              <w:rPr>
                <w:color w:val="auto"/>
                <w:highlight w:val="none"/>
              </w:rPr>
            </w:pPr>
            <w:r>
              <w:rPr>
                <w:rFonts w:ascii="仿宋_GB2312" w:hAnsi="仿宋_GB2312" w:eastAsia="仿宋_GB2312" w:cs="仿宋_GB2312"/>
                <w:color w:val="auto"/>
                <w:highlight w:val="none"/>
              </w:rPr>
              <w:t>履约保证金不予退还的情形</w:t>
            </w:r>
          </w:p>
        </w:tc>
        <w:tc>
          <w:tcPr>
            <w:tcW w:w="2769" w:type="dxa"/>
          </w:tcPr>
          <w:p w14:paraId="26143F9E">
            <w:pPr>
              <w:rPr>
                <w:color w:val="auto"/>
                <w:highlight w:val="none"/>
              </w:rPr>
            </w:pPr>
          </w:p>
        </w:tc>
      </w:tr>
      <w:tr w14:paraId="50D3646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14:paraId="1060EF31">
            <w:pPr>
              <w:pStyle w:val="5"/>
              <w:jc w:val="left"/>
              <w:rPr>
                <w:color w:val="auto"/>
                <w:highlight w:val="none"/>
              </w:rPr>
            </w:pPr>
            <w:r>
              <w:rPr>
                <w:rFonts w:ascii="仿宋_GB2312" w:hAnsi="仿宋_GB2312" w:eastAsia="仿宋_GB2312" w:cs="仿宋_GB2312"/>
                <w:color w:val="auto"/>
                <w:highlight w:val="none"/>
              </w:rPr>
              <w:t>第二节 第13.3款</w:t>
            </w:r>
          </w:p>
        </w:tc>
        <w:tc>
          <w:tcPr>
            <w:tcW w:w="2769" w:type="dxa"/>
          </w:tcPr>
          <w:p w14:paraId="60080AB9">
            <w:pPr>
              <w:pStyle w:val="5"/>
              <w:jc w:val="left"/>
              <w:rPr>
                <w:color w:val="auto"/>
                <w:highlight w:val="none"/>
              </w:rPr>
            </w:pPr>
            <w:r>
              <w:rPr>
                <w:rFonts w:ascii="仿宋_GB2312" w:hAnsi="仿宋_GB2312" w:eastAsia="仿宋_GB2312" w:cs="仿宋_GB2312"/>
                <w:color w:val="auto"/>
                <w:highlight w:val="none"/>
              </w:rPr>
              <w:t>履约保证金退还时间及逾期退还的违约金</w:t>
            </w:r>
          </w:p>
        </w:tc>
        <w:tc>
          <w:tcPr>
            <w:tcW w:w="2769" w:type="dxa"/>
          </w:tcPr>
          <w:p w14:paraId="0B739726">
            <w:pPr>
              <w:rPr>
                <w:color w:val="auto"/>
                <w:highlight w:val="none"/>
              </w:rPr>
            </w:pPr>
          </w:p>
        </w:tc>
      </w:tr>
      <w:tr w14:paraId="14BA340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14:paraId="3D7C2DCC">
            <w:pPr>
              <w:pStyle w:val="5"/>
              <w:jc w:val="left"/>
              <w:rPr>
                <w:color w:val="auto"/>
                <w:highlight w:val="none"/>
              </w:rPr>
            </w:pPr>
            <w:r>
              <w:rPr>
                <w:rFonts w:ascii="仿宋_GB2312" w:hAnsi="仿宋_GB2312" w:eastAsia="仿宋_GB2312" w:cs="仿宋_GB2312"/>
                <w:color w:val="auto"/>
                <w:highlight w:val="none"/>
              </w:rPr>
              <w:t>第二节 第14.1（3）项</w:t>
            </w:r>
          </w:p>
        </w:tc>
        <w:tc>
          <w:tcPr>
            <w:tcW w:w="2769" w:type="dxa"/>
          </w:tcPr>
          <w:p w14:paraId="674A1E5B">
            <w:pPr>
              <w:pStyle w:val="5"/>
              <w:jc w:val="left"/>
              <w:rPr>
                <w:color w:val="auto"/>
                <w:highlight w:val="none"/>
              </w:rPr>
            </w:pPr>
            <w:r>
              <w:rPr>
                <w:rFonts w:ascii="仿宋_GB2312" w:hAnsi="仿宋_GB2312" w:eastAsia="仿宋_GB2312" w:cs="仿宋_GB2312"/>
                <w:color w:val="auto"/>
                <w:highlight w:val="none"/>
              </w:rPr>
              <w:t>运行监督、维修期限</w:t>
            </w:r>
          </w:p>
        </w:tc>
        <w:tc>
          <w:tcPr>
            <w:tcW w:w="2769" w:type="dxa"/>
          </w:tcPr>
          <w:p w14:paraId="36EB68E6">
            <w:pPr>
              <w:rPr>
                <w:color w:val="auto"/>
                <w:highlight w:val="none"/>
              </w:rPr>
            </w:pPr>
          </w:p>
        </w:tc>
      </w:tr>
      <w:tr w14:paraId="2AF687A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14:paraId="4AF722B6">
            <w:pPr>
              <w:pStyle w:val="5"/>
              <w:jc w:val="left"/>
              <w:rPr>
                <w:color w:val="auto"/>
                <w:highlight w:val="none"/>
              </w:rPr>
            </w:pPr>
            <w:r>
              <w:rPr>
                <w:rFonts w:ascii="仿宋_GB2312" w:hAnsi="仿宋_GB2312" w:eastAsia="仿宋_GB2312" w:cs="仿宋_GB2312"/>
                <w:color w:val="auto"/>
                <w:highlight w:val="none"/>
              </w:rPr>
              <w:t>第二节 第14.1（5）项</w:t>
            </w:r>
          </w:p>
        </w:tc>
        <w:tc>
          <w:tcPr>
            <w:tcW w:w="2769" w:type="dxa"/>
          </w:tcPr>
          <w:p w14:paraId="4B370462">
            <w:pPr>
              <w:pStyle w:val="5"/>
              <w:jc w:val="left"/>
              <w:rPr>
                <w:color w:val="auto"/>
                <w:highlight w:val="none"/>
              </w:rPr>
            </w:pPr>
            <w:r>
              <w:rPr>
                <w:rFonts w:ascii="仿宋_GB2312" w:hAnsi="仿宋_GB2312" w:eastAsia="仿宋_GB2312" w:cs="仿宋_GB2312"/>
                <w:color w:val="auto"/>
                <w:highlight w:val="none"/>
              </w:rPr>
              <w:t>货物回收的约定</w:t>
            </w:r>
          </w:p>
        </w:tc>
        <w:tc>
          <w:tcPr>
            <w:tcW w:w="2769" w:type="dxa"/>
          </w:tcPr>
          <w:p w14:paraId="65C484DD">
            <w:pPr>
              <w:rPr>
                <w:color w:val="auto"/>
                <w:highlight w:val="none"/>
              </w:rPr>
            </w:pPr>
          </w:p>
        </w:tc>
      </w:tr>
      <w:tr w14:paraId="761AD5B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14:paraId="005E8C22">
            <w:pPr>
              <w:pStyle w:val="5"/>
              <w:jc w:val="left"/>
              <w:rPr>
                <w:color w:val="auto"/>
                <w:highlight w:val="none"/>
              </w:rPr>
            </w:pPr>
            <w:r>
              <w:rPr>
                <w:rFonts w:ascii="仿宋_GB2312" w:hAnsi="仿宋_GB2312" w:eastAsia="仿宋_GB2312" w:cs="仿宋_GB2312"/>
                <w:color w:val="auto"/>
                <w:highlight w:val="none"/>
              </w:rPr>
              <w:t>第二节 第14.1（6）项</w:t>
            </w:r>
          </w:p>
        </w:tc>
        <w:tc>
          <w:tcPr>
            <w:tcW w:w="2769" w:type="dxa"/>
          </w:tcPr>
          <w:p w14:paraId="217448EC">
            <w:pPr>
              <w:pStyle w:val="5"/>
              <w:jc w:val="left"/>
              <w:rPr>
                <w:color w:val="auto"/>
                <w:highlight w:val="none"/>
              </w:rPr>
            </w:pPr>
            <w:r>
              <w:rPr>
                <w:rFonts w:ascii="仿宋_GB2312" w:hAnsi="仿宋_GB2312" w:eastAsia="仿宋_GB2312" w:cs="仿宋_GB2312"/>
                <w:color w:val="auto"/>
                <w:highlight w:val="none"/>
              </w:rPr>
              <w:t>乙方提供的其他服务</w:t>
            </w:r>
          </w:p>
        </w:tc>
        <w:tc>
          <w:tcPr>
            <w:tcW w:w="2769" w:type="dxa"/>
          </w:tcPr>
          <w:p w14:paraId="0564B1C9">
            <w:pPr>
              <w:rPr>
                <w:color w:val="auto"/>
                <w:highlight w:val="none"/>
              </w:rPr>
            </w:pPr>
          </w:p>
        </w:tc>
      </w:tr>
      <w:tr w14:paraId="167EA64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14:paraId="6FC09170">
            <w:pPr>
              <w:pStyle w:val="5"/>
              <w:jc w:val="left"/>
              <w:rPr>
                <w:color w:val="auto"/>
                <w:highlight w:val="none"/>
              </w:rPr>
            </w:pPr>
            <w:r>
              <w:rPr>
                <w:rFonts w:ascii="仿宋_GB2312" w:hAnsi="仿宋_GB2312" w:eastAsia="仿宋_GB2312" w:cs="仿宋_GB2312"/>
                <w:color w:val="auto"/>
                <w:highlight w:val="none"/>
              </w:rPr>
              <w:t>第二节 第15.1款</w:t>
            </w:r>
          </w:p>
        </w:tc>
        <w:tc>
          <w:tcPr>
            <w:tcW w:w="2769" w:type="dxa"/>
          </w:tcPr>
          <w:p w14:paraId="14183273">
            <w:pPr>
              <w:pStyle w:val="5"/>
              <w:jc w:val="left"/>
              <w:rPr>
                <w:color w:val="auto"/>
                <w:highlight w:val="none"/>
              </w:rPr>
            </w:pPr>
            <w:r>
              <w:rPr>
                <w:rFonts w:ascii="仿宋_GB2312" w:hAnsi="仿宋_GB2312" w:eastAsia="仿宋_GB2312" w:cs="仿宋_GB2312"/>
                <w:color w:val="auto"/>
                <w:highlight w:val="none"/>
              </w:rPr>
              <w:t>修理、重作、更换相关具体规定</w:t>
            </w:r>
          </w:p>
        </w:tc>
        <w:tc>
          <w:tcPr>
            <w:tcW w:w="2769" w:type="dxa"/>
          </w:tcPr>
          <w:p w14:paraId="72266B57">
            <w:pPr>
              <w:rPr>
                <w:color w:val="auto"/>
                <w:highlight w:val="none"/>
              </w:rPr>
            </w:pPr>
          </w:p>
        </w:tc>
      </w:tr>
      <w:tr w14:paraId="7987B37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14:paraId="68121BCD">
            <w:pPr>
              <w:pStyle w:val="5"/>
              <w:jc w:val="left"/>
              <w:rPr>
                <w:color w:val="auto"/>
                <w:highlight w:val="none"/>
              </w:rPr>
            </w:pPr>
            <w:r>
              <w:rPr>
                <w:rFonts w:ascii="仿宋_GB2312" w:hAnsi="仿宋_GB2312" w:eastAsia="仿宋_GB2312" w:cs="仿宋_GB2312"/>
                <w:color w:val="auto"/>
                <w:highlight w:val="none"/>
              </w:rPr>
              <w:t>第二节 第15.2（2）项</w:t>
            </w:r>
          </w:p>
        </w:tc>
        <w:tc>
          <w:tcPr>
            <w:tcW w:w="2769" w:type="dxa"/>
          </w:tcPr>
          <w:p w14:paraId="72FDAEE6">
            <w:pPr>
              <w:pStyle w:val="5"/>
              <w:jc w:val="left"/>
              <w:rPr>
                <w:color w:val="auto"/>
                <w:highlight w:val="none"/>
              </w:rPr>
            </w:pPr>
            <w:r>
              <w:rPr>
                <w:rFonts w:ascii="仿宋_GB2312" w:hAnsi="仿宋_GB2312" w:eastAsia="仿宋_GB2312" w:cs="仿宋_GB2312"/>
                <w:color w:val="auto"/>
                <w:highlight w:val="none"/>
              </w:rPr>
              <w:t>迟延交货赔偿费</w:t>
            </w:r>
          </w:p>
        </w:tc>
        <w:tc>
          <w:tcPr>
            <w:tcW w:w="2769" w:type="dxa"/>
          </w:tcPr>
          <w:p w14:paraId="0FEB0D42">
            <w:pPr>
              <w:rPr>
                <w:color w:val="auto"/>
                <w:highlight w:val="none"/>
              </w:rPr>
            </w:pPr>
          </w:p>
        </w:tc>
      </w:tr>
      <w:tr w14:paraId="581D027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14:paraId="7C720394">
            <w:pPr>
              <w:pStyle w:val="5"/>
              <w:jc w:val="left"/>
              <w:rPr>
                <w:color w:val="auto"/>
                <w:highlight w:val="none"/>
              </w:rPr>
            </w:pPr>
            <w:r>
              <w:rPr>
                <w:rFonts w:ascii="仿宋_GB2312" w:hAnsi="仿宋_GB2312" w:eastAsia="仿宋_GB2312" w:cs="仿宋_GB2312"/>
                <w:color w:val="auto"/>
                <w:highlight w:val="none"/>
              </w:rPr>
              <w:t>第二节 第15.3款</w:t>
            </w:r>
          </w:p>
        </w:tc>
        <w:tc>
          <w:tcPr>
            <w:tcW w:w="2769" w:type="dxa"/>
          </w:tcPr>
          <w:p w14:paraId="49849337">
            <w:pPr>
              <w:pStyle w:val="5"/>
              <w:jc w:val="left"/>
              <w:rPr>
                <w:color w:val="auto"/>
                <w:highlight w:val="none"/>
              </w:rPr>
            </w:pPr>
            <w:r>
              <w:rPr>
                <w:rFonts w:ascii="仿宋_GB2312" w:hAnsi="仿宋_GB2312" w:eastAsia="仿宋_GB2312" w:cs="仿宋_GB2312"/>
                <w:color w:val="auto"/>
                <w:highlight w:val="none"/>
              </w:rPr>
              <w:t>逾期付款利息</w:t>
            </w:r>
          </w:p>
        </w:tc>
        <w:tc>
          <w:tcPr>
            <w:tcW w:w="2769" w:type="dxa"/>
          </w:tcPr>
          <w:p w14:paraId="45ACC32D">
            <w:pPr>
              <w:rPr>
                <w:color w:val="auto"/>
                <w:highlight w:val="none"/>
              </w:rPr>
            </w:pPr>
          </w:p>
        </w:tc>
      </w:tr>
      <w:tr w14:paraId="6C3E25B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14:paraId="36F6847B">
            <w:pPr>
              <w:pStyle w:val="5"/>
              <w:jc w:val="left"/>
              <w:rPr>
                <w:color w:val="auto"/>
                <w:highlight w:val="none"/>
              </w:rPr>
            </w:pPr>
            <w:r>
              <w:rPr>
                <w:rFonts w:ascii="仿宋_GB2312" w:hAnsi="仿宋_GB2312" w:eastAsia="仿宋_GB2312" w:cs="仿宋_GB2312"/>
                <w:color w:val="auto"/>
                <w:highlight w:val="none"/>
              </w:rPr>
              <w:t>第二节 第15.4款</w:t>
            </w:r>
          </w:p>
        </w:tc>
        <w:tc>
          <w:tcPr>
            <w:tcW w:w="2769" w:type="dxa"/>
          </w:tcPr>
          <w:p w14:paraId="4B928DDE">
            <w:pPr>
              <w:pStyle w:val="5"/>
              <w:jc w:val="left"/>
              <w:rPr>
                <w:color w:val="auto"/>
                <w:highlight w:val="none"/>
              </w:rPr>
            </w:pPr>
            <w:r>
              <w:rPr>
                <w:rFonts w:ascii="仿宋_GB2312" w:hAnsi="仿宋_GB2312" w:eastAsia="仿宋_GB2312" w:cs="仿宋_GB2312"/>
                <w:color w:val="auto"/>
                <w:highlight w:val="none"/>
              </w:rPr>
              <w:t>其他违约责任</w:t>
            </w:r>
          </w:p>
        </w:tc>
        <w:tc>
          <w:tcPr>
            <w:tcW w:w="2769" w:type="dxa"/>
          </w:tcPr>
          <w:p w14:paraId="2479F992">
            <w:pPr>
              <w:rPr>
                <w:color w:val="auto"/>
                <w:highlight w:val="none"/>
              </w:rPr>
            </w:pPr>
          </w:p>
        </w:tc>
      </w:tr>
      <w:tr w14:paraId="27FF7B6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14:paraId="71922CA4">
            <w:pPr>
              <w:pStyle w:val="5"/>
              <w:jc w:val="left"/>
              <w:rPr>
                <w:color w:val="auto"/>
                <w:highlight w:val="none"/>
              </w:rPr>
            </w:pPr>
            <w:r>
              <w:rPr>
                <w:rFonts w:ascii="仿宋_GB2312" w:hAnsi="仿宋_GB2312" w:eastAsia="仿宋_GB2312" w:cs="仿宋_GB2312"/>
                <w:color w:val="auto"/>
                <w:highlight w:val="none"/>
              </w:rPr>
              <w:t>第二节 第19.2款</w:t>
            </w:r>
          </w:p>
        </w:tc>
        <w:tc>
          <w:tcPr>
            <w:tcW w:w="2769" w:type="dxa"/>
          </w:tcPr>
          <w:p w14:paraId="5E675AD7">
            <w:pPr>
              <w:pStyle w:val="5"/>
              <w:jc w:val="left"/>
              <w:rPr>
                <w:color w:val="auto"/>
                <w:highlight w:val="none"/>
              </w:rPr>
            </w:pPr>
            <w:r>
              <w:rPr>
                <w:rFonts w:ascii="仿宋_GB2312" w:hAnsi="仿宋_GB2312" w:eastAsia="仿宋_GB2312" w:cs="仿宋_GB2312"/>
                <w:color w:val="auto"/>
                <w:highlight w:val="none"/>
              </w:rPr>
              <w:t>解决争议的方法</w:t>
            </w:r>
          </w:p>
        </w:tc>
        <w:tc>
          <w:tcPr>
            <w:tcW w:w="2769" w:type="dxa"/>
          </w:tcPr>
          <w:p w14:paraId="029B1C1A">
            <w:pPr>
              <w:pStyle w:val="5"/>
              <w:jc w:val="left"/>
              <w:rPr>
                <w:color w:val="auto"/>
                <w:highlight w:val="none"/>
              </w:rPr>
            </w:pPr>
            <w:r>
              <w:rPr>
                <w:rFonts w:ascii="仿宋_GB2312" w:hAnsi="仿宋_GB2312" w:eastAsia="仿宋_GB2312" w:cs="仿宋_GB2312"/>
                <w:color w:val="auto"/>
                <w:highlight w:val="none"/>
              </w:rPr>
              <w:t xml:space="preserve"> 因本合同及合同有关事项发生的争议，按下列第____ 种方式解决：</w:t>
            </w:r>
          </w:p>
          <w:p w14:paraId="45B84B88">
            <w:pPr>
              <w:pStyle w:val="5"/>
              <w:jc w:val="left"/>
              <w:rPr>
                <w:color w:val="auto"/>
                <w:highlight w:val="none"/>
              </w:rPr>
            </w:pPr>
            <w:r>
              <w:rPr>
                <w:rFonts w:ascii="仿宋_GB2312" w:hAnsi="仿宋_GB2312" w:eastAsia="仿宋_GB2312" w:cs="仿宋_GB2312"/>
                <w:color w:val="auto"/>
                <w:highlight w:val="none"/>
              </w:rPr>
              <w:t xml:space="preserve"> （1）向 __________________仲裁委员会申请仲裁，仲裁地点为 ____________ ；</w:t>
            </w:r>
          </w:p>
          <w:p w14:paraId="20FC7E64">
            <w:pPr>
              <w:pStyle w:val="5"/>
              <w:jc w:val="left"/>
              <w:rPr>
                <w:color w:val="auto"/>
                <w:highlight w:val="none"/>
              </w:rPr>
            </w:pPr>
            <w:r>
              <w:rPr>
                <w:rFonts w:ascii="仿宋_GB2312" w:hAnsi="仿宋_GB2312" w:eastAsia="仿宋_GB2312" w:cs="仿宋_GB2312"/>
                <w:color w:val="auto"/>
                <w:highlight w:val="none"/>
              </w:rPr>
              <w:t xml:space="preserve"> （2）向__________________人民法院起诉。</w:t>
            </w:r>
          </w:p>
        </w:tc>
      </w:tr>
      <w:tr w14:paraId="24FC731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769" w:type="dxa"/>
          </w:tcPr>
          <w:p w14:paraId="15659A6D">
            <w:pPr>
              <w:pStyle w:val="5"/>
              <w:jc w:val="left"/>
              <w:rPr>
                <w:color w:val="auto"/>
                <w:highlight w:val="none"/>
              </w:rPr>
            </w:pPr>
            <w:r>
              <w:rPr>
                <w:rFonts w:ascii="仿宋_GB2312" w:hAnsi="仿宋_GB2312" w:eastAsia="仿宋_GB2312" w:cs="仿宋_GB2312"/>
                <w:color w:val="auto"/>
                <w:highlight w:val="none"/>
              </w:rPr>
              <w:t>第二节 第23.1款</w:t>
            </w:r>
          </w:p>
        </w:tc>
        <w:tc>
          <w:tcPr>
            <w:tcW w:w="2769" w:type="dxa"/>
          </w:tcPr>
          <w:p w14:paraId="3515297B">
            <w:pPr>
              <w:pStyle w:val="5"/>
              <w:jc w:val="left"/>
              <w:rPr>
                <w:color w:val="auto"/>
                <w:highlight w:val="none"/>
              </w:rPr>
            </w:pPr>
            <w:r>
              <w:rPr>
                <w:rFonts w:ascii="仿宋_GB2312" w:hAnsi="仿宋_GB2312" w:eastAsia="仿宋_GB2312" w:cs="仿宋_GB2312"/>
                <w:color w:val="auto"/>
                <w:highlight w:val="none"/>
              </w:rPr>
              <w:t>其他专用条款</w:t>
            </w:r>
          </w:p>
        </w:tc>
        <w:tc>
          <w:tcPr>
            <w:tcW w:w="2769" w:type="dxa"/>
          </w:tcPr>
          <w:p w14:paraId="405B3EBE">
            <w:pPr>
              <w:rPr>
                <w:color w:val="auto"/>
                <w:highlight w:val="none"/>
              </w:rPr>
            </w:pPr>
          </w:p>
        </w:tc>
      </w:tr>
    </w:tbl>
    <w:p w14:paraId="416CA3C6">
      <w:pPr>
        <w:pStyle w:val="5"/>
        <w:jc w:val="left"/>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396CF1E9">
      <w:pPr>
        <w:pStyle w:val="5"/>
        <w:jc w:val="center"/>
        <w:outlineLvl w:val="1"/>
        <w:rPr>
          <w:color w:val="auto"/>
          <w:highlight w:val="none"/>
        </w:rPr>
      </w:pPr>
      <w:r>
        <w:rPr>
          <w:rFonts w:ascii="仿宋_GB2312" w:hAnsi="仿宋_GB2312" w:eastAsia="仿宋_GB2312" w:cs="仿宋_GB2312"/>
          <w:b/>
          <w:color w:val="auto"/>
          <w:sz w:val="36"/>
          <w:highlight w:val="none"/>
        </w:rPr>
        <w:t>第七章 电子投标文件格式</w:t>
      </w:r>
    </w:p>
    <w:p w14:paraId="3BECB31A">
      <w:pPr>
        <w:pStyle w:val="5"/>
        <w:jc w:val="center"/>
        <w:outlineLvl w:val="2"/>
        <w:rPr>
          <w:color w:val="auto"/>
          <w:highlight w:val="none"/>
        </w:rPr>
      </w:pPr>
      <w:r>
        <w:rPr>
          <w:rFonts w:ascii="仿宋_GB2312" w:hAnsi="仿宋_GB2312" w:eastAsia="仿宋_GB2312" w:cs="仿宋_GB2312"/>
          <w:b/>
          <w:color w:val="auto"/>
          <w:sz w:val="28"/>
          <w:highlight w:val="none"/>
        </w:rPr>
        <w:t>编制说明</w:t>
      </w:r>
    </w:p>
    <w:p w14:paraId="343926EC">
      <w:pPr>
        <w:pStyle w:val="5"/>
        <w:ind w:firstLine="480"/>
        <w:jc w:val="left"/>
        <w:rPr>
          <w:color w:val="auto"/>
          <w:highlight w:val="none"/>
        </w:rPr>
      </w:pPr>
      <w:r>
        <w:rPr>
          <w:rFonts w:ascii="仿宋_GB2312" w:hAnsi="仿宋_GB2312" w:eastAsia="仿宋_GB2312" w:cs="仿宋_GB2312"/>
          <w:color w:val="auto"/>
          <w:highlight w:val="none"/>
        </w:rPr>
        <w:t>1、除招标文件另有规定外，本章中：</w:t>
      </w:r>
    </w:p>
    <w:p w14:paraId="27EA721F">
      <w:pPr>
        <w:pStyle w:val="5"/>
        <w:ind w:firstLine="480"/>
        <w:jc w:val="left"/>
        <w:rPr>
          <w:color w:val="auto"/>
          <w:highlight w:val="none"/>
        </w:rPr>
      </w:pPr>
      <w:r>
        <w:rPr>
          <w:rFonts w:ascii="仿宋_GB2312" w:hAnsi="仿宋_GB2312" w:eastAsia="仿宋_GB2312" w:cs="仿宋_GB2312"/>
          <w:color w:val="auto"/>
          <w:highlight w:val="none"/>
        </w:rPr>
        <w:t>1.1涉及投标人的“全称”：</w:t>
      </w:r>
    </w:p>
    <w:p w14:paraId="2A71FE0C">
      <w:pPr>
        <w:pStyle w:val="5"/>
        <w:ind w:firstLine="480"/>
        <w:jc w:val="left"/>
        <w:rPr>
          <w:color w:val="auto"/>
          <w:highlight w:val="none"/>
        </w:rPr>
      </w:pPr>
      <w:r>
        <w:rPr>
          <w:rFonts w:ascii="仿宋_GB2312" w:hAnsi="仿宋_GB2312" w:eastAsia="仿宋_GB2312" w:cs="仿宋_GB2312"/>
          <w:color w:val="auto"/>
          <w:highlight w:val="none"/>
        </w:rPr>
        <w:t>（1）不接受联合体投标的，指投标人的全称。</w:t>
      </w:r>
    </w:p>
    <w:p w14:paraId="1979D2FB">
      <w:pPr>
        <w:pStyle w:val="5"/>
        <w:ind w:firstLine="480"/>
        <w:jc w:val="left"/>
        <w:rPr>
          <w:color w:val="auto"/>
          <w:highlight w:val="none"/>
        </w:rPr>
      </w:pPr>
      <w:r>
        <w:rPr>
          <w:rFonts w:ascii="仿宋_GB2312" w:hAnsi="仿宋_GB2312" w:eastAsia="仿宋_GB2312" w:cs="仿宋_GB2312"/>
          <w:color w:val="auto"/>
          <w:highlight w:val="none"/>
        </w:rPr>
        <w:t>（2）接受联合体投标且投标人为联合体的，指牵头方的全称并加注（联合体牵头方），即应表述为：“牵头方的全称（联合体牵头方）”。</w:t>
      </w:r>
    </w:p>
    <w:p w14:paraId="3462B45A">
      <w:pPr>
        <w:pStyle w:val="5"/>
        <w:ind w:firstLine="480"/>
        <w:jc w:val="left"/>
        <w:rPr>
          <w:color w:val="auto"/>
          <w:highlight w:val="none"/>
        </w:rPr>
      </w:pPr>
      <w:r>
        <w:rPr>
          <w:rFonts w:ascii="仿宋_GB2312" w:hAnsi="仿宋_GB2312" w:eastAsia="仿宋_GB2312" w:cs="仿宋_GB2312"/>
          <w:color w:val="auto"/>
          <w:highlight w:val="none"/>
        </w:rPr>
        <w:t>1.2涉及投标人“加盖单位公章”：</w:t>
      </w:r>
    </w:p>
    <w:p w14:paraId="38F3F790">
      <w:pPr>
        <w:pStyle w:val="5"/>
        <w:ind w:firstLine="480"/>
        <w:jc w:val="left"/>
        <w:rPr>
          <w:color w:val="auto"/>
          <w:highlight w:val="none"/>
        </w:rPr>
      </w:pPr>
      <w:r>
        <w:rPr>
          <w:rFonts w:ascii="仿宋_GB2312" w:hAnsi="仿宋_GB2312" w:eastAsia="仿宋_GB2312" w:cs="仿宋_GB2312"/>
          <w:color w:val="auto"/>
          <w:highlight w:val="none"/>
        </w:rPr>
        <w:t>（1）不接受联合体投标的，指加盖投标人的单位公章。</w:t>
      </w:r>
    </w:p>
    <w:p w14:paraId="12C0C04B">
      <w:pPr>
        <w:pStyle w:val="5"/>
        <w:ind w:firstLine="480"/>
        <w:jc w:val="left"/>
        <w:rPr>
          <w:color w:val="auto"/>
          <w:highlight w:val="none"/>
        </w:rPr>
      </w:pPr>
      <w:r>
        <w:rPr>
          <w:rFonts w:ascii="仿宋_GB2312" w:hAnsi="仿宋_GB2312" w:eastAsia="仿宋_GB2312" w:cs="仿宋_GB2312"/>
          <w:color w:val="auto"/>
          <w:highlight w:val="none"/>
        </w:rPr>
        <w:t>（2）接受联合体投标且投标人为联合体的，指加盖联合体牵头方的单位公章。</w:t>
      </w:r>
    </w:p>
    <w:p w14:paraId="77BF48BD">
      <w:pPr>
        <w:pStyle w:val="5"/>
        <w:ind w:firstLine="480"/>
        <w:jc w:val="left"/>
        <w:rPr>
          <w:color w:val="auto"/>
          <w:highlight w:val="none"/>
        </w:rPr>
      </w:pPr>
      <w:r>
        <w:rPr>
          <w:rFonts w:ascii="仿宋_GB2312" w:hAnsi="仿宋_GB2312" w:eastAsia="仿宋_GB2312" w:cs="仿宋_GB2312"/>
          <w:color w:val="auto"/>
          <w:highlight w:val="none"/>
        </w:rPr>
        <w:t>1.3涉及“投标人代表签字”：</w:t>
      </w:r>
    </w:p>
    <w:p w14:paraId="2BB3CB90">
      <w:pPr>
        <w:pStyle w:val="5"/>
        <w:ind w:firstLine="480"/>
        <w:jc w:val="left"/>
        <w:rPr>
          <w:color w:val="auto"/>
          <w:highlight w:val="none"/>
        </w:rPr>
      </w:pPr>
      <w:r>
        <w:rPr>
          <w:rFonts w:ascii="仿宋_GB2312" w:hAnsi="仿宋_GB2312" w:eastAsia="仿宋_GB2312" w:cs="仿宋_GB2312"/>
          <w:color w:val="auto"/>
          <w:highlight w:val="none"/>
        </w:rPr>
        <w:t>（1）不接受联合体投标的，指由投标人的单位负责人或其授权的委托代理人签字，由委托代理人签字的，应提供“单位授权书”。</w:t>
      </w:r>
    </w:p>
    <w:p w14:paraId="4AA2AF22">
      <w:pPr>
        <w:pStyle w:val="5"/>
        <w:ind w:firstLine="480"/>
        <w:jc w:val="left"/>
        <w:rPr>
          <w:color w:val="auto"/>
          <w:highlight w:val="none"/>
        </w:rPr>
      </w:pPr>
      <w:r>
        <w:rPr>
          <w:rFonts w:ascii="仿宋_GB2312" w:hAnsi="仿宋_GB2312" w:eastAsia="仿宋_GB2312" w:cs="仿宋_GB2312"/>
          <w:color w:val="auto"/>
          <w:highlight w:val="none"/>
        </w:rPr>
        <w:t>（2）接受联合体投标且投标人为联合体的，指由联合体牵头方的单位负责人或其授权的委托代理人签字，由委托代理人签字的，应提供“单位授权书”。</w:t>
      </w:r>
    </w:p>
    <w:p w14:paraId="0B0A7929">
      <w:pPr>
        <w:pStyle w:val="5"/>
        <w:ind w:firstLine="480"/>
        <w:jc w:val="left"/>
        <w:rPr>
          <w:color w:val="auto"/>
          <w:highlight w:val="none"/>
        </w:rPr>
      </w:pPr>
      <w:r>
        <w:rPr>
          <w:rFonts w:ascii="仿宋_GB2312" w:hAnsi="仿宋_GB2312" w:eastAsia="仿宋_GB2312" w:cs="仿宋_GB2312"/>
          <w:color w:val="auto"/>
          <w:highlight w:val="none"/>
        </w:rPr>
        <w:t>1.4“其他组织”指合伙企业、非企业专业服务机构、个体工商户、农村承包经营户等。</w:t>
      </w:r>
    </w:p>
    <w:p w14:paraId="4696F666">
      <w:pPr>
        <w:pStyle w:val="5"/>
        <w:ind w:firstLine="480"/>
        <w:jc w:val="left"/>
        <w:rPr>
          <w:color w:val="auto"/>
          <w:highlight w:val="none"/>
        </w:rPr>
      </w:pPr>
      <w:r>
        <w:rPr>
          <w:rFonts w:ascii="仿宋_GB2312" w:hAnsi="仿宋_GB2312" w:eastAsia="仿宋_GB2312" w:cs="仿宋_GB2312"/>
          <w:color w:val="auto"/>
          <w:highlight w:val="none"/>
        </w:rPr>
        <w:t>1.5“自然人”指具有完全民事行为能力、能够承担民事责任和义务的中国公民。</w:t>
      </w:r>
    </w:p>
    <w:p w14:paraId="7A4CB331">
      <w:pPr>
        <w:pStyle w:val="5"/>
        <w:ind w:firstLine="480"/>
        <w:jc w:val="left"/>
        <w:rPr>
          <w:color w:val="auto"/>
          <w:highlight w:val="none"/>
        </w:rPr>
      </w:pPr>
      <w:r>
        <w:rPr>
          <w:rFonts w:ascii="仿宋_GB2312" w:hAnsi="仿宋_GB2312" w:eastAsia="仿宋_GB2312" w:cs="仿宋_GB2312"/>
          <w:color w:val="auto"/>
          <w:highlight w:val="none"/>
        </w:rPr>
        <w:t>2、除招标文件另有规定外，本章中“投标人的资格及资信证明文件”：</w:t>
      </w:r>
    </w:p>
    <w:p w14:paraId="77BA68CE">
      <w:pPr>
        <w:pStyle w:val="5"/>
        <w:ind w:firstLine="480"/>
        <w:jc w:val="left"/>
        <w:rPr>
          <w:color w:val="auto"/>
          <w:highlight w:val="none"/>
        </w:rPr>
      </w:pPr>
      <w:r>
        <w:rPr>
          <w:rFonts w:ascii="仿宋_GB2312" w:hAnsi="仿宋_GB2312" w:eastAsia="仿宋_GB2312" w:cs="仿宋_GB2312"/>
          <w:color w:val="auto"/>
          <w:highlight w:val="none"/>
        </w:rPr>
        <w:t>2.1投标人应按照招标文件第四章第1.3条第（2）款规定及本章规定进行编制，如有必要，可增加附页，附页作为资格及资信文件的组成部分。</w:t>
      </w:r>
    </w:p>
    <w:p w14:paraId="00558194">
      <w:pPr>
        <w:pStyle w:val="5"/>
        <w:ind w:firstLine="480"/>
        <w:jc w:val="left"/>
        <w:rPr>
          <w:color w:val="auto"/>
          <w:highlight w:val="none"/>
        </w:rPr>
      </w:pPr>
      <w:r>
        <w:rPr>
          <w:rFonts w:ascii="仿宋_GB2312" w:hAnsi="仿宋_GB2312" w:eastAsia="仿宋_GB2312" w:cs="仿宋_GB2312"/>
          <w:color w:val="auto"/>
          <w:highlight w:val="none"/>
        </w:rPr>
        <w:t>2.2接受联合体投标且投标人为联合体的，联合体中的各方均应按照本章第2.1条规定提交相应的全部资料。</w:t>
      </w:r>
    </w:p>
    <w:p w14:paraId="559156A0">
      <w:pPr>
        <w:pStyle w:val="5"/>
        <w:ind w:firstLine="480"/>
        <w:jc w:val="left"/>
        <w:rPr>
          <w:color w:val="auto"/>
          <w:highlight w:val="none"/>
        </w:rPr>
      </w:pPr>
      <w:r>
        <w:rPr>
          <w:rFonts w:ascii="仿宋_GB2312" w:hAnsi="仿宋_GB2312" w:eastAsia="仿宋_GB2312" w:cs="仿宋_GB2312"/>
          <w:color w:val="auto"/>
          <w:highlight w:val="none"/>
        </w:rPr>
        <w:t>3、投标人对电子投标文件的索引应编制页码。</w:t>
      </w:r>
    </w:p>
    <w:p w14:paraId="0FD7FCE3">
      <w:pPr>
        <w:pStyle w:val="5"/>
        <w:ind w:firstLine="480"/>
        <w:jc w:val="left"/>
        <w:rPr>
          <w:color w:val="auto"/>
          <w:highlight w:val="none"/>
        </w:rPr>
      </w:pPr>
      <w:r>
        <w:rPr>
          <w:rFonts w:ascii="仿宋_GB2312" w:hAnsi="仿宋_GB2312" w:eastAsia="仿宋_GB2312" w:cs="仿宋_GB2312"/>
          <w:color w:val="auto"/>
          <w:highlight w:val="none"/>
        </w:rPr>
        <w:t>4、本章提供格式仅供参考，投标人应根据自身实际情况制作电子投标文件。</w:t>
      </w:r>
    </w:p>
    <w:p w14:paraId="19C2EFDF">
      <w:pPr>
        <w:pStyle w:val="5"/>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7B084855">
      <w:pPr>
        <w:pStyle w:val="5"/>
        <w:jc w:val="center"/>
        <w:outlineLvl w:val="2"/>
        <w:rPr>
          <w:color w:val="auto"/>
          <w:highlight w:val="none"/>
        </w:rPr>
      </w:pPr>
      <w:r>
        <w:rPr>
          <w:rFonts w:ascii="仿宋_GB2312" w:hAnsi="仿宋_GB2312" w:eastAsia="仿宋_GB2312" w:cs="仿宋_GB2312"/>
          <w:b/>
          <w:color w:val="auto"/>
          <w:sz w:val="28"/>
          <w:highlight w:val="none"/>
        </w:rPr>
        <w:t>封面格式(资格及资信证明部分)</w:t>
      </w:r>
    </w:p>
    <w:p w14:paraId="19102D17">
      <w:pPr>
        <w:pStyle w:val="5"/>
        <w:jc w:val="center"/>
        <w:outlineLvl w:val="0"/>
        <w:rPr>
          <w:color w:val="auto"/>
          <w:highlight w:val="none"/>
        </w:rPr>
      </w:pPr>
      <w:r>
        <w:rPr>
          <w:rFonts w:ascii="仿宋_GB2312" w:hAnsi="仿宋_GB2312" w:eastAsia="仿宋_GB2312" w:cs="仿宋_GB2312"/>
          <w:b/>
          <w:color w:val="auto"/>
          <w:sz w:val="48"/>
          <w:highlight w:val="none"/>
        </w:rPr>
        <w:t>福建省政府采购投标文件</w:t>
      </w:r>
    </w:p>
    <w:p w14:paraId="072855E7">
      <w:pPr>
        <w:pStyle w:val="5"/>
        <w:jc w:val="center"/>
        <w:outlineLvl w:val="0"/>
        <w:rPr>
          <w:color w:val="auto"/>
          <w:highlight w:val="none"/>
        </w:rPr>
      </w:pPr>
      <w:r>
        <w:rPr>
          <w:rFonts w:ascii="仿宋_GB2312" w:hAnsi="仿宋_GB2312" w:eastAsia="仿宋_GB2312" w:cs="仿宋_GB2312"/>
          <w:b/>
          <w:color w:val="auto"/>
          <w:sz w:val="48"/>
          <w:highlight w:val="none"/>
        </w:rPr>
        <w:t>（资格及资信证明部分）</w:t>
      </w:r>
      <w:r>
        <w:rPr>
          <w:color w:val="auto"/>
          <w:highlight w:val="none"/>
        </w:rPr>
        <w:br w:type="textWrapping"/>
      </w:r>
      <w:r>
        <w:rPr>
          <w:color w:val="auto"/>
          <w:highlight w:val="none"/>
        </w:rPr>
        <w:br w:type="textWrapping"/>
      </w:r>
      <w:r>
        <w:rPr>
          <w:color w:val="auto"/>
          <w:highlight w:val="none"/>
        </w:rPr>
        <w:br w:type="textWrapping"/>
      </w:r>
    </w:p>
    <w:p w14:paraId="4017E58D">
      <w:pPr>
        <w:pStyle w:val="5"/>
        <w:jc w:val="center"/>
        <w:outlineLvl w:val="1"/>
        <w:rPr>
          <w:color w:val="auto"/>
          <w:highlight w:val="none"/>
        </w:rPr>
      </w:pPr>
      <w:r>
        <w:rPr>
          <w:rFonts w:ascii="仿宋_GB2312" w:hAnsi="仿宋_GB2312" w:eastAsia="仿宋_GB2312" w:cs="仿宋_GB2312"/>
          <w:b/>
          <w:color w:val="auto"/>
          <w:sz w:val="36"/>
          <w:highlight w:val="none"/>
        </w:rPr>
        <w:t>（填写正本或副本）</w:t>
      </w:r>
      <w:r>
        <w:rPr>
          <w:color w:val="auto"/>
          <w:highlight w:val="none"/>
        </w:rPr>
        <w:br w:type="textWrapping"/>
      </w:r>
      <w:r>
        <w:rPr>
          <w:color w:val="auto"/>
          <w:highlight w:val="none"/>
        </w:rPr>
        <w:br w:type="textWrapping"/>
      </w:r>
      <w:r>
        <w:rPr>
          <w:color w:val="auto"/>
          <w:highlight w:val="none"/>
        </w:rPr>
        <w:br w:type="textWrapping"/>
      </w:r>
      <w:r>
        <w:rPr>
          <w:color w:val="auto"/>
          <w:highlight w:val="none"/>
        </w:rPr>
        <w:br w:type="textWrapping"/>
      </w:r>
      <w:r>
        <w:rPr>
          <w:color w:val="auto"/>
          <w:highlight w:val="none"/>
        </w:rPr>
        <w:br w:type="textWrapping"/>
      </w:r>
    </w:p>
    <w:p w14:paraId="04466202">
      <w:pPr>
        <w:pStyle w:val="5"/>
        <w:jc w:val="center"/>
        <w:outlineLvl w:val="2"/>
        <w:rPr>
          <w:color w:val="auto"/>
          <w:highlight w:val="none"/>
        </w:rPr>
      </w:pPr>
      <w:r>
        <w:rPr>
          <w:rFonts w:ascii="仿宋_GB2312" w:hAnsi="仿宋_GB2312" w:eastAsia="仿宋_GB2312" w:cs="仿宋_GB2312"/>
          <w:b/>
          <w:color w:val="auto"/>
          <w:sz w:val="28"/>
          <w:highlight w:val="none"/>
        </w:rPr>
        <w:t>（项目名称：（由投标人填写）</w:t>
      </w:r>
    </w:p>
    <w:p w14:paraId="5BD7B870">
      <w:pPr>
        <w:pStyle w:val="5"/>
        <w:jc w:val="center"/>
        <w:outlineLvl w:val="2"/>
        <w:rPr>
          <w:color w:val="auto"/>
          <w:highlight w:val="none"/>
        </w:rPr>
      </w:pPr>
      <w:r>
        <w:rPr>
          <w:rFonts w:ascii="仿宋_GB2312" w:hAnsi="仿宋_GB2312" w:eastAsia="仿宋_GB2312" w:cs="仿宋_GB2312"/>
          <w:b/>
          <w:color w:val="auto"/>
          <w:sz w:val="28"/>
          <w:highlight w:val="none"/>
        </w:rPr>
        <w:t>（备案编号：（由投标人填写）</w:t>
      </w:r>
    </w:p>
    <w:p w14:paraId="449AF46E">
      <w:pPr>
        <w:pStyle w:val="5"/>
        <w:jc w:val="center"/>
        <w:outlineLvl w:val="2"/>
        <w:rPr>
          <w:color w:val="auto"/>
          <w:highlight w:val="none"/>
        </w:rPr>
      </w:pPr>
      <w:r>
        <w:rPr>
          <w:rFonts w:ascii="仿宋_GB2312" w:hAnsi="仿宋_GB2312" w:eastAsia="仿宋_GB2312" w:cs="仿宋_GB2312"/>
          <w:b/>
          <w:color w:val="auto"/>
          <w:sz w:val="28"/>
          <w:highlight w:val="none"/>
        </w:rPr>
        <w:t>（项目编号：（由投标人填写）</w:t>
      </w:r>
    </w:p>
    <w:p w14:paraId="437430F8">
      <w:pPr>
        <w:pStyle w:val="5"/>
        <w:jc w:val="center"/>
        <w:outlineLvl w:val="2"/>
        <w:rPr>
          <w:color w:val="auto"/>
          <w:highlight w:val="none"/>
        </w:rPr>
      </w:pPr>
      <w:r>
        <w:rPr>
          <w:rFonts w:ascii="仿宋_GB2312" w:hAnsi="仿宋_GB2312" w:eastAsia="仿宋_GB2312" w:cs="仿宋_GB2312"/>
          <w:b/>
          <w:color w:val="auto"/>
          <w:sz w:val="28"/>
          <w:highlight w:val="none"/>
        </w:rPr>
        <w:t>（所投采购包：（由投标人填写）</w:t>
      </w:r>
      <w:r>
        <w:rPr>
          <w:color w:val="auto"/>
          <w:highlight w:val="none"/>
        </w:rPr>
        <w:br w:type="textWrapping"/>
      </w:r>
      <w:r>
        <w:rPr>
          <w:color w:val="auto"/>
          <w:highlight w:val="none"/>
        </w:rPr>
        <w:br w:type="textWrapping"/>
      </w:r>
    </w:p>
    <w:p w14:paraId="5AC62A2D">
      <w:pPr>
        <w:pStyle w:val="5"/>
        <w:jc w:val="center"/>
        <w:outlineLvl w:val="2"/>
        <w:rPr>
          <w:color w:val="auto"/>
          <w:highlight w:val="none"/>
        </w:rPr>
      </w:pPr>
      <w:r>
        <w:rPr>
          <w:rFonts w:ascii="仿宋_GB2312" w:hAnsi="仿宋_GB2312" w:eastAsia="仿宋_GB2312" w:cs="仿宋_GB2312"/>
          <w:b/>
          <w:color w:val="auto"/>
          <w:sz w:val="28"/>
          <w:highlight w:val="none"/>
        </w:rPr>
        <w:t>投标人：（填写“全称”）</w:t>
      </w:r>
    </w:p>
    <w:p w14:paraId="46BC0013">
      <w:pPr>
        <w:pStyle w:val="5"/>
        <w:jc w:val="center"/>
        <w:outlineLvl w:val="2"/>
        <w:rPr>
          <w:color w:val="auto"/>
          <w:highlight w:val="none"/>
        </w:rPr>
      </w:pPr>
      <w:r>
        <w:rPr>
          <w:rFonts w:ascii="仿宋_GB2312" w:hAnsi="仿宋_GB2312" w:eastAsia="仿宋_GB2312" w:cs="仿宋_GB2312"/>
          <w:b/>
          <w:color w:val="auto"/>
          <w:sz w:val="28"/>
          <w:highlight w:val="none"/>
        </w:rPr>
        <w:t>（由投标人填写）年（由投标人填写）月</w:t>
      </w:r>
    </w:p>
    <w:p w14:paraId="6F0D10E7">
      <w:pPr>
        <w:pStyle w:val="5"/>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4D19194C">
      <w:pPr>
        <w:pStyle w:val="5"/>
        <w:jc w:val="center"/>
        <w:outlineLvl w:val="2"/>
        <w:rPr>
          <w:color w:val="auto"/>
          <w:highlight w:val="none"/>
        </w:rPr>
      </w:pPr>
      <w:r>
        <w:rPr>
          <w:rFonts w:ascii="仿宋_GB2312" w:hAnsi="仿宋_GB2312" w:eastAsia="仿宋_GB2312" w:cs="仿宋_GB2312"/>
          <w:b/>
          <w:color w:val="auto"/>
          <w:sz w:val="28"/>
          <w:highlight w:val="none"/>
        </w:rPr>
        <w:t>索引</w:t>
      </w:r>
    </w:p>
    <w:p w14:paraId="1D4FDE4A">
      <w:pPr>
        <w:pStyle w:val="5"/>
        <w:ind w:firstLine="480"/>
        <w:jc w:val="left"/>
        <w:rPr>
          <w:color w:val="auto"/>
          <w:highlight w:val="none"/>
        </w:rPr>
      </w:pPr>
      <w:r>
        <w:rPr>
          <w:rFonts w:ascii="仿宋_GB2312" w:hAnsi="仿宋_GB2312" w:eastAsia="仿宋_GB2312" w:cs="仿宋_GB2312"/>
          <w:color w:val="auto"/>
          <w:highlight w:val="none"/>
        </w:rPr>
        <w:t>一、投标函</w:t>
      </w:r>
    </w:p>
    <w:p w14:paraId="20FBC7B3">
      <w:pPr>
        <w:pStyle w:val="5"/>
        <w:ind w:firstLine="480"/>
        <w:jc w:val="left"/>
        <w:rPr>
          <w:color w:val="auto"/>
          <w:highlight w:val="none"/>
        </w:rPr>
      </w:pPr>
      <w:r>
        <w:rPr>
          <w:rFonts w:ascii="仿宋_GB2312" w:hAnsi="仿宋_GB2312" w:eastAsia="仿宋_GB2312" w:cs="仿宋_GB2312"/>
          <w:color w:val="auto"/>
          <w:highlight w:val="none"/>
        </w:rPr>
        <w:t>二、投标人的资格及资信证明文件</w:t>
      </w:r>
    </w:p>
    <w:p w14:paraId="6A71DB07">
      <w:pPr>
        <w:pStyle w:val="5"/>
        <w:ind w:firstLine="480"/>
        <w:jc w:val="left"/>
        <w:rPr>
          <w:color w:val="auto"/>
          <w:highlight w:val="none"/>
        </w:rPr>
      </w:pPr>
      <w:r>
        <w:rPr>
          <w:rFonts w:ascii="仿宋_GB2312" w:hAnsi="仿宋_GB2312" w:eastAsia="仿宋_GB2312" w:cs="仿宋_GB2312"/>
          <w:color w:val="auto"/>
          <w:highlight w:val="none"/>
        </w:rPr>
        <w:t>三、投标保证金</w:t>
      </w:r>
    </w:p>
    <w:p w14:paraId="344CCD15">
      <w:pPr>
        <w:pStyle w:val="5"/>
        <w:ind w:firstLine="480"/>
        <w:jc w:val="left"/>
        <w:rPr>
          <w:color w:val="auto"/>
          <w:highlight w:val="none"/>
        </w:rPr>
      </w:pPr>
      <w:r>
        <w:rPr>
          <w:rFonts w:ascii="仿宋_GB2312" w:hAnsi="仿宋_GB2312" w:eastAsia="仿宋_GB2312" w:cs="仿宋_GB2312"/>
          <w:color w:val="auto"/>
          <w:highlight w:val="none"/>
        </w:rPr>
        <w:t>※注意</w:t>
      </w:r>
    </w:p>
    <w:p w14:paraId="3E6F0E52">
      <w:pPr>
        <w:pStyle w:val="5"/>
        <w:ind w:firstLine="480"/>
        <w:jc w:val="left"/>
        <w:rPr>
          <w:color w:val="auto"/>
          <w:highlight w:val="none"/>
        </w:rPr>
      </w:pPr>
      <w:r>
        <w:rPr>
          <w:rFonts w:ascii="仿宋_GB2312" w:hAnsi="仿宋_GB2312" w:eastAsia="仿宋_GB2312" w:cs="仿宋_GB2312"/>
          <w:color w:val="auto"/>
          <w:highlight w:val="none"/>
        </w:rPr>
        <w:t>资格及资信证明部分中不得出现报价部分的全部或部分的投标报价信息（或组成资料），否则资格审查不合格。（联合体协议及分包意向协议中的比例规定，不适用本条款）</w:t>
      </w:r>
    </w:p>
    <w:p w14:paraId="78BB44CE">
      <w:pPr>
        <w:pStyle w:val="5"/>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143D3E7A">
      <w:pPr>
        <w:pStyle w:val="5"/>
        <w:jc w:val="center"/>
        <w:outlineLvl w:val="2"/>
        <w:rPr>
          <w:color w:val="auto"/>
          <w:highlight w:val="none"/>
        </w:rPr>
      </w:pPr>
      <w:r>
        <w:rPr>
          <w:rFonts w:ascii="仿宋_GB2312" w:hAnsi="仿宋_GB2312" w:eastAsia="仿宋_GB2312" w:cs="仿宋_GB2312"/>
          <w:b/>
          <w:color w:val="auto"/>
          <w:sz w:val="28"/>
          <w:highlight w:val="none"/>
        </w:rPr>
        <w:t>一、投标函</w:t>
      </w:r>
    </w:p>
    <w:p w14:paraId="1FDE97C5">
      <w:pPr>
        <w:pStyle w:val="5"/>
        <w:ind w:firstLine="480"/>
        <w:jc w:val="left"/>
        <w:rPr>
          <w:color w:val="auto"/>
          <w:highlight w:val="none"/>
        </w:rPr>
      </w:pPr>
      <w:r>
        <w:rPr>
          <w:rFonts w:ascii="仿宋_GB2312" w:hAnsi="仿宋_GB2312" w:eastAsia="仿宋_GB2312" w:cs="仿宋_GB2312"/>
          <w:color w:val="auto"/>
          <w:highlight w:val="none"/>
        </w:rPr>
        <w:t>致：</w:t>
      </w:r>
      <w:r>
        <w:rPr>
          <w:rFonts w:ascii="仿宋_GB2312" w:hAnsi="仿宋_GB2312" w:eastAsia="仿宋_GB2312" w:cs="仿宋_GB2312"/>
          <w:color w:val="auto"/>
          <w:highlight w:val="none"/>
          <w:u w:val="single"/>
        </w:rPr>
        <w:t>（采购人或采购代理机构）</w:t>
      </w:r>
    </w:p>
    <w:p w14:paraId="35902C0E">
      <w:pPr>
        <w:pStyle w:val="5"/>
        <w:ind w:firstLine="480"/>
        <w:jc w:val="left"/>
        <w:rPr>
          <w:color w:val="auto"/>
          <w:highlight w:val="none"/>
        </w:rPr>
      </w:pPr>
      <w:r>
        <w:rPr>
          <w:rFonts w:ascii="仿宋_GB2312" w:hAnsi="仿宋_GB2312" w:eastAsia="仿宋_GB2312" w:cs="仿宋_GB2312"/>
          <w:color w:val="auto"/>
          <w:highlight w:val="none"/>
        </w:rPr>
        <w:t>兹收到贵单位关于</w:t>
      </w:r>
      <w:r>
        <w:rPr>
          <w:rFonts w:ascii="仿宋_GB2312" w:hAnsi="仿宋_GB2312" w:eastAsia="仿宋_GB2312" w:cs="仿宋_GB2312"/>
          <w:color w:val="auto"/>
          <w:highlight w:val="none"/>
          <w:u w:val="single"/>
        </w:rPr>
        <w:t xml:space="preserve">（填写“项目名称”） </w:t>
      </w:r>
      <w:r>
        <w:rPr>
          <w:rFonts w:ascii="仿宋_GB2312" w:hAnsi="仿宋_GB2312" w:eastAsia="仿宋_GB2312" w:cs="仿宋_GB2312"/>
          <w:color w:val="auto"/>
          <w:highlight w:val="none"/>
        </w:rPr>
        <w:t>项目</w:t>
      </w:r>
      <w:r>
        <w:rPr>
          <w:rFonts w:ascii="仿宋_GB2312" w:hAnsi="仿宋_GB2312" w:eastAsia="仿宋_GB2312" w:cs="仿宋_GB2312"/>
          <w:color w:val="auto"/>
          <w:highlight w:val="none"/>
          <w:u w:val="single"/>
        </w:rPr>
        <w:t xml:space="preserve">（项目编号：　　　　　） </w:t>
      </w:r>
      <w:r>
        <w:rPr>
          <w:rFonts w:ascii="仿宋_GB2312" w:hAnsi="仿宋_GB2312" w:eastAsia="仿宋_GB2312" w:cs="仿宋_GB2312"/>
          <w:color w:val="auto"/>
          <w:highlight w:val="none"/>
        </w:rPr>
        <w:t>的投标邀请，本投标人代表</w:t>
      </w:r>
      <w:r>
        <w:rPr>
          <w:rFonts w:ascii="仿宋_GB2312" w:hAnsi="仿宋_GB2312" w:eastAsia="仿宋_GB2312" w:cs="仿宋_GB2312"/>
          <w:color w:val="auto"/>
          <w:highlight w:val="none"/>
          <w:u w:val="single"/>
        </w:rPr>
        <w:t xml:space="preserve">（填写“全名”） </w:t>
      </w:r>
      <w:r>
        <w:rPr>
          <w:rFonts w:ascii="仿宋_GB2312" w:hAnsi="仿宋_GB2312" w:eastAsia="仿宋_GB2312" w:cs="仿宋_GB2312"/>
          <w:color w:val="auto"/>
          <w:highlight w:val="none"/>
        </w:rPr>
        <w:t>已获得我方正式授权并代表投标人（填写“全称”）参加投标，并提交电子投标文件。我方提交的全部电子投标文件由下述部分组成：</w:t>
      </w:r>
    </w:p>
    <w:p w14:paraId="558497BB">
      <w:pPr>
        <w:pStyle w:val="5"/>
        <w:ind w:firstLine="480"/>
        <w:jc w:val="left"/>
        <w:rPr>
          <w:color w:val="auto"/>
          <w:highlight w:val="none"/>
        </w:rPr>
      </w:pPr>
      <w:r>
        <w:rPr>
          <w:rFonts w:ascii="仿宋_GB2312" w:hAnsi="仿宋_GB2312" w:eastAsia="仿宋_GB2312" w:cs="仿宋_GB2312"/>
          <w:color w:val="auto"/>
          <w:highlight w:val="none"/>
        </w:rPr>
        <w:t>（1）资格及资信证明部分</w:t>
      </w:r>
    </w:p>
    <w:p w14:paraId="262DAF9F">
      <w:pPr>
        <w:pStyle w:val="5"/>
        <w:ind w:firstLine="480"/>
        <w:jc w:val="left"/>
        <w:rPr>
          <w:color w:val="auto"/>
          <w:highlight w:val="none"/>
        </w:rPr>
      </w:pPr>
      <w:r>
        <w:rPr>
          <w:rFonts w:ascii="仿宋_GB2312" w:hAnsi="仿宋_GB2312" w:eastAsia="仿宋_GB2312" w:cs="仿宋_GB2312"/>
          <w:color w:val="auto"/>
          <w:highlight w:val="none"/>
        </w:rPr>
        <w:t>①投标函</w:t>
      </w:r>
    </w:p>
    <w:p w14:paraId="7650BED1">
      <w:pPr>
        <w:pStyle w:val="5"/>
        <w:ind w:firstLine="480"/>
        <w:jc w:val="left"/>
        <w:rPr>
          <w:color w:val="auto"/>
          <w:highlight w:val="none"/>
        </w:rPr>
      </w:pPr>
      <w:r>
        <w:rPr>
          <w:rFonts w:ascii="仿宋_GB2312" w:hAnsi="仿宋_GB2312" w:eastAsia="仿宋_GB2312" w:cs="仿宋_GB2312"/>
          <w:color w:val="auto"/>
          <w:highlight w:val="none"/>
        </w:rPr>
        <w:t>②投标人的资格及资信证明文件</w:t>
      </w:r>
    </w:p>
    <w:p w14:paraId="2B664837">
      <w:pPr>
        <w:pStyle w:val="5"/>
        <w:ind w:firstLine="480"/>
        <w:jc w:val="left"/>
        <w:rPr>
          <w:color w:val="auto"/>
          <w:highlight w:val="none"/>
        </w:rPr>
      </w:pPr>
      <w:r>
        <w:rPr>
          <w:rFonts w:ascii="仿宋_GB2312" w:hAnsi="仿宋_GB2312" w:eastAsia="仿宋_GB2312" w:cs="仿宋_GB2312"/>
          <w:color w:val="auto"/>
          <w:highlight w:val="none"/>
        </w:rPr>
        <w:t>③投标保证金</w:t>
      </w:r>
    </w:p>
    <w:p w14:paraId="525DB70E">
      <w:pPr>
        <w:pStyle w:val="5"/>
        <w:ind w:firstLine="480"/>
        <w:jc w:val="left"/>
        <w:rPr>
          <w:color w:val="auto"/>
          <w:highlight w:val="none"/>
        </w:rPr>
      </w:pPr>
      <w:r>
        <w:rPr>
          <w:rFonts w:ascii="仿宋_GB2312" w:hAnsi="仿宋_GB2312" w:eastAsia="仿宋_GB2312" w:cs="仿宋_GB2312"/>
          <w:color w:val="auto"/>
          <w:highlight w:val="none"/>
        </w:rPr>
        <w:t>（2）报价部分</w:t>
      </w:r>
    </w:p>
    <w:p w14:paraId="29E7B1CB">
      <w:pPr>
        <w:pStyle w:val="5"/>
        <w:ind w:firstLine="480"/>
        <w:jc w:val="left"/>
        <w:rPr>
          <w:color w:val="auto"/>
          <w:highlight w:val="none"/>
        </w:rPr>
      </w:pPr>
      <w:r>
        <w:rPr>
          <w:rFonts w:ascii="仿宋_GB2312" w:hAnsi="仿宋_GB2312" w:eastAsia="仿宋_GB2312" w:cs="仿宋_GB2312"/>
          <w:color w:val="auto"/>
          <w:highlight w:val="none"/>
        </w:rPr>
        <w:t>①开标（报价）一览表</w:t>
      </w:r>
    </w:p>
    <w:p w14:paraId="6381F6F8">
      <w:pPr>
        <w:pStyle w:val="5"/>
        <w:ind w:firstLine="480"/>
        <w:jc w:val="left"/>
        <w:rPr>
          <w:color w:val="auto"/>
          <w:highlight w:val="none"/>
        </w:rPr>
      </w:pPr>
      <w:r>
        <w:rPr>
          <w:rFonts w:ascii="仿宋_GB2312" w:hAnsi="仿宋_GB2312" w:eastAsia="仿宋_GB2312" w:cs="仿宋_GB2312"/>
          <w:color w:val="auto"/>
          <w:highlight w:val="none"/>
        </w:rPr>
        <w:t>②投标（响应）报价明细表</w:t>
      </w:r>
    </w:p>
    <w:p w14:paraId="2D513E10">
      <w:pPr>
        <w:pStyle w:val="5"/>
        <w:ind w:firstLine="480"/>
        <w:jc w:val="left"/>
        <w:rPr>
          <w:color w:val="auto"/>
          <w:highlight w:val="none"/>
        </w:rPr>
      </w:pPr>
      <w:r>
        <w:rPr>
          <w:rFonts w:ascii="仿宋_GB2312" w:hAnsi="仿宋_GB2312" w:eastAsia="仿宋_GB2312" w:cs="仿宋_GB2312"/>
          <w:color w:val="auto"/>
          <w:highlight w:val="none"/>
        </w:rPr>
        <w:t>③招标文件规定的价格扣除证明材料（若有）</w:t>
      </w:r>
    </w:p>
    <w:p w14:paraId="7FC29F11">
      <w:pPr>
        <w:pStyle w:val="5"/>
        <w:ind w:firstLine="480"/>
        <w:jc w:val="left"/>
        <w:rPr>
          <w:color w:val="auto"/>
          <w:highlight w:val="none"/>
        </w:rPr>
      </w:pPr>
      <w:r>
        <w:rPr>
          <w:rFonts w:ascii="仿宋_GB2312" w:hAnsi="仿宋_GB2312" w:eastAsia="仿宋_GB2312" w:cs="仿宋_GB2312"/>
          <w:color w:val="auto"/>
          <w:highlight w:val="none"/>
        </w:rPr>
        <w:t>④招标文件规定的加分证明材料（若有）</w:t>
      </w:r>
    </w:p>
    <w:p w14:paraId="699BB571">
      <w:pPr>
        <w:pStyle w:val="5"/>
        <w:ind w:firstLine="480"/>
        <w:jc w:val="left"/>
        <w:rPr>
          <w:color w:val="auto"/>
          <w:highlight w:val="none"/>
        </w:rPr>
      </w:pPr>
      <w:r>
        <w:rPr>
          <w:rFonts w:ascii="仿宋_GB2312" w:hAnsi="仿宋_GB2312" w:eastAsia="仿宋_GB2312" w:cs="仿宋_GB2312"/>
          <w:color w:val="auto"/>
          <w:highlight w:val="none"/>
        </w:rPr>
        <w:t>（3）技术商务部分</w:t>
      </w:r>
    </w:p>
    <w:p w14:paraId="69E527CC">
      <w:pPr>
        <w:pStyle w:val="5"/>
        <w:ind w:firstLine="480"/>
        <w:jc w:val="left"/>
        <w:rPr>
          <w:color w:val="auto"/>
          <w:highlight w:val="none"/>
        </w:rPr>
      </w:pPr>
      <w:r>
        <w:rPr>
          <w:rFonts w:ascii="仿宋_GB2312" w:hAnsi="仿宋_GB2312" w:eastAsia="仿宋_GB2312" w:cs="仿宋_GB2312"/>
          <w:color w:val="auto"/>
          <w:highlight w:val="none"/>
        </w:rPr>
        <w:t>①标的说明一览表</w:t>
      </w:r>
    </w:p>
    <w:p w14:paraId="52C0D93E">
      <w:pPr>
        <w:pStyle w:val="5"/>
        <w:ind w:firstLine="480"/>
        <w:jc w:val="left"/>
        <w:rPr>
          <w:color w:val="auto"/>
          <w:highlight w:val="none"/>
        </w:rPr>
      </w:pPr>
      <w:r>
        <w:rPr>
          <w:rFonts w:ascii="仿宋_GB2312" w:hAnsi="仿宋_GB2312" w:eastAsia="仿宋_GB2312" w:cs="仿宋_GB2312"/>
          <w:color w:val="auto"/>
          <w:highlight w:val="none"/>
        </w:rPr>
        <w:t>②技术和服务要求响应表</w:t>
      </w:r>
    </w:p>
    <w:p w14:paraId="6A9D959E">
      <w:pPr>
        <w:pStyle w:val="5"/>
        <w:ind w:firstLine="480"/>
        <w:jc w:val="left"/>
        <w:rPr>
          <w:color w:val="auto"/>
          <w:highlight w:val="none"/>
        </w:rPr>
      </w:pPr>
      <w:r>
        <w:rPr>
          <w:rFonts w:ascii="仿宋_GB2312" w:hAnsi="仿宋_GB2312" w:eastAsia="仿宋_GB2312" w:cs="仿宋_GB2312"/>
          <w:color w:val="auto"/>
          <w:highlight w:val="none"/>
        </w:rPr>
        <w:t>③商务条件响应表</w:t>
      </w:r>
    </w:p>
    <w:p w14:paraId="60CF4EC0">
      <w:pPr>
        <w:pStyle w:val="5"/>
        <w:ind w:firstLine="480"/>
        <w:jc w:val="left"/>
        <w:rPr>
          <w:color w:val="auto"/>
          <w:highlight w:val="none"/>
        </w:rPr>
      </w:pPr>
      <w:r>
        <w:rPr>
          <w:rFonts w:ascii="仿宋_GB2312" w:hAnsi="仿宋_GB2312" w:eastAsia="仿宋_GB2312" w:cs="仿宋_GB2312"/>
          <w:color w:val="auto"/>
          <w:highlight w:val="none"/>
        </w:rPr>
        <w:t>④投标人提交的其他资料（若有）</w:t>
      </w:r>
    </w:p>
    <w:p w14:paraId="0BE80660">
      <w:pPr>
        <w:pStyle w:val="5"/>
        <w:ind w:firstLine="480"/>
        <w:jc w:val="left"/>
        <w:rPr>
          <w:color w:val="auto"/>
          <w:highlight w:val="none"/>
        </w:rPr>
      </w:pPr>
      <w:r>
        <w:rPr>
          <w:rFonts w:ascii="仿宋_GB2312" w:hAnsi="仿宋_GB2312" w:eastAsia="仿宋_GB2312" w:cs="仿宋_GB2312"/>
          <w:color w:val="auto"/>
          <w:highlight w:val="none"/>
        </w:rPr>
        <w:t>根据本函，本投标人代表宣布我方保证遵守招标文件的全部规定，同时：</w:t>
      </w:r>
    </w:p>
    <w:p w14:paraId="52ED6D1D">
      <w:pPr>
        <w:pStyle w:val="5"/>
        <w:ind w:firstLine="480"/>
        <w:jc w:val="left"/>
        <w:rPr>
          <w:color w:val="auto"/>
          <w:highlight w:val="none"/>
        </w:rPr>
      </w:pPr>
      <w:r>
        <w:rPr>
          <w:rFonts w:ascii="仿宋_GB2312" w:hAnsi="仿宋_GB2312" w:eastAsia="仿宋_GB2312" w:cs="仿宋_GB2312"/>
          <w:color w:val="auto"/>
          <w:highlight w:val="none"/>
        </w:rPr>
        <w:t>1、确认：</w:t>
      </w:r>
    </w:p>
    <w:p w14:paraId="54ABA446">
      <w:pPr>
        <w:pStyle w:val="5"/>
        <w:ind w:firstLine="480"/>
        <w:jc w:val="left"/>
        <w:rPr>
          <w:color w:val="auto"/>
          <w:highlight w:val="none"/>
        </w:rPr>
      </w:pPr>
      <w:r>
        <w:rPr>
          <w:rFonts w:ascii="仿宋_GB2312" w:hAnsi="仿宋_GB2312" w:eastAsia="仿宋_GB2312" w:cs="仿宋_GB2312"/>
          <w:color w:val="auto"/>
          <w:highlight w:val="none"/>
        </w:rPr>
        <w:t>1.1所投采购包的投标报价详见“开标（报价）一览表”及“投标（响应）报价明细表”。</w:t>
      </w:r>
    </w:p>
    <w:p w14:paraId="784AE770">
      <w:pPr>
        <w:pStyle w:val="5"/>
        <w:ind w:firstLine="480"/>
        <w:jc w:val="left"/>
        <w:rPr>
          <w:color w:val="auto"/>
          <w:highlight w:val="none"/>
        </w:rPr>
      </w:pPr>
      <w:r>
        <w:rPr>
          <w:rFonts w:ascii="仿宋_GB2312" w:hAnsi="仿宋_GB2312" w:eastAsia="仿宋_GB2312" w:cs="仿宋_GB2312"/>
          <w:color w:val="auto"/>
          <w:highlight w:val="none"/>
        </w:rPr>
        <w:t>1.2我方已详细审查全部招标文件[包括但不限于：有关附件（若有）、澄清或修改（若有）等]，并自行承担因对全部招标文件理解不正确或误解而产生的相应后果和责任。</w:t>
      </w:r>
    </w:p>
    <w:p w14:paraId="0AA7E056">
      <w:pPr>
        <w:pStyle w:val="5"/>
        <w:ind w:firstLine="480"/>
        <w:jc w:val="left"/>
        <w:rPr>
          <w:color w:val="auto"/>
          <w:highlight w:val="none"/>
        </w:rPr>
      </w:pPr>
      <w:r>
        <w:rPr>
          <w:rFonts w:ascii="仿宋_GB2312" w:hAnsi="仿宋_GB2312" w:eastAsia="仿宋_GB2312" w:cs="仿宋_GB2312"/>
          <w:color w:val="auto"/>
          <w:highlight w:val="none"/>
        </w:rPr>
        <w:t>2、承诺及声明：</w:t>
      </w:r>
    </w:p>
    <w:p w14:paraId="36AC33E2">
      <w:pPr>
        <w:pStyle w:val="5"/>
        <w:ind w:firstLine="480"/>
        <w:jc w:val="left"/>
        <w:rPr>
          <w:color w:val="auto"/>
          <w:highlight w:val="none"/>
        </w:rPr>
      </w:pPr>
      <w:r>
        <w:rPr>
          <w:rFonts w:ascii="仿宋_GB2312" w:hAnsi="仿宋_GB2312" w:eastAsia="仿宋_GB2312" w:cs="仿宋_GB2312"/>
          <w:color w:val="auto"/>
          <w:highlight w:val="none"/>
        </w:rPr>
        <w:t>2.1我方具备招标文件第一章载明的“投标人的资格要求”且符合招标文件第三章载明的“二、投标人”之规定，否则投标无效。</w:t>
      </w:r>
    </w:p>
    <w:p w14:paraId="028F8315">
      <w:pPr>
        <w:pStyle w:val="5"/>
        <w:ind w:firstLine="480"/>
        <w:jc w:val="left"/>
        <w:rPr>
          <w:color w:val="auto"/>
          <w:highlight w:val="none"/>
        </w:rPr>
      </w:pPr>
      <w:r>
        <w:rPr>
          <w:rFonts w:ascii="仿宋_GB2312" w:hAnsi="仿宋_GB2312" w:eastAsia="仿宋_GB2312" w:cs="仿宋_GB2312"/>
          <w:color w:val="auto"/>
          <w:highlight w:val="none"/>
        </w:rPr>
        <w:t>2.2我方提交的电子投标文件各组成部分的全部内容及资料是不可割离且真实、有效、准确、完整和不具有任何误导性的，否则产生不利后果由我方承担责任。</w:t>
      </w:r>
    </w:p>
    <w:p w14:paraId="42E71B0D">
      <w:pPr>
        <w:pStyle w:val="5"/>
        <w:ind w:firstLine="480"/>
        <w:jc w:val="left"/>
        <w:rPr>
          <w:color w:val="auto"/>
          <w:highlight w:val="none"/>
        </w:rPr>
      </w:pPr>
      <w:r>
        <w:rPr>
          <w:rFonts w:ascii="仿宋_GB2312" w:hAnsi="仿宋_GB2312" w:eastAsia="仿宋_GB2312" w:cs="仿宋_GB2312"/>
          <w:color w:val="auto"/>
          <w:highlight w:val="none"/>
        </w:rPr>
        <w:t>2.3我方提供的标的价格不高于同期市场价格，否则产生不利后果由我方承担责任。</w:t>
      </w:r>
    </w:p>
    <w:p w14:paraId="3D17D81C">
      <w:pPr>
        <w:pStyle w:val="5"/>
        <w:ind w:firstLine="480"/>
        <w:jc w:val="left"/>
        <w:rPr>
          <w:color w:val="auto"/>
          <w:highlight w:val="none"/>
        </w:rPr>
      </w:pPr>
      <w:r>
        <w:rPr>
          <w:rFonts w:ascii="仿宋_GB2312" w:hAnsi="仿宋_GB2312" w:eastAsia="仿宋_GB2312" w:cs="仿宋_GB2312"/>
          <w:color w:val="auto"/>
          <w:highlight w:val="none"/>
        </w:rPr>
        <w:t>2.4投标保证金：若出现招标文件第三章规定的不予退还情形，同意贵单位不予退还。</w:t>
      </w:r>
    </w:p>
    <w:p w14:paraId="2AB322CE">
      <w:pPr>
        <w:pStyle w:val="5"/>
        <w:ind w:firstLine="480"/>
        <w:jc w:val="left"/>
        <w:rPr>
          <w:color w:val="auto"/>
          <w:highlight w:val="none"/>
        </w:rPr>
      </w:pPr>
      <w:r>
        <w:rPr>
          <w:rFonts w:ascii="仿宋_GB2312" w:hAnsi="仿宋_GB2312" w:eastAsia="仿宋_GB2312" w:cs="仿宋_GB2312"/>
          <w:color w:val="auto"/>
          <w:highlight w:val="none"/>
        </w:rPr>
        <w:t>2.5投标有效期：按照招标文件第三章规定执行，并在招标文件第二章载明的期限内保持有效。</w:t>
      </w:r>
    </w:p>
    <w:p w14:paraId="66E2F853">
      <w:pPr>
        <w:pStyle w:val="5"/>
        <w:ind w:firstLine="480"/>
        <w:jc w:val="left"/>
        <w:rPr>
          <w:color w:val="auto"/>
          <w:highlight w:val="none"/>
        </w:rPr>
      </w:pPr>
      <w:r>
        <w:rPr>
          <w:rFonts w:ascii="仿宋_GB2312" w:hAnsi="仿宋_GB2312" w:eastAsia="仿宋_GB2312" w:cs="仿宋_GB2312"/>
          <w:color w:val="auto"/>
          <w:highlight w:val="none"/>
        </w:rPr>
        <w:t>2.6若中标，将按照招标文件、我方电子投标文件及政府采购合同履行责任和义务。</w:t>
      </w:r>
    </w:p>
    <w:p w14:paraId="5736B795">
      <w:pPr>
        <w:pStyle w:val="5"/>
        <w:ind w:firstLine="480"/>
        <w:jc w:val="left"/>
        <w:rPr>
          <w:color w:val="auto"/>
          <w:highlight w:val="none"/>
        </w:rPr>
      </w:pPr>
      <w:r>
        <w:rPr>
          <w:rFonts w:ascii="仿宋_GB2312" w:hAnsi="仿宋_GB2312" w:eastAsia="仿宋_GB2312" w:cs="仿宋_GB2312"/>
          <w:color w:val="auto"/>
          <w:highlight w:val="none"/>
        </w:rPr>
        <w:t>2.7若贵单位要求，我方同意提供与本项目投标有关的一切资料、数据或文件，并完全理解贵单位不一定要接受最低的投标报价或收到的任何投标。</w:t>
      </w:r>
    </w:p>
    <w:p w14:paraId="3B54F308">
      <w:pPr>
        <w:pStyle w:val="5"/>
        <w:ind w:firstLine="480"/>
        <w:jc w:val="left"/>
        <w:rPr>
          <w:color w:val="auto"/>
          <w:highlight w:val="none"/>
        </w:rPr>
      </w:pPr>
      <w:r>
        <w:rPr>
          <w:rFonts w:ascii="仿宋_GB2312" w:hAnsi="仿宋_GB2312" w:eastAsia="仿宋_GB2312" w:cs="仿宋_GB2312"/>
          <w:color w:val="auto"/>
          <w:highlight w:val="none"/>
        </w:rPr>
        <w:t>2.8我方承诺遵守《中华人民共和国劳动合同法》有关规定和《中华人民共和国妇女权益保障法 》中关于“劳动和社会保障权益”的有关要求。</w:t>
      </w:r>
    </w:p>
    <w:p w14:paraId="36855211">
      <w:pPr>
        <w:pStyle w:val="5"/>
        <w:ind w:firstLine="480"/>
        <w:jc w:val="left"/>
        <w:rPr>
          <w:color w:val="auto"/>
          <w:highlight w:val="none"/>
        </w:rPr>
      </w:pPr>
      <w:r>
        <w:rPr>
          <w:rFonts w:ascii="仿宋_GB2312" w:hAnsi="仿宋_GB2312" w:eastAsia="仿宋_GB2312" w:cs="仿宋_GB2312"/>
          <w:color w:val="auto"/>
          <w:highlight w:val="none"/>
        </w:rPr>
        <w:t>2.9我方承诺电子投标文件所提供的全部资料真实可靠，并接受评标委员会、采购人、采购代理机构、监管部门进一步审查其中任何资料真实性的要求。</w:t>
      </w:r>
    </w:p>
    <w:p w14:paraId="5AFD995D">
      <w:pPr>
        <w:pStyle w:val="5"/>
        <w:ind w:firstLine="480"/>
        <w:jc w:val="left"/>
        <w:rPr>
          <w:color w:val="auto"/>
          <w:highlight w:val="none"/>
        </w:rPr>
      </w:pPr>
      <w:r>
        <w:rPr>
          <w:rFonts w:ascii="仿宋_GB2312" w:hAnsi="仿宋_GB2312" w:eastAsia="仿宋_GB2312" w:cs="仿宋_GB2312"/>
          <w:color w:val="auto"/>
          <w:highlight w:val="none"/>
        </w:rPr>
        <w:t>2.10除招标文件另有规定外，对于贵单位按照下述联络方式发出的任何信息或通知，均视为我方已收悉前述信息或通知的全部内容：</w:t>
      </w:r>
    </w:p>
    <w:p w14:paraId="12BAAF2E">
      <w:pPr>
        <w:pStyle w:val="5"/>
        <w:ind w:firstLine="480"/>
        <w:jc w:val="left"/>
        <w:rPr>
          <w:color w:val="auto"/>
          <w:highlight w:val="none"/>
        </w:rPr>
      </w:pPr>
      <w:r>
        <w:rPr>
          <w:rFonts w:ascii="仿宋_GB2312" w:hAnsi="仿宋_GB2312" w:eastAsia="仿宋_GB2312" w:cs="仿宋_GB2312"/>
          <w:color w:val="auto"/>
          <w:highlight w:val="none"/>
        </w:rPr>
        <w:t>通信地址：</w:t>
      </w:r>
    </w:p>
    <w:p w14:paraId="1E9F60CF">
      <w:pPr>
        <w:pStyle w:val="5"/>
        <w:ind w:firstLine="480"/>
        <w:jc w:val="left"/>
        <w:rPr>
          <w:color w:val="auto"/>
          <w:highlight w:val="none"/>
        </w:rPr>
      </w:pPr>
      <w:r>
        <w:rPr>
          <w:rFonts w:ascii="仿宋_GB2312" w:hAnsi="仿宋_GB2312" w:eastAsia="仿宋_GB2312" w:cs="仿宋_GB2312"/>
          <w:color w:val="auto"/>
          <w:highlight w:val="none"/>
        </w:rPr>
        <w:t>邮编：</w:t>
      </w:r>
    </w:p>
    <w:p w14:paraId="6D39DB5D">
      <w:pPr>
        <w:pStyle w:val="5"/>
        <w:ind w:firstLine="480"/>
        <w:jc w:val="left"/>
        <w:rPr>
          <w:color w:val="auto"/>
          <w:highlight w:val="none"/>
        </w:rPr>
      </w:pPr>
      <w:r>
        <w:rPr>
          <w:rFonts w:ascii="仿宋_GB2312" w:hAnsi="仿宋_GB2312" w:eastAsia="仿宋_GB2312" w:cs="仿宋_GB2312"/>
          <w:color w:val="auto"/>
          <w:highlight w:val="none"/>
        </w:rPr>
        <w:t>联系方法：（包括但不限于：联系人、联系电话、手机、传真、电子邮箱等）</w:t>
      </w:r>
    </w:p>
    <w:p w14:paraId="07695AE9">
      <w:pPr>
        <w:pStyle w:val="5"/>
        <w:ind w:firstLine="480"/>
        <w:jc w:val="left"/>
        <w:rPr>
          <w:color w:val="auto"/>
          <w:highlight w:val="none"/>
        </w:rPr>
      </w:pPr>
      <w:r>
        <w:rPr>
          <w:rFonts w:ascii="仿宋_GB2312" w:hAnsi="仿宋_GB2312" w:eastAsia="仿宋_GB2312" w:cs="仿宋_GB2312"/>
          <w:color w:val="auto"/>
          <w:highlight w:val="none"/>
        </w:rPr>
        <w:t>投标人：（全称并加盖单位公章）</w:t>
      </w:r>
    </w:p>
    <w:p w14:paraId="67D07F4E">
      <w:pPr>
        <w:pStyle w:val="5"/>
        <w:ind w:firstLine="480"/>
        <w:jc w:val="left"/>
        <w:rPr>
          <w:color w:val="auto"/>
          <w:highlight w:val="none"/>
        </w:rPr>
      </w:pPr>
      <w:r>
        <w:rPr>
          <w:rFonts w:ascii="仿宋_GB2312" w:hAnsi="仿宋_GB2312" w:eastAsia="仿宋_GB2312" w:cs="仿宋_GB2312"/>
          <w:color w:val="auto"/>
          <w:highlight w:val="none"/>
        </w:rPr>
        <w:t>日期： 年 月 日</w:t>
      </w:r>
    </w:p>
    <w:p w14:paraId="27DA47AB">
      <w:pPr>
        <w:pStyle w:val="5"/>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58879D69">
      <w:pPr>
        <w:pStyle w:val="5"/>
        <w:jc w:val="center"/>
        <w:outlineLvl w:val="2"/>
        <w:rPr>
          <w:color w:val="auto"/>
          <w:highlight w:val="none"/>
        </w:rPr>
      </w:pPr>
      <w:r>
        <w:rPr>
          <w:rFonts w:ascii="仿宋_GB2312" w:hAnsi="仿宋_GB2312" w:eastAsia="仿宋_GB2312" w:cs="仿宋_GB2312"/>
          <w:b/>
          <w:color w:val="auto"/>
          <w:sz w:val="28"/>
          <w:highlight w:val="none"/>
        </w:rPr>
        <w:t>二、投标人的资格及资信证明文件</w:t>
      </w:r>
    </w:p>
    <w:p w14:paraId="3362900B">
      <w:pPr>
        <w:pStyle w:val="5"/>
        <w:jc w:val="center"/>
        <w:outlineLvl w:val="3"/>
        <w:rPr>
          <w:color w:val="auto"/>
          <w:highlight w:val="none"/>
        </w:rPr>
      </w:pPr>
      <w:r>
        <w:rPr>
          <w:rFonts w:ascii="仿宋_GB2312" w:hAnsi="仿宋_GB2312" w:eastAsia="仿宋_GB2312" w:cs="仿宋_GB2312"/>
          <w:b/>
          <w:color w:val="auto"/>
          <w:sz w:val="24"/>
          <w:highlight w:val="none"/>
        </w:rPr>
        <w:t>二-1单位授权书（若有）</w:t>
      </w:r>
    </w:p>
    <w:p w14:paraId="2C711F4A">
      <w:pPr>
        <w:pStyle w:val="5"/>
        <w:ind w:firstLine="480"/>
        <w:jc w:val="left"/>
        <w:rPr>
          <w:color w:val="auto"/>
          <w:highlight w:val="none"/>
        </w:rPr>
      </w:pPr>
      <w:r>
        <w:rPr>
          <w:rFonts w:ascii="仿宋_GB2312" w:hAnsi="仿宋_GB2312" w:eastAsia="仿宋_GB2312" w:cs="仿宋_GB2312"/>
          <w:color w:val="auto"/>
          <w:highlight w:val="none"/>
        </w:rPr>
        <w:t>致：</w:t>
      </w:r>
      <w:r>
        <w:rPr>
          <w:rFonts w:ascii="仿宋_GB2312" w:hAnsi="仿宋_GB2312" w:eastAsia="仿宋_GB2312" w:cs="仿宋_GB2312"/>
          <w:color w:val="auto"/>
          <w:highlight w:val="none"/>
          <w:u w:val="single"/>
        </w:rPr>
        <w:t>（采购人或采购代理机构）</w:t>
      </w:r>
    </w:p>
    <w:p w14:paraId="420230CB">
      <w:pPr>
        <w:pStyle w:val="5"/>
        <w:ind w:firstLine="480"/>
        <w:jc w:val="left"/>
        <w:rPr>
          <w:color w:val="auto"/>
          <w:highlight w:val="none"/>
        </w:rPr>
      </w:pPr>
      <w:r>
        <w:rPr>
          <w:rFonts w:ascii="仿宋_GB2312" w:hAnsi="仿宋_GB2312" w:eastAsia="仿宋_GB2312" w:cs="仿宋_GB2312"/>
          <w:color w:val="auto"/>
          <w:highlight w:val="none"/>
        </w:rPr>
        <w:t>我方的单位负责人</w:t>
      </w:r>
      <w:r>
        <w:rPr>
          <w:rFonts w:ascii="仿宋_GB2312" w:hAnsi="仿宋_GB2312" w:eastAsia="仿宋_GB2312" w:cs="仿宋_GB2312"/>
          <w:color w:val="auto"/>
          <w:highlight w:val="none"/>
          <w:u w:val="single"/>
        </w:rPr>
        <w:t>（填写“单位负责人全名”）</w:t>
      </w:r>
      <w:r>
        <w:rPr>
          <w:rFonts w:ascii="仿宋_GB2312" w:hAnsi="仿宋_GB2312" w:eastAsia="仿宋_GB2312" w:cs="仿宋_GB2312"/>
          <w:color w:val="auto"/>
          <w:highlight w:val="none"/>
        </w:rPr>
        <w:t>授权</w:t>
      </w:r>
      <w:r>
        <w:rPr>
          <w:rFonts w:ascii="仿宋_GB2312" w:hAnsi="仿宋_GB2312" w:eastAsia="仿宋_GB2312" w:cs="仿宋_GB2312"/>
          <w:color w:val="auto"/>
          <w:highlight w:val="none"/>
          <w:u w:val="single"/>
        </w:rPr>
        <w:t>（填写“投标人代表全名”）</w:t>
      </w:r>
      <w:r>
        <w:rPr>
          <w:rFonts w:ascii="仿宋_GB2312" w:hAnsi="仿宋_GB2312" w:eastAsia="仿宋_GB2312" w:cs="仿宋_GB2312"/>
          <w:color w:val="auto"/>
          <w:highlight w:val="none"/>
        </w:rPr>
        <w:t>为投标人代表，代表我方参加</w:t>
      </w:r>
      <w:r>
        <w:rPr>
          <w:rFonts w:ascii="仿宋_GB2312" w:hAnsi="仿宋_GB2312" w:eastAsia="仿宋_GB2312" w:cs="仿宋_GB2312"/>
          <w:color w:val="auto"/>
          <w:highlight w:val="none"/>
          <w:u w:val="single"/>
        </w:rPr>
        <w:t>（填写“项目名称”）</w:t>
      </w:r>
      <w:r>
        <w:rPr>
          <w:rFonts w:ascii="仿宋_GB2312" w:hAnsi="仿宋_GB2312" w:eastAsia="仿宋_GB2312" w:cs="仿宋_GB2312"/>
          <w:color w:val="auto"/>
          <w:highlight w:val="none"/>
        </w:rPr>
        <w:t>项目（项目编号：</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的投标，全权代表我方处理投标过程的一切事宜，包括但不限于：投标、参加开标、谈判、澄清、签约等。投标人代表在投标过程中所签署的一切文件和处理与之有关的一切事务，我方均予以认可并对此承担责任。</w:t>
      </w:r>
    </w:p>
    <w:p w14:paraId="37F754DF">
      <w:pPr>
        <w:pStyle w:val="5"/>
        <w:ind w:firstLine="480"/>
        <w:jc w:val="left"/>
        <w:rPr>
          <w:color w:val="auto"/>
          <w:highlight w:val="none"/>
        </w:rPr>
      </w:pPr>
      <w:r>
        <w:rPr>
          <w:rFonts w:ascii="仿宋_GB2312" w:hAnsi="仿宋_GB2312" w:eastAsia="仿宋_GB2312" w:cs="仿宋_GB2312"/>
          <w:color w:val="auto"/>
          <w:highlight w:val="none"/>
        </w:rPr>
        <w:t>投标人代表无转委权。特此授权。</w:t>
      </w:r>
    </w:p>
    <w:p w14:paraId="50B626D5">
      <w:pPr>
        <w:pStyle w:val="5"/>
        <w:ind w:firstLine="480"/>
        <w:jc w:val="left"/>
        <w:rPr>
          <w:color w:val="auto"/>
          <w:highlight w:val="none"/>
        </w:rPr>
      </w:pPr>
      <w:r>
        <w:rPr>
          <w:rFonts w:ascii="仿宋_GB2312" w:hAnsi="仿宋_GB2312" w:eastAsia="仿宋_GB2312" w:cs="仿宋_GB2312"/>
          <w:color w:val="auto"/>
          <w:highlight w:val="none"/>
        </w:rPr>
        <w:t>（以下无正文）</w:t>
      </w:r>
    </w:p>
    <w:p w14:paraId="4FF4FD35">
      <w:pPr>
        <w:pStyle w:val="5"/>
        <w:ind w:firstLine="480"/>
        <w:jc w:val="left"/>
        <w:rPr>
          <w:color w:val="auto"/>
          <w:highlight w:val="none"/>
        </w:rPr>
      </w:pPr>
      <w:r>
        <w:rPr>
          <w:rFonts w:ascii="仿宋_GB2312" w:hAnsi="仿宋_GB2312" w:eastAsia="仿宋_GB2312" w:cs="仿宋_GB2312"/>
          <w:color w:val="auto"/>
          <w:highlight w:val="none"/>
        </w:rPr>
        <w:t>单位负责人：</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身份证号：</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手机：</w:t>
      </w:r>
      <w:r>
        <w:rPr>
          <w:rFonts w:ascii="仿宋_GB2312" w:hAnsi="仿宋_GB2312" w:eastAsia="仿宋_GB2312" w:cs="仿宋_GB2312"/>
          <w:color w:val="auto"/>
          <w:highlight w:val="none"/>
          <w:u w:val="single"/>
        </w:rPr>
        <w:t>　　　　　</w:t>
      </w:r>
    </w:p>
    <w:p w14:paraId="36A4DF63">
      <w:pPr>
        <w:pStyle w:val="5"/>
        <w:ind w:firstLine="480"/>
        <w:jc w:val="left"/>
        <w:rPr>
          <w:color w:val="auto"/>
          <w:highlight w:val="none"/>
        </w:rPr>
      </w:pPr>
      <w:r>
        <w:rPr>
          <w:rFonts w:ascii="仿宋_GB2312" w:hAnsi="仿宋_GB2312" w:eastAsia="仿宋_GB2312" w:cs="仿宋_GB2312"/>
          <w:color w:val="auto"/>
          <w:highlight w:val="none"/>
        </w:rPr>
        <w:t>投标人代表：</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身份证号：</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手机：</w:t>
      </w:r>
      <w:r>
        <w:rPr>
          <w:rFonts w:ascii="仿宋_GB2312" w:hAnsi="仿宋_GB2312" w:eastAsia="仿宋_GB2312" w:cs="仿宋_GB2312"/>
          <w:color w:val="auto"/>
          <w:highlight w:val="none"/>
          <w:u w:val="single"/>
        </w:rPr>
        <w:t>　　　　　</w:t>
      </w:r>
    </w:p>
    <w:p w14:paraId="0BC6B953">
      <w:pPr>
        <w:pStyle w:val="5"/>
        <w:ind w:firstLine="480"/>
        <w:jc w:val="left"/>
        <w:rPr>
          <w:color w:val="auto"/>
          <w:highlight w:val="none"/>
        </w:rPr>
      </w:pPr>
      <w:r>
        <w:rPr>
          <w:rFonts w:ascii="仿宋_GB2312" w:hAnsi="仿宋_GB2312" w:eastAsia="仿宋_GB2312" w:cs="仿宋_GB2312"/>
          <w:color w:val="auto"/>
          <w:highlight w:val="none"/>
        </w:rPr>
        <w:t>授权方</w:t>
      </w:r>
    </w:p>
    <w:p w14:paraId="5B7573CF">
      <w:pPr>
        <w:pStyle w:val="5"/>
        <w:ind w:firstLine="480"/>
        <w:jc w:val="left"/>
        <w:rPr>
          <w:color w:val="auto"/>
          <w:highlight w:val="none"/>
        </w:rPr>
      </w:pPr>
      <w:r>
        <w:rPr>
          <w:rFonts w:ascii="仿宋_GB2312" w:hAnsi="仿宋_GB2312" w:eastAsia="仿宋_GB2312" w:cs="仿宋_GB2312"/>
          <w:color w:val="auto"/>
          <w:highlight w:val="none"/>
        </w:rPr>
        <w:t>投标人：</w:t>
      </w:r>
      <w:r>
        <w:rPr>
          <w:rFonts w:ascii="仿宋_GB2312" w:hAnsi="仿宋_GB2312" w:eastAsia="仿宋_GB2312" w:cs="仿宋_GB2312"/>
          <w:color w:val="auto"/>
          <w:highlight w:val="none"/>
          <w:u w:val="single"/>
        </w:rPr>
        <w:t>（全称并加盖单位公章）</w:t>
      </w:r>
    </w:p>
    <w:p w14:paraId="4835FC07">
      <w:pPr>
        <w:pStyle w:val="5"/>
        <w:ind w:firstLine="480"/>
        <w:jc w:val="right"/>
        <w:rPr>
          <w:color w:val="auto"/>
          <w:highlight w:val="none"/>
        </w:rPr>
      </w:pPr>
      <w:r>
        <w:rPr>
          <w:rFonts w:ascii="仿宋_GB2312" w:hAnsi="仿宋_GB2312" w:eastAsia="仿宋_GB2312" w:cs="仿宋_GB2312"/>
          <w:color w:val="auto"/>
          <w:highlight w:val="none"/>
        </w:rPr>
        <w:t>签署日期： 年 月 日</w:t>
      </w:r>
    </w:p>
    <w:p w14:paraId="023F5CFE">
      <w:pPr>
        <w:pStyle w:val="5"/>
        <w:ind w:firstLine="480"/>
        <w:jc w:val="left"/>
        <w:rPr>
          <w:color w:val="auto"/>
          <w:highlight w:val="none"/>
        </w:rPr>
      </w:pPr>
      <w:r>
        <w:rPr>
          <w:rFonts w:ascii="仿宋_GB2312" w:hAnsi="仿宋_GB2312" w:eastAsia="仿宋_GB2312" w:cs="仿宋_GB2312"/>
          <w:color w:val="auto"/>
          <w:highlight w:val="none"/>
        </w:rPr>
        <w:t>附：单位负责人、投标人代表的身份证正反面复印件</w:t>
      </w:r>
    </w:p>
    <w:p w14:paraId="2EA458B3">
      <w:pPr>
        <w:pStyle w:val="5"/>
        <w:jc w:val="left"/>
        <w:rPr>
          <w:color w:val="auto"/>
          <w:highlight w:val="none"/>
        </w:rPr>
      </w:pPr>
      <w:r>
        <w:rPr>
          <w:rFonts w:ascii="仿宋_GB2312" w:hAnsi="仿宋_GB2312" w:eastAsia="仿宋_GB2312" w:cs="仿宋_GB2312"/>
          <w:color w:val="auto"/>
          <w:highlight w:val="none"/>
        </w:rPr>
        <w:t>要求：真实有效且内容完整、清晰、整洁。</w:t>
      </w:r>
    </w:p>
    <w:p w14:paraId="64E9A27C">
      <w:pPr>
        <w:pStyle w:val="5"/>
        <w:ind w:firstLine="480"/>
        <w:jc w:val="left"/>
        <w:rPr>
          <w:color w:val="auto"/>
          <w:highlight w:val="none"/>
        </w:rPr>
      </w:pPr>
      <w:r>
        <w:rPr>
          <w:rFonts w:ascii="仿宋_GB2312" w:hAnsi="仿宋_GB2312" w:eastAsia="仿宋_GB2312" w:cs="仿宋_GB2312"/>
          <w:color w:val="auto"/>
          <w:highlight w:val="none"/>
        </w:rPr>
        <w:t>※注意：</w:t>
      </w:r>
    </w:p>
    <w:p w14:paraId="4254D697">
      <w:pPr>
        <w:pStyle w:val="5"/>
        <w:ind w:firstLine="480"/>
        <w:jc w:val="left"/>
        <w:rPr>
          <w:color w:val="auto"/>
          <w:highlight w:val="none"/>
        </w:rPr>
      </w:pPr>
      <w:r>
        <w:rPr>
          <w:rFonts w:ascii="仿宋_GB2312" w:hAnsi="仿宋_GB2312" w:eastAsia="仿宋_GB2312" w:cs="仿宋_GB2312"/>
          <w:color w:val="auto"/>
          <w:highlight w:val="none"/>
        </w:rPr>
        <w:t>1、企业（银行、保险、石油石化、电力、电信等行业除外）、事业单位和社会团体法人的“单位负责人”指法定代表人，即与实际提交的“营业执照等证明文件”载明的一致。</w:t>
      </w:r>
    </w:p>
    <w:p w14:paraId="3CF433B4">
      <w:pPr>
        <w:pStyle w:val="5"/>
        <w:ind w:firstLine="480"/>
        <w:jc w:val="left"/>
        <w:rPr>
          <w:color w:val="auto"/>
          <w:highlight w:val="none"/>
        </w:rPr>
      </w:pPr>
      <w:r>
        <w:rPr>
          <w:rFonts w:ascii="仿宋_GB2312" w:hAnsi="仿宋_GB2312" w:eastAsia="仿宋_GB2312" w:cs="仿宋_GB2312"/>
          <w:color w:val="auto"/>
          <w:highlight w:val="none"/>
        </w:rPr>
        <w:t>2、银行、保险、石油石化、电力、电信等行业：以法人身份参加投标的，“单位负责人”指法定代表人，即与实际提交的“营业执照等证明文件”载明的一致；以非法人身份参加投标的，“单位负责人”指代表单位行使职权的主要负责人，即与实际提交的“营业执照等证明文件”载明的一致。</w:t>
      </w:r>
    </w:p>
    <w:p w14:paraId="6D52FBA5">
      <w:pPr>
        <w:pStyle w:val="5"/>
        <w:ind w:firstLine="480"/>
        <w:jc w:val="left"/>
        <w:rPr>
          <w:color w:val="auto"/>
          <w:highlight w:val="none"/>
        </w:rPr>
      </w:pPr>
      <w:r>
        <w:rPr>
          <w:rFonts w:ascii="仿宋_GB2312" w:hAnsi="仿宋_GB2312" w:eastAsia="仿宋_GB2312" w:cs="仿宋_GB2312"/>
          <w:color w:val="auto"/>
          <w:highlight w:val="none"/>
        </w:rPr>
        <w:t>3、投标人（自然人除外）：若投标人代表为单位授权的委托代理人，应提供本授权书；若投标人代表为单位负责人，应在此项下提交其身份证正反面复印件，可不提供本授权书。</w:t>
      </w:r>
    </w:p>
    <w:p w14:paraId="1684CCD6">
      <w:pPr>
        <w:pStyle w:val="5"/>
        <w:ind w:firstLine="480"/>
        <w:jc w:val="left"/>
        <w:rPr>
          <w:color w:val="auto"/>
          <w:highlight w:val="none"/>
        </w:rPr>
      </w:pPr>
      <w:r>
        <w:rPr>
          <w:rFonts w:ascii="仿宋_GB2312" w:hAnsi="仿宋_GB2312" w:eastAsia="仿宋_GB2312" w:cs="仿宋_GB2312"/>
          <w:color w:val="auto"/>
          <w:highlight w:val="none"/>
        </w:rPr>
        <w:t>4、投标人为自然人的，可不填写本授权书。</w:t>
      </w:r>
    </w:p>
    <w:p w14:paraId="5634DD4E">
      <w:pPr>
        <w:pStyle w:val="5"/>
        <w:jc w:val="left"/>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18EA6BFE">
      <w:pPr>
        <w:pStyle w:val="5"/>
        <w:jc w:val="center"/>
        <w:outlineLvl w:val="3"/>
        <w:rPr>
          <w:color w:val="auto"/>
          <w:highlight w:val="none"/>
        </w:rPr>
      </w:pPr>
      <w:r>
        <w:rPr>
          <w:rFonts w:ascii="仿宋_GB2312" w:hAnsi="仿宋_GB2312" w:eastAsia="仿宋_GB2312" w:cs="仿宋_GB2312"/>
          <w:b/>
          <w:color w:val="auto"/>
          <w:sz w:val="24"/>
          <w:highlight w:val="none"/>
        </w:rPr>
        <w:t>二-2 证明材料</w:t>
      </w:r>
    </w:p>
    <w:p w14:paraId="0BD4654C">
      <w:pPr>
        <w:pStyle w:val="5"/>
        <w:ind w:firstLine="480"/>
        <w:jc w:val="left"/>
        <w:rPr>
          <w:color w:val="auto"/>
          <w:highlight w:val="none"/>
        </w:rPr>
      </w:pPr>
      <w:r>
        <w:rPr>
          <w:rFonts w:ascii="仿宋_GB2312" w:hAnsi="仿宋_GB2312" w:eastAsia="仿宋_GB2312" w:cs="仿宋_GB2312"/>
          <w:color w:val="auto"/>
          <w:highlight w:val="none"/>
        </w:rPr>
        <w:t>注：根据招标文件第四章第一资格审查的1.3的“④其他资格证明文件”要求，允许供应商采用资格承诺制的，可提供符合要求的二-2-1资格承诺函，视为满足招标文件的资格要求，投标人根据投标文件格式二-2-1、二-2-2提供其中一种证明材料，若重复提供导致的不利后果，由投标人自行负责。</w:t>
      </w:r>
    </w:p>
    <w:p w14:paraId="46CEA8F5">
      <w:pPr>
        <w:pStyle w:val="5"/>
        <w:jc w:val="center"/>
        <w:outlineLvl w:val="3"/>
        <w:rPr>
          <w:color w:val="auto"/>
          <w:highlight w:val="none"/>
        </w:rPr>
      </w:pPr>
      <w:r>
        <w:rPr>
          <w:rFonts w:ascii="仿宋_GB2312" w:hAnsi="仿宋_GB2312" w:eastAsia="仿宋_GB2312" w:cs="仿宋_GB2312"/>
          <w:b/>
          <w:color w:val="auto"/>
          <w:sz w:val="24"/>
          <w:highlight w:val="none"/>
        </w:rPr>
        <w:t>二-2-1 福建省政府采购供应商资格承诺函</w:t>
      </w:r>
    </w:p>
    <w:p w14:paraId="1E30E293">
      <w:pPr>
        <w:pStyle w:val="5"/>
        <w:ind w:firstLine="480"/>
        <w:jc w:val="left"/>
        <w:rPr>
          <w:color w:val="auto"/>
          <w:highlight w:val="none"/>
        </w:rPr>
      </w:pPr>
      <w:r>
        <w:rPr>
          <w:rFonts w:ascii="仿宋_GB2312" w:hAnsi="仿宋_GB2312" w:eastAsia="仿宋_GB2312" w:cs="仿宋_GB2312"/>
          <w:color w:val="auto"/>
          <w:highlight w:val="none"/>
        </w:rPr>
        <w:t>致：</w:t>
      </w:r>
      <w:r>
        <w:rPr>
          <w:rFonts w:ascii="仿宋_GB2312" w:hAnsi="仿宋_GB2312" w:eastAsia="仿宋_GB2312" w:cs="仿宋_GB2312"/>
          <w:color w:val="auto"/>
          <w:highlight w:val="none"/>
          <w:u w:val="single"/>
        </w:rPr>
        <w:t>（采购人或采购代理机构）</w:t>
      </w:r>
    </w:p>
    <w:p w14:paraId="2EDDCDFE">
      <w:pPr>
        <w:pStyle w:val="5"/>
        <w:ind w:firstLine="960"/>
        <w:jc w:val="left"/>
        <w:rPr>
          <w:color w:val="auto"/>
          <w:highlight w:val="none"/>
        </w:rPr>
      </w:pPr>
      <w:r>
        <w:rPr>
          <w:rFonts w:ascii="仿宋_GB2312" w:hAnsi="仿宋_GB2312" w:eastAsia="仿宋_GB2312" w:cs="仿宋_GB2312"/>
          <w:color w:val="auto"/>
          <w:highlight w:val="none"/>
        </w:rPr>
        <w:t>单位名称(自然人姓名):</w:t>
      </w:r>
    </w:p>
    <w:p w14:paraId="160453C6">
      <w:pPr>
        <w:pStyle w:val="5"/>
        <w:ind w:firstLine="960"/>
        <w:jc w:val="left"/>
        <w:rPr>
          <w:color w:val="auto"/>
          <w:highlight w:val="none"/>
        </w:rPr>
      </w:pPr>
      <w:r>
        <w:rPr>
          <w:rFonts w:ascii="仿宋_GB2312" w:hAnsi="仿宋_GB2312" w:eastAsia="仿宋_GB2312" w:cs="仿宋_GB2312"/>
          <w:color w:val="auto"/>
          <w:highlight w:val="none"/>
        </w:rPr>
        <w:t>统一社会信用代码(自然人身份证号码):</w:t>
      </w:r>
    </w:p>
    <w:p w14:paraId="408EF026">
      <w:pPr>
        <w:pStyle w:val="5"/>
        <w:ind w:firstLine="960"/>
        <w:jc w:val="left"/>
        <w:rPr>
          <w:color w:val="auto"/>
          <w:highlight w:val="none"/>
        </w:rPr>
      </w:pPr>
      <w:r>
        <w:rPr>
          <w:rFonts w:ascii="仿宋_GB2312" w:hAnsi="仿宋_GB2312" w:eastAsia="仿宋_GB2312" w:cs="仿宋_GB2312"/>
          <w:color w:val="auto"/>
          <w:highlight w:val="none"/>
        </w:rPr>
        <w:t>法定代表人(负责人):</w:t>
      </w:r>
    </w:p>
    <w:p w14:paraId="70BB3418">
      <w:pPr>
        <w:pStyle w:val="5"/>
        <w:ind w:firstLine="960"/>
        <w:jc w:val="left"/>
        <w:rPr>
          <w:color w:val="auto"/>
          <w:highlight w:val="none"/>
        </w:rPr>
      </w:pPr>
      <w:r>
        <w:rPr>
          <w:rFonts w:ascii="仿宋_GB2312" w:hAnsi="仿宋_GB2312" w:eastAsia="仿宋_GB2312" w:cs="仿宋_GB2312"/>
          <w:color w:val="auto"/>
          <w:highlight w:val="none"/>
        </w:rPr>
        <w:t>联系地址和电话:</w:t>
      </w:r>
    </w:p>
    <w:p w14:paraId="07C4A26B">
      <w:pPr>
        <w:pStyle w:val="5"/>
        <w:ind w:firstLine="480"/>
        <w:jc w:val="left"/>
        <w:rPr>
          <w:color w:val="auto"/>
          <w:highlight w:val="none"/>
        </w:rPr>
      </w:pPr>
      <w:r>
        <w:rPr>
          <w:rFonts w:ascii="仿宋_GB2312" w:hAnsi="仿宋_GB2312" w:eastAsia="仿宋_GB2312" w:cs="仿宋_GB2312"/>
          <w:color w:val="auto"/>
          <w:highlight w:val="none"/>
        </w:rPr>
        <w:t>我单位(本人)自愿参加本次政府采购活动，严格遵守《中华人民共和国政府采购法》及相关法律法规，坚守公开、公平公正和诚实信用等原则，依法诚信经营，并郑重承诺:</w:t>
      </w:r>
    </w:p>
    <w:p w14:paraId="07B077B5">
      <w:pPr>
        <w:pStyle w:val="5"/>
        <w:ind w:firstLine="480"/>
        <w:jc w:val="left"/>
        <w:rPr>
          <w:color w:val="auto"/>
          <w:highlight w:val="none"/>
        </w:rPr>
      </w:pPr>
      <w:r>
        <w:rPr>
          <w:rFonts w:ascii="仿宋_GB2312" w:hAnsi="仿宋_GB2312" w:eastAsia="仿宋_GB2312" w:cs="仿宋_GB2312"/>
          <w:color w:val="auto"/>
          <w:highlight w:val="none"/>
        </w:rPr>
        <w:t>一、我单位(本人)具备采购文件要求以及《中华人民共和国政府采购法》第二十二条规定的条件:</w:t>
      </w:r>
    </w:p>
    <w:p w14:paraId="0AC9C737">
      <w:pPr>
        <w:pStyle w:val="5"/>
        <w:ind w:firstLine="960"/>
        <w:jc w:val="left"/>
        <w:rPr>
          <w:color w:val="auto"/>
          <w:highlight w:val="none"/>
        </w:rPr>
      </w:pPr>
      <w:r>
        <w:rPr>
          <w:rFonts w:ascii="仿宋_GB2312" w:hAnsi="仿宋_GB2312" w:eastAsia="仿宋_GB2312" w:cs="仿宋_GB2312"/>
          <w:color w:val="auto"/>
          <w:highlight w:val="none"/>
        </w:rPr>
        <w:t>1.具有独立承担民事责任的能力;</w:t>
      </w:r>
    </w:p>
    <w:p w14:paraId="58ECCA1B">
      <w:pPr>
        <w:pStyle w:val="5"/>
        <w:ind w:firstLine="960"/>
        <w:jc w:val="left"/>
        <w:rPr>
          <w:color w:val="auto"/>
          <w:highlight w:val="none"/>
        </w:rPr>
      </w:pPr>
      <w:r>
        <w:rPr>
          <w:rFonts w:ascii="仿宋_GB2312" w:hAnsi="仿宋_GB2312" w:eastAsia="仿宋_GB2312" w:cs="仿宋_GB2312"/>
          <w:color w:val="auto"/>
          <w:highlight w:val="none"/>
        </w:rPr>
        <w:t>2.具有良好的商业信誉和健全的财务会计制度;</w:t>
      </w:r>
    </w:p>
    <w:p w14:paraId="40EF0E52">
      <w:pPr>
        <w:pStyle w:val="5"/>
        <w:ind w:firstLine="960"/>
        <w:jc w:val="left"/>
        <w:rPr>
          <w:color w:val="auto"/>
          <w:highlight w:val="none"/>
        </w:rPr>
      </w:pPr>
      <w:r>
        <w:rPr>
          <w:rFonts w:ascii="仿宋_GB2312" w:hAnsi="仿宋_GB2312" w:eastAsia="仿宋_GB2312" w:cs="仿宋_GB2312"/>
          <w:color w:val="auto"/>
          <w:highlight w:val="none"/>
        </w:rPr>
        <w:t>3.具有履行合同所必需的设备和专业技术能力;</w:t>
      </w:r>
    </w:p>
    <w:p w14:paraId="767D11E1">
      <w:pPr>
        <w:pStyle w:val="5"/>
        <w:ind w:firstLine="960"/>
        <w:jc w:val="left"/>
        <w:rPr>
          <w:color w:val="auto"/>
          <w:highlight w:val="none"/>
        </w:rPr>
      </w:pPr>
      <w:r>
        <w:rPr>
          <w:rFonts w:ascii="仿宋_GB2312" w:hAnsi="仿宋_GB2312" w:eastAsia="仿宋_GB2312" w:cs="仿宋_GB2312"/>
          <w:color w:val="auto"/>
          <w:highlight w:val="none"/>
        </w:rPr>
        <w:t>4.有依法缴纳税收和社会保障资金的良好记录;</w:t>
      </w:r>
    </w:p>
    <w:p w14:paraId="1A95ECBE">
      <w:pPr>
        <w:pStyle w:val="5"/>
        <w:ind w:firstLine="960"/>
        <w:jc w:val="left"/>
        <w:rPr>
          <w:color w:val="auto"/>
          <w:highlight w:val="none"/>
        </w:rPr>
      </w:pPr>
      <w:r>
        <w:rPr>
          <w:rFonts w:ascii="仿宋_GB2312" w:hAnsi="仿宋_GB2312" w:eastAsia="仿宋_GB2312" w:cs="仿宋_GB2312"/>
          <w:color w:val="auto"/>
          <w:highlight w:val="none"/>
        </w:rPr>
        <w:t>5.参加政府采购活动前三年内，在经营活动中没有重大违法记录；</w:t>
      </w:r>
    </w:p>
    <w:p w14:paraId="48CED71F">
      <w:pPr>
        <w:pStyle w:val="5"/>
        <w:ind w:firstLine="960"/>
        <w:jc w:val="left"/>
        <w:rPr>
          <w:color w:val="auto"/>
          <w:highlight w:val="none"/>
        </w:rPr>
      </w:pPr>
      <w:r>
        <w:rPr>
          <w:rFonts w:ascii="仿宋_GB2312" w:hAnsi="仿宋_GB2312" w:eastAsia="仿宋_GB2312" w:cs="仿宋_GB2312"/>
          <w:color w:val="auto"/>
          <w:highlight w:val="none"/>
        </w:rPr>
        <w:t>6.法律、行政法规规定的其他条件。</w:t>
      </w:r>
    </w:p>
    <w:p w14:paraId="4B7A2923">
      <w:pPr>
        <w:pStyle w:val="5"/>
        <w:ind w:firstLine="480"/>
        <w:jc w:val="left"/>
        <w:rPr>
          <w:color w:val="auto"/>
          <w:highlight w:val="none"/>
        </w:rPr>
      </w:pPr>
      <w:r>
        <w:rPr>
          <w:rFonts w:ascii="仿宋_GB2312" w:hAnsi="仿宋_GB2312" w:eastAsia="仿宋_GB2312" w:cs="仿宋_GB2312"/>
          <w:color w:val="auto"/>
          <w:highlight w:val="none"/>
        </w:rPr>
        <w:t>二、不存在违反《中华人民共和国政府采购法实施条例》第十八条规定的“单位负责人为同一人或者存在直接控股、管理关系的不同供应商，不得参加同一合同项下的政府采购活动。除单一来源采购项目外，为采购项目提供整体设计、规范编制或者项目管理、监理、检测等服务的供应商，不得再参加该采购项目的其他采购活动”情形。</w:t>
      </w:r>
    </w:p>
    <w:p w14:paraId="260B8391">
      <w:pPr>
        <w:pStyle w:val="5"/>
        <w:ind w:firstLine="480"/>
        <w:jc w:val="left"/>
        <w:rPr>
          <w:color w:val="auto"/>
          <w:highlight w:val="none"/>
        </w:rPr>
      </w:pPr>
      <w:r>
        <w:rPr>
          <w:rFonts w:ascii="仿宋_GB2312" w:hAnsi="仿宋_GB2312" w:eastAsia="仿宋_GB2312" w:cs="仿宋_GB2312"/>
          <w:color w:val="auto"/>
          <w:highlight w:val="none"/>
        </w:rPr>
        <w:t>我单位(本人)对本承诺函及所承诺事项的真实性、合法性及有效性负责，并已知晓如提供资格承诺函不实，可能涉嫌《中华人民共和国政府采购法》第七十七条第一款第(一)项规定的“提供虚假材料谋取中标成交”违法情形。经调查属实的，愿意接受行政监管部门按照《中华人民共和国政府采购法》第七十七条:“处以采购金额千分之五以上千分之十以下的罚款，列入不良行为记录名单，在一至三年内禁止参加政府采购活动，有违法所得的，并处没收违法所得，情节严重的，由市场监管部门吊销营业执照，构成犯罪的，依法追究刑事责任”和政府采购法律法规有关规定处理。</w:t>
      </w:r>
    </w:p>
    <w:p w14:paraId="41ED7389">
      <w:pPr>
        <w:pStyle w:val="5"/>
        <w:ind w:firstLine="480"/>
        <w:jc w:val="right"/>
        <w:rPr>
          <w:color w:val="auto"/>
          <w:highlight w:val="none"/>
        </w:rPr>
      </w:pPr>
      <w:r>
        <w:rPr>
          <w:rFonts w:ascii="仿宋_GB2312" w:hAnsi="仿宋_GB2312" w:eastAsia="仿宋_GB2312" w:cs="仿宋_GB2312"/>
          <w:color w:val="auto"/>
          <w:highlight w:val="none"/>
        </w:rPr>
        <w:t>供应商：</w:t>
      </w:r>
      <w:r>
        <w:rPr>
          <w:rFonts w:ascii="仿宋_GB2312" w:hAnsi="仿宋_GB2312" w:eastAsia="仿宋_GB2312" w:cs="仿宋_GB2312"/>
          <w:color w:val="auto"/>
          <w:highlight w:val="none"/>
          <w:u w:val="single"/>
        </w:rPr>
        <w:t>名称(单位公章):</w:t>
      </w:r>
    </w:p>
    <w:p w14:paraId="2AEDAF04">
      <w:pPr>
        <w:pStyle w:val="5"/>
        <w:ind w:firstLine="480"/>
        <w:jc w:val="right"/>
        <w:rPr>
          <w:color w:val="auto"/>
          <w:highlight w:val="none"/>
        </w:rPr>
      </w:pPr>
      <w:r>
        <w:rPr>
          <w:rFonts w:ascii="仿宋_GB2312" w:hAnsi="仿宋_GB2312" w:eastAsia="仿宋_GB2312" w:cs="仿宋_GB2312"/>
          <w:color w:val="auto"/>
          <w:highlight w:val="none"/>
        </w:rPr>
        <w:t>日期：</w:t>
      </w:r>
      <w:r>
        <w:rPr>
          <w:rFonts w:ascii="仿宋_GB2312" w:hAnsi="仿宋_GB2312" w:eastAsia="仿宋_GB2312" w:cs="仿宋_GB2312"/>
          <w:color w:val="auto"/>
          <w:highlight w:val="none"/>
          <w:u w:val="single"/>
        </w:rPr>
        <w:t>　　年　　月　　日</w:t>
      </w:r>
    </w:p>
    <w:p w14:paraId="5835F9D3">
      <w:pPr>
        <w:pStyle w:val="5"/>
        <w:ind w:firstLine="480"/>
        <w:jc w:val="left"/>
        <w:rPr>
          <w:color w:val="auto"/>
          <w:highlight w:val="none"/>
        </w:rPr>
      </w:pPr>
      <w:r>
        <w:rPr>
          <w:rFonts w:ascii="仿宋_GB2312" w:hAnsi="仿宋_GB2312" w:eastAsia="仿宋_GB2312" w:cs="仿宋_GB2312"/>
          <w:color w:val="auto"/>
          <w:highlight w:val="none"/>
        </w:rPr>
        <w:t>注：</w:t>
      </w:r>
    </w:p>
    <w:p w14:paraId="0702F55C">
      <w:pPr>
        <w:pStyle w:val="5"/>
        <w:ind w:firstLine="960"/>
        <w:jc w:val="left"/>
        <w:rPr>
          <w:color w:val="auto"/>
          <w:highlight w:val="none"/>
        </w:rPr>
      </w:pPr>
      <w:r>
        <w:rPr>
          <w:rFonts w:ascii="仿宋_GB2312" w:hAnsi="仿宋_GB2312" w:eastAsia="仿宋_GB2312" w:cs="仿宋_GB2312"/>
          <w:color w:val="auto"/>
          <w:highlight w:val="none"/>
        </w:rPr>
        <w:t>1.我单位(本人)专指参加政府采购活动的供应商(含自然人)；</w:t>
      </w:r>
    </w:p>
    <w:p w14:paraId="748EF912">
      <w:pPr>
        <w:pStyle w:val="5"/>
        <w:ind w:firstLine="960"/>
        <w:jc w:val="left"/>
        <w:rPr>
          <w:color w:val="auto"/>
          <w:highlight w:val="none"/>
        </w:rPr>
      </w:pPr>
      <w:r>
        <w:rPr>
          <w:rFonts w:ascii="仿宋_GB2312" w:hAnsi="仿宋_GB2312" w:eastAsia="仿宋_GB2312" w:cs="仿宋_GB2312"/>
          <w:color w:val="auto"/>
          <w:highlight w:val="none"/>
        </w:rPr>
        <w:t>2.资格承诺的供应商应在投标(响应)文件中按此模板提供承诺函，否则，视为未按照招标文件规定提交投标人的资格及资信文件，按资格审查不通过处理。</w:t>
      </w:r>
    </w:p>
    <w:p w14:paraId="2B986CD3">
      <w:pPr>
        <w:pStyle w:val="5"/>
        <w:jc w:val="left"/>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550EA65E">
      <w:pPr>
        <w:pStyle w:val="5"/>
        <w:jc w:val="center"/>
        <w:outlineLvl w:val="3"/>
        <w:rPr>
          <w:color w:val="auto"/>
          <w:highlight w:val="none"/>
        </w:rPr>
      </w:pPr>
      <w:r>
        <w:rPr>
          <w:rFonts w:ascii="仿宋_GB2312" w:hAnsi="仿宋_GB2312" w:eastAsia="仿宋_GB2312" w:cs="仿宋_GB2312"/>
          <w:b/>
          <w:color w:val="auto"/>
          <w:sz w:val="24"/>
          <w:highlight w:val="none"/>
        </w:rPr>
        <w:t>二-2-2 资格证明材料</w:t>
      </w:r>
    </w:p>
    <w:p w14:paraId="733105A5">
      <w:pPr>
        <w:pStyle w:val="5"/>
        <w:jc w:val="center"/>
        <w:outlineLvl w:val="3"/>
        <w:rPr>
          <w:color w:val="auto"/>
          <w:highlight w:val="none"/>
        </w:rPr>
      </w:pPr>
      <w:r>
        <w:rPr>
          <w:rFonts w:ascii="仿宋_GB2312" w:hAnsi="仿宋_GB2312" w:eastAsia="仿宋_GB2312" w:cs="仿宋_GB2312"/>
          <w:b/>
          <w:color w:val="auto"/>
          <w:sz w:val="24"/>
          <w:highlight w:val="none"/>
        </w:rPr>
        <w:t>营业执照等证明文件</w:t>
      </w:r>
    </w:p>
    <w:p w14:paraId="076E0E0D">
      <w:pPr>
        <w:pStyle w:val="5"/>
        <w:ind w:firstLine="480"/>
        <w:jc w:val="left"/>
        <w:rPr>
          <w:color w:val="auto"/>
          <w:highlight w:val="none"/>
        </w:rPr>
      </w:pPr>
      <w:r>
        <w:rPr>
          <w:rFonts w:ascii="仿宋_GB2312" w:hAnsi="仿宋_GB2312" w:eastAsia="仿宋_GB2312" w:cs="仿宋_GB2312"/>
          <w:color w:val="auto"/>
          <w:highlight w:val="none"/>
        </w:rPr>
        <w:t>致：</w:t>
      </w:r>
      <w:r>
        <w:rPr>
          <w:rFonts w:ascii="仿宋_GB2312" w:hAnsi="仿宋_GB2312" w:eastAsia="仿宋_GB2312" w:cs="仿宋_GB2312"/>
          <w:color w:val="auto"/>
          <w:highlight w:val="none"/>
          <w:u w:val="single"/>
        </w:rPr>
        <w:t>（采购人或采购代理机构）</w:t>
      </w:r>
    </w:p>
    <w:p w14:paraId="70F28BC4">
      <w:pPr>
        <w:pStyle w:val="5"/>
        <w:ind w:firstLine="480"/>
        <w:jc w:val="left"/>
        <w:rPr>
          <w:color w:val="auto"/>
          <w:highlight w:val="none"/>
        </w:rPr>
      </w:pPr>
      <w:r>
        <w:rPr>
          <w:rFonts w:ascii="仿宋_GB2312" w:hAnsi="仿宋_GB2312" w:eastAsia="仿宋_GB2312" w:cs="仿宋_GB2312"/>
          <w:color w:val="auto"/>
          <w:highlight w:val="none"/>
        </w:rPr>
        <w:t>（ ）投标人为法人（包括企业、事业单位和社会团体）的</w:t>
      </w:r>
    </w:p>
    <w:p w14:paraId="20E50942">
      <w:pPr>
        <w:pStyle w:val="5"/>
        <w:ind w:firstLine="480"/>
        <w:jc w:val="left"/>
        <w:rPr>
          <w:color w:val="auto"/>
          <w:highlight w:val="none"/>
        </w:rPr>
      </w:pPr>
      <w:r>
        <w:rPr>
          <w:rFonts w:ascii="仿宋_GB2312" w:hAnsi="仿宋_GB2312" w:eastAsia="仿宋_GB2312" w:cs="仿宋_GB2312"/>
          <w:color w:val="auto"/>
          <w:highlight w:val="none"/>
        </w:rPr>
        <w:t>现附上由</w:t>
      </w:r>
      <w:r>
        <w:rPr>
          <w:rFonts w:ascii="仿宋_GB2312" w:hAnsi="仿宋_GB2312" w:eastAsia="仿宋_GB2312" w:cs="仿宋_GB2312"/>
          <w:color w:val="auto"/>
          <w:highlight w:val="none"/>
          <w:u w:val="single"/>
        </w:rPr>
        <w:t>（（填写“签发机关全称”）</w:t>
      </w:r>
      <w:r>
        <w:rPr>
          <w:rFonts w:ascii="仿宋_GB2312" w:hAnsi="仿宋_GB2312" w:eastAsia="仿宋_GB2312" w:cs="仿宋_GB2312"/>
          <w:color w:val="auto"/>
          <w:highlight w:val="none"/>
        </w:rPr>
        <w:t>签发的我方统一社会信用代码（请填写法人的具体证照名称）复印件，该证明材料真实有效，否则我方负全部责任。</w:t>
      </w:r>
    </w:p>
    <w:p w14:paraId="5A76832D">
      <w:pPr>
        <w:pStyle w:val="5"/>
        <w:ind w:firstLine="480"/>
        <w:jc w:val="left"/>
        <w:rPr>
          <w:color w:val="auto"/>
          <w:highlight w:val="none"/>
        </w:rPr>
      </w:pPr>
      <w:r>
        <w:rPr>
          <w:rFonts w:ascii="仿宋_GB2312" w:hAnsi="仿宋_GB2312" w:eastAsia="仿宋_GB2312" w:cs="仿宋_GB2312"/>
          <w:color w:val="auto"/>
          <w:highlight w:val="none"/>
        </w:rPr>
        <w:t>（ ）投标人为非法人（包括其他组织、自然人）的</w:t>
      </w:r>
    </w:p>
    <w:p w14:paraId="232C3A03">
      <w:pPr>
        <w:pStyle w:val="5"/>
        <w:ind w:firstLine="480"/>
        <w:jc w:val="left"/>
        <w:rPr>
          <w:color w:val="auto"/>
          <w:highlight w:val="none"/>
        </w:rPr>
      </w:pPr>
      <w:r>
        <w:rPr>
          <w:rFonts w:ascii="仿宋_GB2312" w:hAnsi="仿宋_GB2312" w:eastAsia="仿宋_GB2312" w:cs="仿宋_GB2312"/>
          <w:color w:val="auto"/>
          <w:highlight w:val="none"/>
        </w:rPr>
        <w:t>□现附上由</w:t>
      </w:r>
      <w:r>
        <w:rPr>
          <w:rFonts w:ascii="仿宋_GB2312" w:hAnsi="仿宋_GB2312" w:eastAsia="仿宋_GB2312" w:cs="仿宋_GB2312"/>
          <w:color w:val="auto"/>
          <w:highlight w:val="none"/>
          <w:u w:val="single"/>
        </w:rPr>
        <w:t>（（填写“签发机关全称”）</w:t>
      </w:r>
      <w:r>
        <w:rPr>
          <w:rFonts w:ascii="仿宋_GB2312" w:hAnsi="仿宋_GB2312" w:eastAsia="仿宋_GB2312" w:cs="仿宋_GB2312"/>
          <w:color w:val="auto"/>
          <w:highlight w:val="none"/>
        </w:rPr>
        <w:t>签发的我方（请填写非自然人的非法人的具体证照名称）复印件，该证明材料真实有效，否则我方负全部责任。</w:t>
      </w:r>
    </w:p>
    <w:p w14:paraId="389DC6AA">
      <w:pPr>
        <w:pStyle w:val="5"/>
        <w:ind w:firstLine="480"/>
        <w:jc w:val="left"/>
        <w:rPr>
          <w:color w:val="auto"/>
          <w:highlight w:val="none"/>
        </w:rPr>
      </w:pPr>
      <w:r>
        <w:rPr>
          <w:rFonts w:ascii="仿宋_GB2312" w:hAnsi="仿宋_GB2312" w:eastAsia="仿宋_GB2312" w:cs="仿宋_GB2312"/>
          <w:color w:val="auto"/>
          <w:highlight w:val="none"/>
        </w:rPr>
        <w:t>□现附上由</w:t>
      </w:r>
      <w:r>
        <w:rPr>
          <w:rFonts w:ascii="仿宋_GB2312" w:hAnsi="仿宋_GB2312" w:eastAsia="仿宋_GB2312" w:cs="仿宋_GB2312"/>
          <w:color w:val="auto"/>
          <w:highlight w:val="none"/>
          <w:u w:val="single"/>
        </w:rPr>
        <w:t>（（填写“签发机关全称”）</w:t>
      </w:r>
      <w:r>
        <w:rPr>
          <w:rFonts w:ascii="仿宋_GB2312" w:hAnsi="仿宋_GB2312" w:eastAsia="仿宋_GB2312" w:cs="仿宋_GB2312"/>
          <w:color w:val="auto"/>
          <w:highlight w:val="none"/>
        </w:rPr>
        <w:t>签发的我方（请填写自然人的身份证件名称）复印件，该证明材料真实有效，否则我方负全部责任。</w:t>
      </w:r>
    </w:p>
    <w:p w14:paraId="57C12DE3">
      <w:pPr>
        <w:pStyle w:val="5"/>
        <w:ind w:firstLine="480"/>
        <w:jc w:val="left"/>
        <w:rPr>
          <w:color w:val="auto"/>
          <w:highlight w:val="none"/>
        </w:rPr>
      </w:pPr>
      <w:r>
        <w:rPr>
          <w:rFonts w:ascii="仿宋_GB2312" w:hAnsi="仿宋_GB2312" w:eastAsia="仿宋_GB2312" w:cs="仿宋_GB2312"/>
          <w:color w:val="auto"/>
          <w:highlight w:val="none"/>
        </w:rPr>
        <w:t>※注意：</w:t>
      </w:r>
    </w:p>
    <w:p w14:paraId="797771A8">
      <w:pPr>
        <w:pStyle w:val="5"/>
        <w:ind w:firstLine="480"/>
        <w:jc w:val="left"/>
        <w:rPr>
          <w:color w:val="auto"/>
          <w:highlight w:val="none"/>
        </w:rPr>
      </w:pPr>
      <w:r>
        <w:rPr>
          <w:rFonts w:ascii="仿宋_GB2312" w:hAnsi="仿宋_GB2312" w:eastAsia="仿宋_GB2312" w:cs="仿宋_GB2312"/>
          <w:color w:val="auto"/>
          <w:highlight w:val="none"/>
        </w:rPr>
        <w:t>1、请投标人按照实际情况编制填写，在相应的（）中打“√”并选择相应的“□”（若有）后，再按照本格式的要求提供相应证明材料的复印件。</w:t>
      </w:r>
    </w:p>
    <w:p w14:paraId="7882CE3F">
      <w:pPr>
        <w:pStyle w:val="5"/>
        <w:ind w:firstLine="480"/>
        <w:jc w:val="left"/>
        <w:rPr>
          <w:color w:val="auto"/>
          <w:highlight w:val="none"/>
        </w:rPr>
      </w:pPr>
      <w:r>
        <w:rPr>
          <w:rFonts w:ascii="仿宋_GB2312" w:hAnsi="仿宋_GB2312" w:eastAsia="仿宋_GB2312" w:cs="仿宋_GB2312"/>
          <w:color w:val="auto"/>
          <w:highlight w:val="none"/>
        </w:rPr>
        <w:t>2、投标人为企业的，提供有效的营业执照复印件；投标人为事业单位的，提供有效的事业单位法人证书复印件；投标人为社会团体的，提供有效的社会团体法人登记证书复印件；投标人为合伙企业、个体工商户的，提供有效的营业执照复印件；投标人为非企业专业服务机构的，提供有效的执业许可证等证明材料复印件；投标人为自然人的，提供有效的自然人身份证件复印件；其他投标人应按照有关法律、法规和规章规定，提供有效的相应具体证照复印件。</w:t>
      </w:r>
    </w:p>
    <w:p w14:paraId="02B83CCB">
      <w:pPr>
        <w:pStyle w:val="5"/>
        <w:ind w:firstLine="480"/>
        <w:jc w:val="right"/>
        <w:rPr>
          <w:color w:val="auto"/>
          <w:highlight w:val="none"/>
        </w:rPr>
      </w:pPr>
      <w:r>
        <w:rPr>
          <w:rFonts w:ascii="仿宋_GB2312" w:hAnsi="仿宋_GB2312" w:eastAsia="仿宋_GB2312" w:cs="仿宋_GB2312"/>
          <w:color w:val="auto"/>
          <w:highlight w:val="none"/>
        </w:rPr>
        <w:t>投标人：</w:t>
      </w:r>
      <w:r>
        <w:rPr>
          <w:rFonts w:ascii="仿宋_GB2312" w:hAnsi="仿宋_GB2312" w:eastAsia="仿宋_GB2312" w:cs="仿宋_GB2312"/>
          <w:color w:val="auto"/>
          <w:highlight w:val="none"/>
          <w:u w:val="single"/>
        </w:rPr>
        <w:t>（全称并加盖单位公章）</w:t>
      </w:r>
    </w:p>
    <w:p w14:paraId="518EAB51">
      <w:pPr>
        <w:pStyle w:val="5"/>
        <w:ind w:firstLine="480"/>
        <w:jc w:val="right"/>
        <w:rPr>
          <w:color w:val="auto"/>
          <w:highlight w:val="none"/>
        </w:rPr>
      </w:pPr>
      <w:r>
        <w:rPr>
          <w:rFonts w:ascii="仿宋_GB2312" w:hAnsi="仿宋_GB2312" w:eastAsia="仿宋_GB2312" w:cs="仿宋_GB2312"/>
          <w:color w:val="auto"/>
          <w:highlight w:val="none"/>
        </w:rPr>
        <w:t>日期：</w:t>
      </w:r>
      <w:r>
        <w:rPr>
          <w:rFonts w:ascii="仿宋_GB2312" w:hAnsi="仿宋_GB2312" w:eastAsia="仿宋_GB2312" w:cs="仿宋_GB2312"/>
          <w:color w:val="auto"/>
          <w:highlight w:val="none"/>
          <w:u w:val="single"/>
        </w:rPr>
        <w:t>　　年　　月　　日</w:t>
      </w:r>
    </w:p>
    <w:p w14:paraId="787AF8C3">
      <w:pPr>
        <w:pStyle w:val="5"/>
        <w:jc w:val="left"/>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79FA690C">
      <w:pPr>
        <w:pStyle w:val="5"/>
        <w:jc w:val="center"/>
        <w:outlineLvl w:val="3"/>
        <w:rPr>
          <w:color w:val="auto"/>
          <w:highlight w:val="none"/>
        </w:rPr>
      </w:pPr>
      <w:r>
        <w:rPr>
          <w:rFonts w:ascii="仿宋_GB2312" w:hAnsi="仿宋_GB2312" w:eastAsia="仿宋_GB2312" w:cs="仿宋_GB2312"/>
          <w:b/>
          <w:color w:val="auto"/>
          <w:sz w:val="24"/>
          <w:highlight w:val="none"/>
        </w:rPr>
        <w:t>财务状况报告（财务报告、或资信证明）</w:t>
      </w:r>
    </w:p>
    <w:p w14:paraId="0AF73C34">
      <w:pPr>
        <w:pStyle w:val="5"/>
        <w:ind w:firstLine="480"/>
        <w:jc w:val="left"/>
        <w:rPr>
          <w:color w:val="auto"/>
          <w:highlight w:val="none"/>
        </w:rPr>
      </w:pPr>
      <w:r>
        <w:rPr>
          <w:rFonts w:ascii="仿宋_GB2312" w:hAnsi="仿宋_GB2312" w:eastAsia="仿宋_GB2312" w:cs="仿宋_GB2312"/>
          <w:color w:val="auto"/>
          <w:highlight w:val="none"/>
        </w:rPr>
        <w:t>致：</w:t>
      </w:r>
      <w:r>
        <w:rPr>
          <w:rFonts w:ascii="仿宋_GB2312" w:hAnsi="仿宋_GB2312" w:eastAsia="仿宋_GB2312" w:cs="仿宋_GB2312"/>
          <w:color w:val="auto"/>
          <w:highlight w:val="none"/>
          <w:u w:val="single"/>
        </w:rPr>
        <w:t>（采购人或采购代理机构）</w:t>
      </w:r>
    </w:p>
    <w:p w14:paraId="193AC2A5">
      <w:pPr>
        <w:pStyle w:val="5"/>
        <w:ind w:firstLine="480"/>
        <w:jc w:val="left"/>
        <w:rPr>
          <w:color w:val="auto"/>
          <w:highlight w:val="none"/>
        </w:rPr>
      </w:pPr>
      <w:r>
        <w:rPr>
          <w:rFonts w:ascii="仿宋_GB2312" w:hAnsi="仿宋_GB2312" w:eastAsia="仿宋_GB2312" w:cs="仿宋_GB2312"/>
          <w:color w:val="auto"/>
          <w:highlight w:val="none"/>
        </w:rPr>
        <w:t>（ ）投标人提供财务报告的</w:t>
      </w:r>
    </w:p>
    <w:p w14:paraId="38532AB7">
      <w:pPr>
        <w:pStyle w:val="5"/>
        <w:ind w:firstLine="480"/>
        <w:jc w:val="left"/>
        <w:rPr>
          <w:color w:val="auto"/>
          <w:highlight w:val="none"/>
        </w:rPr>
      </w:pPr>
      <w:r>
        <w:rPr>
          <w:rFonts w:ascii="仿宋_GB2312" w:hAnsi="仿宋_GB2312" w:eastAsia="仿宋_GB2312" w:cs="仿宋_GB2312"/>
          <w:color w:val="auto"/>
          <w:highlight w:val="none"/>
        </w:rPr>
        <w:t>□企业适用：现附上我方</w:t>
      </w:r>
      <w:r>
        <w:rPr>
          <w:rFonts w:ascii="仿宋_GB2312" w:hAnsi="仿宋_GB2312" w:eastAsia="仿宋_GB2312" w:cs="仿宋_GB2312"/>
          <w:color w:val="auto"/>
          <w:highlight w:val="none"/>
          <w:u w:val="single"/>
        </w:rPr>
        <w:t>（填写“具体的年度、或半年度、季度”）</w:t>
      </w:r>
      <w:r>
        <w:rPr>
          <w:rFonts w:ascii="仿宋_GB2312" w:hAnsi="仿宋_GB2312" w:eastAsia="仿宋_GB2312" w:cs="仿宋_GB2312"/>
          <w:color w:val="auto"/>
          <w:highlight w:val="none"/>
        </w:rPr>
        <w:t>财务报告复印件，包括资产负债表、利润表、现金流量表、所有者权益变动表（若有）及其附注（若有）、会计师事务所营业执照和注册会计师资格证书，上述证明材料真实有效，否则我方负全部责任。</w:t>
      </w:r>
    </w:p>
    <w:p w14:paraId="608FCB4B">
      <w:pPr>
        <w:pStyle w:val="5"/>
        <w:ind w:firstLine="480"/>
        <w:jc w:val="left"/>
        <w:rPr>
          <w:color w:val="auto"/>
          <w:highlight w:val="none"/>
        </w:rPr>
      </w:pPr>
      <w:r>
        <w:rPr>
          <w:rFonts w:ascii="仿宋_GB2312" w:hAnsi="仿宋_GB2312" w:eastAsia="仿宋_GB2312" w:cs="仿宋_GB2312"/>
          <w:color w:val="auto"/>
          <w:highlight w:val="none"/>
        </w:rPr>
        <w:t>□事业单位适用：现附上我方</w:t>
      </w:r>
      <w:r>
        <w:rPr>
          <w:rFonts w:ascii="仿宋_GB2312" w:hAnsi="仿宋_GB2312" w:eastAsia="仿宋_GB2312" w:cs="仿宋_GB2312"/>
          <w:color w:val="auto"/>
          <w:highlight w:val="none"/>
          <w:u w:val="single"/>
        </w:rPr>
        <w:t>（填写“具体的年度、或半年度、或季度”）</w:t>
      </w:r>
      <w:r>
        <w:rPr>
          <w:rFonts w:ascii="仿宋_GB2312" w:hAnsi="仿宋_GB2312" w:eastAsia="仿宋_GB2312" w:cs="仿宋_GB2312"/>
          <w:color w:val="auto"/>
          <w:highlight w:val="none"/>
        </w:rPr>
        <w:t>财务报告复印件，包括资产负债表、收入支出表（或收入费用表）、财政补助收入支出表（若有）、会计师事务所营业执照和注册会计师资格证书，上述证明材料真实有效，否则我方负全部责任。</w:t>
      </w:r>
    </w:p>
    <w:p w14:paraId="424E717A">
      <w:pPr>
        <w:pStyle w:val="5"/>
        <w:ind w:firstLine="480"/>
        <w:jc w:val="left"/>
        <w:rPr>
          <w:color w:val="auto"/>
          <w:highlight w:val="none"/>
        </w:rPr>
      </w:pPr>
      <w:r>
        <w:rPr>
          <w:rFonts w:ascii="仿宋_GB2312" w:hAnsi="仿宋_GB2312" w:eastAsia="仿宋_GB2312" w:cs="仿宋_GB2312"/>
          <w:color w:val="auto"/>
          <w:highlight w:val="none"/>
        </w:rPr>
        <w:t>□社会团体、民办非企适用：现附上我方</w:t>
      </w:r>
      <w:r>
        <w:rPr>
          <w:rFonts w:ascii="仿宋_GB2312" w:hAnsi="仿宋_GB2312" w:eastAsia="仿宋_GB2312" w:cs="仿宋_GB2312"/>
          <w:color w:val="auto"/>
          <w:highlight w:val="none"/>
          <w:u w:val="single"/>
        </w:rPr>
        <w:t>（填写“具体的年度、或半年度、或季度”）</w:t>
      </w:r>
      <w:r>
        <w:rPr>
          <w:rFonts w:ascii="仿宋_GB2312" w:hAnsi="仿宋_GB2312" w:eastAsia="仿宋_GB2312" w:cs="仿宋_GB2312"/>
          <w:color w:val="auto"/>
          <w:highlight w:val="none"/>
        </w:rPr>
        <w:t>财务报告复印件，包括资产负债表、业务活动表、现金流量表、会计师事务所营业执照和注册会计师资格证书，上述证明材料真实有效，否则我方负全部责任。</w:t>
      </w:r>
    </w:p>
    <w:p w14:paraId="06A7525A">
      <w:pPr>
        <w:pStyle w:val="5"/>
        <w:ind w:firstLine="480"/>
        <w:jc w:val="left"/>
        <w:rPr>
          <w:color w:val="auto"/>
          <w:highlight w:val="none"/>
        </w:rPr>
      </w:pPr>
      <w:r>
        <w:rPr>
          <w:rFonts w:ascii="仿宋_GB2312" w:hAnsi="仿宋_GB2312" w:eastAsia="仿宋_GB2312" w:cs="仿宋_GB2312"/>
          <w:color w:val="auto"/>
          <w:highlight w:val="none"/>
        </w:rPr>
        <w:t>（ ）投标人提供资信证明的</w:t>
      </w:r>
    </w:p>
    <w:p w14:paraId="3DE77575">
      <w:pPr>
        <w:pStyle w:val="5"/>
        <w:ind w:firstLine="480"/>
        <w:jc w:val="left"/>
        <w:rPr>
          <w:color w:val="auto"/>
          <w:highlight w:val="none"/>
        </w:rPr>
      </w:pPr>
      <w:r>
        <w:rPr>
          <w:rFonts w:ascii="仿宋_GB2312" w:hAnsi="仿宋_GB2312" w:eastAsia="仿宋_GB2312" w:cs="仿宋_GB2312"/>
          <w:color w:val="auto"/>
          <w:highlight w:val="none"/>
        </w:rPr>
        <w:t>□非自然人适用（包括企业、事业单位、社会团体和其他组织）：现附上我方银行：</w:t>
      </w:r>
      <w:r>
        <w:rPr>
          <w:rFonts w:ascii="仿宋_GB2312" w:hAnsi="仿宋_GB2312" w:eastAsia="仿宋_GB2312" w:cs="仿宋_GB2312"/>
          <w:color w:val="auto"/>
          <w:highlight w:val="none"/>
          <w:u w:val="single"/>
        </w:rPr>
        <w:t>（填写“开户银行全称”）</w:t>
      </w:r>
      <w:r>
        <w:rPr>
          <w:rFonts w:ascii="仿宋_GB2312" w:hAnsi="仿宋_GB2312" w:eastAsia="仿宋_GB2312" w:cs="仿宋_GB2312"/>
          <w:color w:val="auto"/>
          <w:highlight w:val="none"/>
        </w:rPr>
        <w:t>出具的资信证明复印件，上述证明材料真实有效，否则我方负全部责任。</w:t>
      </w:r>
    </w:p>
    <w:p w14:paraId="45438E81">
      <w:pPr>
        <w:pStyle w:val="5"/>
        <w:ind w:firstLine="480"/>
        <w:jc w:val="left"/>
        <w:rPr>
          <w:color w:val="auto"/>
          <w:highlight w:val="none"/>
        </w:rPr>
      </w:pPr>
      <w:r>
        <w:rPr>
          <w:rFonts w:ascii="仿宋_GB2312" w:hAnsi="仿宋_GB2312" w:eastAsia="仿宋_GB2312" w:cs="仿宋_GB2312"/>
          <w:color w:val="auto"/>
          <w:highlight w:val="none"/>
        </w:rPr>
        <w:t>□自然人适用：现附上我方银行</w:t>
      </w:r>
      <w:r>
        <w:rPr>
          <w:rFonts w:ascii="仿宋_GB2312" w:hAnsi="仿宋_GB2312" w:eastAsia="仿宋_GB2312" w:cs="仿宋_GB2312"/>
          <w:color w:val="auto"/>
          <w:highlight w:val="none"/>
          <w:u w:val="single"/>
        </w:rPr>
        <w:t>：（填写自然人的“个人账户的开户银行全称”）</w:t>
      </w:r>
      <w:r>
        <w:rPr>
          <w:rFonts w:ascii="仿宋_GB2312" w:hAnsi="仿宋_GB2312" w:eastAsia="仿宋_GB2312" w:cs="仿宋_GB2312"/>
          <w:color w:val="auto"/>
          <w:highlight w:val="none"/>
        </w:rPr>
        <w:t>出具的资信证明复印件，上述证明材料真实有效，否则我方负全部责任。</w:t>
      </w:r>
    </w:p>
    <w:p w14:paraId="059ED198">
      <w:pPr>
        <w:pStyle w:val="5"/>
        <w:ind w:firstLine="480"/>
        <w:jc w:val="left"/>
        <w:rPr>
          <w:color w:val="auto"/>
          <w:highlight w:val="none"/>
        </w:rPr>
      </w:pPr>
      <w:r>
        <w:rPr>
          <w:rFonts w:ascii="仿宋_GB2312" w:hAnsi="仿宋_GB2312" w:eastAsia="仿宋_GB2312" w:cs="仿宋_GB2312"/>
          <w:color w:val="auto"/>
          <w:highlight w:val="none"/>
        </w:rPr>
        <w:t>※注意：</w:t>
      </w:r>
    </w:p>
    <w:p w14:paraId="6E523797">
      <w:pPr>
        <w:pStyle w:val="5"/>
        <w:ind w:firstLine="480"/>
        <w:jc w:val="left"/>
        <w:rPr>
          <w:color w:val="auto"/>
          <w:highlight w:val="none"/>
        </w:rPr>
      </w:pPr>
      <w:r>
        <w:rPr>
          <w:rFonts w:ascii="仿宋_GB2312" w:hAnsi="仿宋_GB2312" w:eastAsia="仿宋_GB2312" w:cs="仿宋_GB2312"/>
          <w:color w:val="auto"/>
          <w:highlight w:val="none"/>
        </w:rPr>
        <w:t>1、请投标人按照实际情况编制填写，在相应的（）中打“√”并选择相应的“□”（若有）后，再按照本格式的要求提供相应证明材料的复印件。</w:t>
      </w:r>
    </w:p>
    <w:p w14:paraId="54498EFE">
      <w:pPr>
        <w:pStyle w:val="5"/>
        <w:ind w:firstLine="480"/>
        <w:jc w:val="left"/>
        <w:rPr>
          <w:color w:val="auto"/>
          <w:highlight w:val="none"/>
        </w:rPr>
      </w:pPr>
      <w:r>
        <w:rPr>
          <w:rFonts w:ascii="仿宋_GB2312" w:hAnsi="仿宋_GB2312" w:eastAsia="仿宋_GB2312" w:cs="仿宋_GB2312"/>
          <w:color w:val="auto"/>
          <w:highlight w:val="none"/>
        </w:rPr>
        <w:t>2、投标人提供的财务报告复印件（成立年限按照投标截止时间推算）应符合下列规定：</w:t>
      </w:r>
    </w:p>
    <w:p w14:paraId="51DFFA68">
      <w:pPr>
        <w:pStyle w:val="5"/>
        <w:ind w:firstLine="480"/>
        <w:jc w:val="left"/>
        <w:rPr>
          <w:color w:val="auto"/>
          <w:highlight w:val="none"/>
        </w:rPr>
      </w:pPr>
      <w:r>
        <w:rPr>
          <w:rFonts w:ascii="仿宋_GB2312" w:hAnsi="仿宋_GB2312" w:eastAsia="仿宋_GB2312" w:cs="仿宋_GB2312"/>
          <w:color w:val="auto"/>
          <w:highlight w:val="none"/>
        </w:rPr>
        <w:t>2.1成立年限满1年及以上的投标人，提供经审计的招标文件规定的年度财务报告。</w:t>
      </w:r>
    </w:p>
    <w:p w14:paraId="5A689915">
      <w:pPr>
        <w:pStyle w:val="5"/>
        <w:ind w:firstLine="480"/>
        <w:jc w:val="left"/>
        <w:rPr>
          <w:color w:val="auto"/>
          <w:highlight w:val="none"/>
        </w:rPr>
      </w:pPr>
      <w:r>
        <w:rPr>
          <w:rFonts w:ascii="仿宋_GB2312" w:hAnsi="仿宋_GB2312" w:eastAsia="仿宋_GB2312" w:cs="仿宋_GB2312"/>
          <w:color w:val="auto"/>
          <w:highlight w:val="none"/>
        </w:rPr>
        <w:t>2.2成立年限满半年但不足1年的投标人，提供该半年度中任一季度的季度财务报告或该半年度的半年度财务报告。</w:t>
      </w:r>
    </w:p>
    <w:p w14:paraId="6A1D3D0A">
      <w:pPr>
        <w:pStyle w:val="5"/>
        <w:ind w:firstLine="480"/>
        <w:jc w:val="left"/>
        <w:rPr>
          <w:color w:val="auto"/>
          <w:highlight w:val="none"/>
        </w:rPr>
      </w:pPr>
      <w:r>
        <w:rPr>
          <w:rFonts w:ascii="仿宋_GB2312" w:hAnsi="仿宋_GB2312" w:eastAsia="仿宋_GB2312" w:cs="仿宋_GB2312"/>
          <w:color w:val="auto"/>
          <w:highlight w:val="none"/>
        </w:rPr>
        <w:t>※无法按照本格式第2.1、2.2条规定提供财务报告复印件的投标人（包括但不限于：成立年限满1年及以上的投标人、成立年限满半年但不足1年的投标人、成立年限不足半年的投标人），应按照本格式的要求选择提供资信证明复印件。</w:t>
      </w:r>
    </w:p>
    <w:p w14:paraId="08909E74">
      <w:pPr>
        <w:pStyle w:val="5"/>
        <w:ind w:firstLine="480"/>
        <w:jc w:val="right"/>
        <w:rPr>
          <w:color w:val="auto"/>
          <w:highlight w:val="none"/>
        </w:rPr>
      </w:pPr>
      <w:r>
        <w:rPr>
          <w:rFonts w:ascii="仿宋_GB2312" w:hAnsi="仿宋_GB2312" w:eastAsia="仿宋_GB2312" w:cs="仿宋_GB2312"/>
          <w:color w:val="auto"/>
          <w:highlight w:val="none"/>
        </w:rPr>
        <w:t>投标人：</w:t>
      </w:r>
      <w:r>
        <w:rPr>
          <w:rFonts w:ascii="仿宋_GB2312" w:hAnsi="仿宋_GB2312" w:eastAsia="仿宋_GB2312" w:cs="仿宋_GB2312"/>
          <w:color w:val="auto"/>
          <w:highlight w:val="none"/>
          <w:u w:val="single"/>
        </w:rPr>
        <w:t>（全称并加盖单位公章）</w:t>
      </w:r>
    </w:p>
    <w:p w14:paraId="327E943F">
      <w:pPr>
        <w:pStyle w:val="5"/>
        <w:ind w:firstLine="480"/>
        <w:jc w:val="right"/>
        <w:rPr>
          <w:color w:val="auto"/>
          <w:highlight w:val="none"/>
        </w:rPr>
      </w:pPr>
      <w:r>
        <w:rPr>
          <w:rFonts w:ascii="仿宋_GB2312" w:hAnsi="仿宋_GB2312" w:eastAsia="仿宋_GB2312" w:cs="仿宋_GB2312"/>
          <w:color w:val="auto"/>
          <w:highlight w:val="none"/>
        </w:rPr>
        <w:t>日期：</w:t>
      </w:r>
      <w:r>
        <w:rPr>
          <w:rFonts w:ascii="仿宋_GB2312" w:hAnsi="仿宋_GB2312" w:eastAsia="仿宋_GB2312" w:cs="仿宋_GB2312"/>
          <w:color w:val="auto"/>
          <w:highlight w:val="none"/>
          <w:u w:val="single"/>
        </w:rPr>
        <w:t>　　年　　月　　日</w:t>
      </w:r>
    </w:p>
    <w:p w14:paraId="0C598E1E">
      <w:pPr>
        <w:pStyle w:val="5"/>
        <w:jc w:val="left"/>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19B5A218">
      <w:pPr>
        <w:pStyle w:val="5"/>
        <w:jc w:val="center"/>
        <w:outlineLvl w:val="3"/>
        <w:rPr>
          <w:color w:val="auto"/>
          <w:highlight w:val="none"/>
        </w:rPr>
      </w:pPr>
      <w:r>
        <w:rPr>
          <w:rFonts w:ascii="仿宋_GB2312" w:hAnsi="仿宋_GB2312" w:eastAsia="仿宋_GB2312" w:cs="仿宋_GB2312"/>
          <w:b/>
          <w:color w:val="auto"/>
          <w:sz w:val="24"/>
          <w:highlight w:val="none"/>
        </w:rPr>
        <w:t>依法缴纳税收证明材料</w:t>
      </w:r>
    </w:p>
    <w:p w14:paraId="5449F814">
      <w:pPr>
        <w:pStyle w:val="5"/>
        <w:ind w:firstLine="480"/>
        <w:jc w:val="left"/>
        <w:rPr>
          <w:color w:val="auto"/>
          <w:highlight w:val="none"/>
        </w:rPr>
      </w:pPr>
      <w:r>
        <w:rPr>
          <w:rFonts w:ascii="仿宋_GB2312" w:hAnsi="仿宋_GB2312" w:eastAsia="仿宋_GB2312" w:cs="仿宋_GB2312"/>
          <w:color w:val="auto"/>
          <w:highlight w:val="none"/>
        </w:rPr>
        <w:t>致：</w:t>
      </w:r>
      <w:r>
        <w:rPr>
          <w:rFonts w:ascii="仿宋_GB2312" w:hAnsi="仿宋_GB2312" w:eastAsia="仿宋_GB2312" w:cs="仿宋_GB2312"/>
          <w:color w:val="auto"/>
          <w:highlight w:val="none"/>
          <w:u w:val="single"/>
        </w:rPr>
        <w:t>（采购人或采购代理机构）</w:t>
      </w:r>
    </w:p>
    <w:p w14:paraId="7CC40A79">
      <w:pPr>
        <w:pStyle w:val="5"/>
        <w:ind w:firstLine="480"/>
        <w:jc w:val="left"/>
        <w:rPr>
          <w:color w:val="auto"/>
          <w:highlight w:val="none"/>
        </w:rPr>
      </w:pPr>
      <w:r>
        <w:rPr>
          <w:rFonts w:ascii="仿宋_GB2312" w:hAnsi="仿宋_GB2312" w:eastAsia="仿宋_GB2312" w:cs="仿宋_GB2312"/>
          <w:color w:val="auto"/>
          <w:highlight w:val="none"/>
        </w:rPr>
        <w:t>1、依法缴纳税收的投标人</w:t>
      </w:r>
    </w:p>
    <w:p w14:paraId="4DE444FF">
      <w:pPr>
        <w:pStyle w:val="5"/>
        <w:ind w:firstLine="480"/>
        <w:jc w:val="left"/>
        <w:rPr>
          <w:color w:val="auto"/>
          <w:highlight w:val="none"/>
        </w:rPr>
      </w:pPr>
      <w:r>
        <w:rPr>
          <w:rFonts w:ascii="仿宋_GB2312" w:hAnsi="仿宋_GB2312" w:eastAsia="仿宋_GB2312" w:cs="仿宋_GB2312"/>
          <w:color w:val="auto"/>
          <w:highlight w:val="none"/>
        </w:rPr>
        <w:t>（ ）法人（包括企业、事业单位和社会团体）的</w:t>
      </w:r>
    </w:p>
    <w:p w14:paraId="4B954462">
      <w:pPr>
        <w:pStyle w:val="5"/>
        <w:ind w:firstLine="480"/>
        <w:jc w:val="left"/>
        <w:rPr>
          <w:color w:val="auto"/>
          <w:highlight w:val="none"/>
        </w:rPr>
      </w:pPr>
      <w:r>
        <w:rPr>
          <w:rFonts w:ascii="仿宋_GB2312" w:hAnsi="仿宋_GB2312" w:eastAsia="仿宋_GB2312" w:cs="仿宋_GB2312"/>
          <w:color w:val="auto"/>
          <w:highlight w:val="none"/>
        </w:rPr>
        <w:t>现附上自</w:t>
      </w:r>
      <w:r>
        <w:rPr>
          <w:rFonts w:ascii="仿宋_GB2312" w:hAnsi="仿宋_GB2312" w:eastAsia="仿宋_GB2312" w:cs="仿宋_GB2312"/>
          <w:color w:val="auto"/>
          <w:highlight w:val="none"/>
          <w:u w:val="single"/>
        </w:rPr>
        <w:t>　　年　　月　　日</w:t>
      </w:r>
      <w:r>
        <w:rPr>
          <w:rFonts w:ascii="仿宋_GB2312" w:hAnsi="仿宋_GB2312" w:eastAsia="仿宋_GB2312" w:cs="仿宋_GB2312"/>
          <w:color w:val="auto"/>
          <w:highlight w:val="none"/>
        </w:rPr>
        <w:t>至</w:t>
      </w:r>
      <w:r>
        <w:rPr>
          <w:rFonts w:ascii="仿宋_GB2312" w:hAnsi="仿宋_GB2312" w:eastAsia="仿宋_GB2312" w:cs="仿宋_GB2312"/>
          <w:color w:val="auto"/>
          <w:highlight w:val="none"/>
          <w:u w:val="single"/>
        </w:rPr>
        <w:t>　　年　　月　　日</w:t>
      </w:r>
      <w:r>
        <w:rPr>
          <w:rFonts w:ascii="仿宋_GB2312" w:hAnsi="仿宋_GB2312" w:eastAsia="仿宋_GB2312" w:cs="仿宋_GB2312"/>
          <w:color w:val="auto"/>
          <w:highlight w:val="none"/>
        </w:rPr>
        <w:t>期间我方缴纳（包括但不限于税务机关出具的专用收据、税收缴纳证明或税收代缴银行的缴款收讫凭证）等税收凭据复印件，上述证明材料真实有效，否则我方负全部责任。</w:t>
      </w:r>
    </w:p>
    <w:p w14:paraId="2AF8F1F5">
      <w:pPr>
        <w:pStyle w:val="5"/>
        <w:ind w:firstLine="480"/>
        <w:jc w:val="left"/>
        <w:rPr>
          <w:color w:val="auto"/>
          <w:highlight w:val="none"/>
        </w:rPr>
      </w:pPr>
      <w:r>
        <w:rPr>
          <w:rFonts w:ascii="仿宋_GB2312" w:hAnsi="仿宋_GB2312" w:eastAsia="仿宋_GB2312" w:cs="仿宋_GB2312"/>
          <w:color w:val="auto"/>
          <w:highlight w:val="none"/>
        </w:rPr>
        <w:t>（ ）非法人（包括其他组织、自然人）的</w:t>
      </w:r>
    </w:p>
    <w:p w14:paraId="3A69A43B">
      <w:pPr>
        <w:pStyle w:val="5"/>
        <w:ind w:firstLine="480"/>
        <w:jc w:val="left"/>
        <w:rPr>
          <w:color w:val="auto"/>
          <w:highlight w:val="none"/>
        </w:rPr>
      </w:pPr>
      <w:r>
        <w:rPr>
          <w:rFonts w:ascii="仿宋_GB2312" w:hAnsi="仿宋_GB2312" w:eastAsia="仿宋_GB2312" w:cs="仿宋_GB2312"/>
          <w:color w:val="auto"/>
          <w:highlight w:val="none"/>
        </w:rPr>
        <w:t>现附上自</w:t>
      </w:r>
      <w:r>
        <w:rPr>
          <w:rFonts w:ascii="仿宋_GB2312" w:hAnsi="仿宋_GB2312" w:eastAsia="仿宋_GB2312" w:cs="仿宋_GB2312"/>
          <w:color w:val="auto"/>
          <w:highlight w:val="none"/>
          <w:u w:val="single"/>
        </w:rPr>
        <w:t>　　年　　月　　日</w:t>
      </w:r>
      <w:r>
        <w:rPr>
          <w:rFonts w:ascii="仿宋_GB2312" w:hAnsi="仿宋_GB2312" w:eastAsia="仿宋_GB2312" w:cs="仿宋_GB2312"/>
          <w:color w:val="auto"/>
          <w:highlight w:val="none"/>
        </w:rPr>
        <w:t>至</w:t>
      </w:r>
      <w:r>
        <w:rPr>
          <w:rFonts w:ascii="仿宋_GB2312" w:hAnsi="仿宋_GB2312" w:eastAsia="仿宋_GB2312" w:cs="仿宋_GB2312"/>
          <w:color w:val="auto"/>
          <w:highlight w:val="none"/>
          <w:u w:val="single"/>
        </w:rPr>
        <w:t>　　年　　月　　日</w:t>
      </w:r>
      <w:r>
        <w:rPr>
          <w:rFonts w:ascii="仿宋_GB2312" w:hAnsi="仿宋_GB2312" w:eastAsia="仿宋_GB2312" w:cs="仿宋_GB2312"/>
          <w:color w:val="auto"/>
          <w:highlight w:val="none"/>
        </w:rPr>
        <w:t>期间我方缴纳（包括但不限于税务机关出具的专用收据、税收缴纳证明或税收代缴银行的缴款收讫凭证）等税收凭据复印件，上述证明材料真实有效，否则我方负全部责任。</w:t>
      </w:r>
    </w:p>
    <w:p w14:paraId="444443C6">
      <w:pPr>
        <w:pStyle w:val="5"/>
        <w:ind w:firstLine="480"/>
        <w:jc w:val="left"/>
        <w:rPr>
          <w:color w:val="auto"/>
          <w:highlight w:val="none"/>
        </w:rPr>
      </w:pPr>
      <w:r>
        <w:rPr>
          <w:rFonts w:ascii="仿宋_GB2312" w:hAnsi="仿宋_GB2312" w:eastAsia="仿宋_GB2312" w:cs="仿宋_GB2312"/>
          <w:color w:val="auto"/>
          <w:highlight w:val="none"/>
        </w:rPr>
        <w:t>2、依法免税的投标人</w:t>
      </w:r>
    </w:p>
    <w:p w14:paraId="58B7B442">
      <w:pPr>
        <w:pStyle w:val="5"/>
        <w:ind w:firstLine="480"/>
        <w:jc w:val="left"/>
        <w:rPr>
          <w:color w:val="auto"/>
          <w:highlight w:val="none"/>
        </w:rPr>
      </w:pPr>
      <w:r>
        <w:rPr>
          <w:rFonts w:ascii="仿宋_GB2312" w:hAnsi="仿宋_GB2312" w:eastAsia="仿宋_GB2312" w:cs="仿宋_GB2312"/>
          <w:color w:val="auto"/>
          <w:highlight w:val="none"/>
        </w:rPr>
        <w:t>（ ）现附上我方依法免税的证明材料复印件，上述证明材料真实有效，否则我方负全部责任。</w:t>
      </w:r>
    </w:p>
    <w:p w14:paraId="7DE2154D">
      <w:pPr>
        <w:pStyle w:val="5"/>
        <w:ind w:firstLine="480"/>
        <w:jc w:val="left"/>
        <w:rPr>
          <w:color w:val="auto"/>
          <w:highlight w:val="none"/>
        </w:rPr>
      </w:pPr>
      <w:r>
        <w:rPr>
          <w:rFonts w:ascii="仿宋_GB2312" w:hAnsi="仿宋_GB2312" w:eastAsia="仿宋_GB2312" w:cs="仿宋_GB2312"/>
          <w:color w:val="auto"/>
          <w:highlight w:val="none"/>
        </w:rPr>
        <w:t>※注意：</w:t>
      </w:r>
    </w:p>
    <w:p w14:paraId="54100B4D">
      <w:pPr>
        <w:pStyle w:val="5"/>
        <w:ind w:firstLine="480"/>
        <w:jc w:val="left"/>
        <w:rPr>
          <w:color w:val="auto"/>
          <w:highlight w:val="none"/>
        </w:rPr>
      </w:pPr>
      <w:r>
        <w:rPr>
          <w:rFonts w:ascii="仿宋_GB2312" w:hAnsi="仿宋_GB2312" w:eastAsia="仿宋_GB2312" w:cs="仿宋_GB2312"/>
          <w:color w:val="auto"/>
          <w:highlight w:val="none"/>
        </w:rPr>
        <w:t>1、请投标人按照实际情况编制填写，在相应的（）中打“√”，并按照本格式的要求提供相应证明材料的复印件。</w:t>
      </w:r>
    </w:p>
    <w:p w14:paraId="74DFD9D1">
      <w:pPr>
        <w:pStyle w:val="5"/>
        <w:ind w:firstLine="480"/>
        <w:jc w:val="left"/>
        <w:rPr>
          <w:color w:val="auto"/>
          <w:highlight w:val="none"/>
        </w:rPr>
      </w:pPr>
      <w:r>
        <w:rPr>
          <w:rFonts w:ascii="仿宋_GB2312" w:hAnsi="仿宋_GB2312" w:eastAsia="仿宋_GB2312" w:cs="仿宋_GB2312"/>
          <w:color w:val="auto"/>
          <w:highlight w:val="none"/>
        </w:rPr>
        <w:t>2、投标人提供的税收缴纳凭据复印件应符合下列规定：</w:t>
      </w:r>
    </w:p>
    <w:p w14:paraId="17E1A062">
      <w:pPr>
        <w:pStyle w:val="5"/>
        <w:ind w:firstLine="480"/>
        <w:jc w:val="left"/>
        <w:rPr>
          <w:color w:val="auto"/>
          <w:highlight w:val="none"/>
        </w:rPr>
      </w:pPr>
      <w:r>
        <w:rPr>
          <w:rFonts w:ascii="仿宋_GB2312" w:hAnsi="仿宋_GB2312" w:eastAsia="仿宋_GB2312" w:cs="仿宋_GB2312"/>
          <w:color w:val="auto"/>
          <w:highlight w:val="none"/>
        </w:rPr>
        <w:t>2.1投标截止时间前（不含投标截止时间的当月）已依法缴纳税收的投标人，提供投标截止时间前六个月（不含投标截止时间的当月）中任一月份的税收缴纳凭据复印件。</w:t>
      </w:r>
    </w:p>
    <w:p w14:paraId="37A8AB8A">
      <w:pPr>
        <w:pStyle w:val="5"/>
        <w:ind w:firstLine="480"/>
        <w:jc w:val="left"/>
        <w:rPr>
          <w:color w:val="auto"/>
          <w:highlight w:val="none"/>
        </w:rPr>
      </w:pPr>
      <w:r>
        <w:rPr>
          <w:rFonts w:ascii="仿宋_GB2312" w:hAnsi="仿宋_GB2312" w:eastAsia="仿宋_GB2312" w:cs="仿宋_GB2312"/>
          <w:color w:val="auto"/>
          <w:highlight w:val="none"/>
        </w:rPr>
        <w:t>2.2投标截止时间的当月成立的投标人，视同满足本项资格条件要求。</w:t>
      </w:r>
    </w:p>
    <w:p w14:paraId="2C9B6311">
      <w:pPr>
        <w:pStyle w:val="5"/>
        <w:ind w:firstLine="480"/>
        <w:jc w:val="left"/>
        <w:rPr>
          <w:color w:val="auto"/>
          <w:highlight w:val="none"/>
        </w:rPr>
      </w:pPr>
      <w:r>
        <w:rPr>
          <w:rFonts w:ascii="仿宋_GB2312" w:hAnsi="仿宋_GB2312" w:eastAsia="仿宋_GB2312" w:cs="仿宋_GB2312"/>
          <w:color w:val="auto"/>
          <w:highlight w:val="none"/>
        </w:rPr>
        <w:t>3、若为依法免税范围的投标人，提供依法免税证明材料的，视同满足本项资格条件要求。</w:t>
      </w:r>
    </w:p>
    <w:p w14:paraId="0C20A447">
      <w:pPr>
        <w:pStyle w:val="5"/>
        <w:ind w:firstLine="480"/>
        <w:jc w:val="right"/>
        <w:rPr>
          <w:color w:val="auto"/>
          <w:highlight w:val="none"/>
        </w:rPr>
      </w:pPr>
      <w:r>
        <w:rPr>
          <w:rFonts w:ascii="仿宋_GB2312" w:hAnsi="仿宋_GB2312" w:eastAsia="仿宋_GB2312" w:cs="仿宋_GB2312"/>
          <w:color w:val="auto"/>
          <w:highlight w:val="none"/>
        </w:rPr>
        <w:t>投标人：</w:t>
      </w:r>
      <w:r>
        <w:rPr>
          <w:rFonts w:ascii="仿宋_GB2312" w:hAnsi="仿宋_GB2312" w:eastAsia="仿宋_GB2312" w:cs="仿宋_GB2312"/>
          <w:color w:val="auto"/>
          <w:highlight w:val="none"/>
          <w:u w:val="single"/>
        </w:rPr>
        <w:t>（全称并加盖单位公章）</w:t>
      </w:r>
    </w:p>
    <w:p w14:paraId="01E9A6E5">
      <w:pPr>
        <w:pStyle w:val="5"/>
        <w:ind w:firstLine="480"/>
        <w:jc w:val="right"/>
        <w:rPr>
          <w:color w:val="auto"/>
          <w:highlight w:val="none"/>
        </w:rPr>
      </w:pPr>
      <w:r>
        <w:rPr>
          <w:rFonts w:ascii="仿宋_GB2312" w:hAnsi="仿宋_GB2312" w:eastAsia="仿宋_GB2312" w:cs="仿宋_GB2312"/>
          <w:color w:val="auto"/>
          <w:highlight w:val="none"/>
        </w:rPr>
        <w:t>日期：</w:t>
      </w:r>
      <w:r>
        <w:rPr>
          <w:rFonts w:ascii="仿宋_GB2312" w:hAnsi="仿宋_GB2312" w:eastAsia="仿宋_GB2312" w:cs="仿宋_GB2312"/>
          <w:color w:val="auto"/>
          <w:highlight w:val="none"/>
          <w:u w:val="single"/>
        </w:rPr>
        <w:t>　　年　　月　　日</w:t>
      </w:r>
    </w:p>
    <w:p w14:paraId="6BA45817">
      <w:pPr>
        <w:pStyle w:val="5"/>
        <w:jc w:val="left"/>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698011FA">
      <w:pPr>
        <w:pStyle w:val="5"/>
        <w:jc w:val="center"/>
        <w:outlineLvl w:val="3"/>
        <w:rPr>
          <w:color w:val="auto"/>
          <w:highlight w:val="none"/>
        </w:rPr>
      </w:pPr>
      <w:r>
        <w:rPr>
          <w:rFonts w:ascii="仿宋_GB2312" w:hAnsi="仿宋_GB2312" w:eastAsia="仿宋_GB2312" w:cs="仿宋_GB2312"/>
          <w:b/>
          <w:color w:val="auto"/>
          <w:sz w:val="24"/>
          <w:highlight w:val="none"/>
        </w:rPr>
        <w:t>依法缴纳社会保障资金证明材料</w:t>
      </w:r>
    </w:p>
    <w:p w14:paraId="2E453635">
      <w:pPr>
        <w:pStyle w:val="5"/>
        <w:ind w:firstLine="480"/>
        <w:jc w:val="left"/>
        <w:rPr>
          <w:color w:val="auto"/>
          <w:highlight w:val="none"/>
        </w:rPr>
      </w:pPr>
      <w:r>
        <w:rPr>
          <w:rFonts w:ascii="仿宋_GB2312" w:hAnsi="仿宋_GB2312" w:eastAsia="仿宋_GB2312" w:cs="仿宋_GB2312"/>
          <w:color w:val="auto"/>
          <w:highlight w:val="none"/>
        </w:rPr>
        <w:t>致：</w:t>
      </w:r>
      <w:r>
        <w:rPr>
          <w:rFonts w:ascii="仿宋_GB2312" w:hAnsi="仿宋_GB2312" w:eastAsia="仿宋_GB2312" w:cs="仿宋_GB2312"/>
          <w:color w:val="auto"/>
          <w:highlight w:val="none"/>
          <w:u w:val="single"/>
        </w:rPr>
        <w:t>（采购人或采购代理机构）</w:t>
      </w:r>
    </w:p>
    <w:p w14:paraId="3CDE03CD">
      <w:pPr>
        <w:pStyle w:val="5"/>
        <w:ind w:firstLine="480"/>
        <w:jc w:val="left"/>
        <w:rPr>
          <w:color w:val="auto"/>
          <w:highlight w:val="none"/>
        </w:rPr>
      </w:pPr>
      <w:r>
        <w:rPr>
          <w:rFonts w:ascii="仿宋_GB2312" w:hAnsi="仿宋_GB2312" w:eastAsia="仿宋_GB2312" w:cs="仿宋_GB2312"/>
          <w:color w:val="auto"/>
          <w:highlight w:val="none"/>
        </w:rPr>
        <w:t>1、依法缴纳社会保障资金的投标人</w:t>
      </w:r>
    </w:p>
    <w:p w14:paraId="643BC63F">
      <w:pPr>
        <w:pStyle w:val="5"/>
        <w:ind w:firstLine="480"/>
        <w:jc w:val="left"/>
        <w:rPr>
          <w:color w:val="auto"/>
          <w:highlight w:val="none"/>
        </w:rPr>
      </w:pPr>
      <w:r>
        <w:rPr>
          <w:rFonts w:ascii="仿宋_GB2312" w:hAnsi="仿宋_GB2312" w:eastAsia="仿宋_GB2312" w:cs="仿宋_GB2312"/>
          <w:color w:val="auto"/>
          <w:highlight w:val="none"/>
        </w:rPr>
        <w:t>（ ）法人（包括企业、事业单位和社会团体）的</w:t>
      </w:r>
    </w:p>
    <w:p w14:paraId="205DD1ED">
      <w:pPr>
        <w:pStyle w:val="5"/>
        <w:ind w:firstLine="480"/>
        <w:jc w:val="left"/>
        <w:rPr>
          <w:color w:val="auto"/>
          <w:highlight w:val="none"/>
        </w:rPr>
      </w:pPr>
      <w:r>
        <w:rPr>
          <w:rFonts w:ascii="仿宋_GB2312" w:hAnsi="仿宋_GB2312" w:eastAsia="仿宋_GB2312" w:cs="仿宋_GB2312"/>
          <w:color w:val="auto"/>
          <w:highlight w:val="none"/>
        </w:rPr>
        <w:t>现附上自</w:t>
      </w:r>
      <w:r>
        <w:rPr>
          <w:rFonts w:ascii="仿宋_GB2312" w:hAnsi="仿宋_GB2312" w:eastAsia="仿宋_GB2312" w:cs="仿宋_GB2312"/>
          <w:color w:val="auto"/>
          <w:highlight w:val="none"/>
          <w:u w:val="single"/>
        </w:rPr>
        <w:t>　　年　　月　　日</w:t>
      </w:r>
      <w:r>
        <w:rPr>
          <w:rFonts w:ascii="仿宋_GB2312" w:hAnsi="仿宋_GB2312" w:eastAsia="仿宋_GB2312" w:cs="仿宋_GB2312"/>
          <w:color w:val="auto"/>
          <w:highlight w:val="none"/>
        </w:rPr>
        <w:t>至</w:t>
      </w:r>
      <w:r>
        <w:rPr>
          <w:rFonts w:ascii="仿宋_GB2312" w:hAnsi="仿宋_GB2312" w:eastAsia="仿宋_GB2312" w:cs="仿宋_GB2312"/>
          <w:color w:val="auto"/>
          <w:highlight w:val="none"/>
          <w:u w:val="single"/>
        </w:rPr>
        <w:t>　　年　　月　　日</w:t>
      </w:r>
      <w:r>
        <w:rPr>
          <w:rFonts w:ascii="仿宋_GB2312" w:hAnsi="仿宋_GB2312" w:eastAsia="仿宋_GB2312" w:cs="仿宋_GB2312"/>
          <w:color w:val="auto"/>
          <w:highlight w:val="none"/>
        </w:rPr>
        <w:t>我方缴纳的社会保险凭据（限：税务机关/社会保障资金管理机关的专用收据或社会保险缴纳清单，或社会保险的银行缴款收讫凭证）复印件，上述证明材料真实有效，否则我方负全部责任。</w:t>
      </w:r>
    </w:p>
    <w:p w14:paraId="06AE5B81">
      <w:pPr>
        <w:pStyle w:val="5"/>
        <w:ind w:firstLine="480"/>
        <w:jc w:val="left"/>
        <w:rPr>
          <w:color w:val="auto"/>
          <w:highlight w:val="none"/>
        </w:rPr>
      </w:pPr>
      <w:r>
        <w:rPr>
          <w:rFonts w:ascii="仿宋_GB2312" w:hAnsi="仿宋_GB2312" w:eastAsia="仿宋_GB2312" w:cs="仿宋_GB2312"/>
          <w:color w:val="auto"/>
          <w:highlight w:val="none"/>
        </w:rPr>
        <w:t>（ ）非法人（包括其他组织、自然人）的</w:t>
      </w:r>
    </w:p>
    <w:p w14:paraId="12244520">
      <w:pPr>
        <w:pStyle w:val="5"/>
        <w:ind w:firstLine="480"/>
        <w:jc w:val="left"/>
        <w:rPr>
          <w:color w:val="auto"/>
          <w:highlight w:val="none"/>
        </w:rPr>
      </w:pPr>
      <w:r>
        <w:rPr>
          <w:rFonts w:ascii="仿宋_GB2312" w:hAnsi="仿宋_GB2312" w:eastAsia="仿宋_GB2312" w:cs="仿宋_GB2312"/>
          <w:color w:val="auto"/>
          <w:highlight w:val="none"/>
        </w:rPr>
        <w:t>自</w:t>
      </w:r>
      <w:r>
        <w:rPr>
          <w:rFonts w:ascii="仿宋_GB2312" w:hAnsi="仿宋_GB2312" w:eastAsia="仿宋_GB2312" w:cs="仿宋_GB2312"/>
          <w:color w:val="auto"/>
          <w:highlight w:val="none"/>
          <w:u w:val="single"/>
        </w:rPr>
        <w:t>　　年　　月　　日</w:t>
      </w:r>
      <w:r>
        <w:rPr>
          <w:rFonts w:ascii="仿宋_GB2312" w:hAnsi="仿宋_GB2312" w:eastAsia="仿宋_GB2312" w:cs="仿宋_GB2312"/>
          <w:color w:val="auto"/>
          <w:highlight w:val="none"/>
        </w:rPr>
        <w:t>至</w:t>
      </w:r>
      <w:r>
        <w:rPr>
          <w:rFonts w:ascii="仿宋_GB2312" w:hAnsi="仿宋_GB2312" w:eastAsia="仿宋_GB2312" w:cs="仿宋_GB2312"/>
          <w:color w:val="auto"/>
          <w:highlight w:val="none"/>
          <w:u w:val="single"/>
        </w:rPr>
        <w:t>　　年　　月　　日</w:t>
      </w:r>
      <w:r>
        <w:rPr>
          <w:rFonts w:ascii="仿宋_GB2312" w:hAnsi="仿宋_GB2312" w:eastAsia="仿宋_GB2312" w:cs="仿宋_GB2312"/>
          <w:color w:val="auto"/>
          <w:highlight w:val="none"/>
        </w:rPr>
        <w:t>我方缴纳的社会保险凭据（限：税务机关/社会保障资金管理机关的专用收据或社会保险缴纳清单，或社会保险的银行缴款收讫凭证）复印件，上述证明材料真实有效，否则我方负全部责任。</w:t>
      </w:r>
    </w:p>
    <w:p w14:paraId="0623C077">
      <w:pPr>
        <w:pStyle w:val="5"/>
        <w:ind w:firstLine="480"/>
        <w:jc w:val="left"/>
        <w:rPr>
          <w:color w:val="auto"/>
          <w:highlight w:val="none"/>
        </w:rPr>
      </w:pPr>
      <w:r>
        <w:rPr>
          <w:rFonts w:ascii="仿宋_GB2312" w:hAnsi="仿宋_GB2312" w:eastAsia="仿宋_GB2312" w:cs="仿宋_GB2312"/>
          <w:color w:val="auto"/>
          <w:highlight w:val="none"/>
        </w:rPr>
        <w:t>2、依法不需要缴纳或暂缓缴纳社会保障资金的投标人</w:t>
      </w:r>
    </w:p>
    <w:p w14:paraId="57C7C309">
      <w:pPr>
        <w:pStyle w:val="5"/>
        <w:ind w:firstLine="480"/>
        <w:jc w:val="left"/>
        <w:rPr>
          <w:color w:val="auto"/>
          <w:highlight w:val="none"/>
        </w:rPr>
      </w:pPr>
      <w:r>
        <w:rPr>
          <w:rFonts w:ascii="仿宋_GB2312" w:hAnsi="仿宋_GB2312" w:eastAsia="仿宋_GB2312" w:cs="仿宋_GB2312"/>
          <w:color w:val="auto"/>
          <w:highlight w:val="none"/>
        </w:rPr>
        <w:t>（ ）现附上我方依法不需要缴纳或暂缓缴纳社会保障资金证明材料复印件，上述证明材料真实有效，否则我方负全部责任。</w:t>
      </w:r>
    </w:p>
    <w:p w14:paraId="2B5951B0">
      <w:pPr>
        <w:pStyle w:val="5"/>
        <w:ind w:firstLine="480"/>
        <w:jc w:val="left"/>
        <w:rPr>
          <w:color w:val="auto"/>
          <w:highlight w:val="none"/>
        </w:rPr>
      </w:pPr>
      <w:r>
        <w:rPr>
          <w:rFonts w:ascii="仿宋_GB2312" w:hAnsi="仿宋_GB2312" w:eastAsia="仿宋_GB2312" w:cs="仿宋_GB2312"/>
          <w:color w:val="auto"/>
          <w:highlight w:val="none"/>
        </w:rPr>
        <w:t>※注意：</w:t>
      </w:r>
    </w:p>
    <w:p w14:paraId="66B82459">
      <w:pPr>
        <w:pStyle w:val="5"/>
        <w:ind w:firstLine="480"/>
        <w:jc w:val="left"/>
        <w:rPr>
          <w:color w:val="auto"/>
          <w:highlight w:val="none"/>
        </w:rPr>
      </w:pPr>
      <w:r>
        <w:rPr>
          <w:rFonts w:ascii="仿宋_GB2312" w:hAnsi="仿宋_GB2312" w:eastAsia="仿宋_GB2312" w:cs="仿宋_GB2312"/>
          <w:color w:val="auto"/>
          <w:highlight w:val="none"/>
        </w:rPr>
        <w:t>1、请投标人按照实际情况编制填写，在相应的（）中打“√”，并按照本格式的要求提供相应证明材料的复印件。</w:t>
      </w:r>
    </w:p>
    <w:p w14:paraId="3A230C3F">
      <w:pPr>
        <w:pStyle w:val="5"/>
        <w:ind w:firstLine="480"/>
        <w:jc w:val="left"/>
        <w:rPr>
          <w:color w:val="auto"/>
          <w:highlight w:val="none"/>
        </w:rPr>
      </w:pPr>
      <w:r>
        <w:rPr>
          <w:rFonts w:ascii="仿宋_GB2312" w:hAnsi="仿宋_GB2312" w:eastAsia="仿宋_GB2312" w:cs="仿宋_GB2312"/>
          <w:color w:val="auto"/>
          <w:highlight w:val="none"/>
        </w:rPr>
        <w:t>2、投标人提供的社会保障资金缴纳凭据复印件应符合下列规定：</w:t>
      </w:r>
    </w:p>
    <w:p w14:paraId="1F3E93F0">
      <w:pPr>
        <w:pStyle w:val="5"/>
        <w:ind w:firstLine="480"/>
        <w:jc w:val="left"/>
        <w:rPr>
          <w:color w:val="auto"/>
          <w:highlight w:val="none"/>
        </w:rPr>
      </w:pPr>
      <w:r>
        <w:rPr>
          <w:rFonts w:ascii="仿宋_GB2312" w:hAnsi="仿宋_GB2312" w:eastAsia="仿宋_GB2312" w:cs="仿宋_GB2312"/>
          <w:color w:val="auto"/>
          <w:highlight w:val="none"/>
        </w:rPr>
        <w:t>2.1投标截止时间前（不含投标截止时间的当月）已依法缴纳社会保障资金的投标人，提供投标截止时间前六个月（不含投标截止时间的当月）中任一月份的社会保障资金缴纳凭据复印件。</w:t>
      </w:r>
    </w:p>
    <w:p w14:paraId="4AAC6461">
      <w:pPr>
        <w:pStyle w:val="5"/>
        <w:ind w:firstLine="480"/>
        <w:jc w:val="left"/>
        <w:rPr>
          <w:color w:val="auto"/>
          <w:highlight w:val="none"/>
        </w:rPr>
      </w:pPr>
      <w:r>
        <w:rPr>
          <w:rFonts w:ascii="仿宋_GB2312" w:hAnsi="仿宋_GB2312" w:eastAsia="仿宋_GB2312" w:cs="仿宋_GB2312"/>
          <w:color w:val="auto"/>
          <w:highlight w:val="none"/>
        </w:rPr>
        <w:t>2.2投标截止时间的当月成立的投标人，视同满足本项资格条件要求。</w:t>
      </w:r>
    </w:p>
    <w:p w14:paraId="1050876B">
      <w:pPr>
        <w:pStyle w:val="5"/>
        <w:ind w:firstLine="480"/>
        <w:jc w:val="left"/>
        <w:rPr>
          <w:color w:val="auto"/>
          <w:highlight w:val="none"/>
        </w:rPr>
      </w:pPr>
      <w:r>
        <w:rPr>
          <w:rFonts w:ascii="仿宋_GB2312" w:hAnsi="仿宋_GB2312" w:eastAsia="仿宋_GB2312" w:cs="仿宋_GB2312"/>
          <w:color w:val="auto"/>
          <w:highlight w:val="none"/>
        </w:rPr>
        <w:t>3、若为依法不需要缴纳或暂缓缴纳社会保障资金的投标人，提供依法不需要缴纳或暂缓缴纳社会保障资金证明材料的，视同满足本项资格条件要求。</w:t>
      </w:r>
    </w:p>
    <w:p w14:paraId="0271EB0E">
      <w:pPr>
        <w:pStyle w:val="5"/>
        <w:ind w:firstLine="480"/>
        <w:jc w:val="right"/>
        <w:rPr>
          <w:color w:val="auto"/>
          <w:highlight w:val="none"/>
        </w:rPr>
      </w:pPr>
      <w:r>
        <w:rPr>
          <w:rFonts w:ascii="仿宋_GB2312" w:hAnsi="仿宋_GB2312" w:eastAsia="仿宋_GB2312" w:cs="仿宋_GB2312"/>
          <w:color w:val="auto"/>
          <w:highlight w:val="none"/>
        </w:rPr>
        <w:t>投标人：</w:t>
      </w:r>
      <w:r>
        <w:rPr>
          <w:rFonts w:ascii="仿宋_GB2312" w:hAnsi="仿宋_GB2312" w:eastAsia="仿宋_GB2312" w:cs="仿宋_GB2312"/>
          <w:color w:val="auto"/>
          <w:highlight w:val="none"/>
          <w:u w:val="single"/>
        </w:rPr>
        <w:t>（全称并加盖单位公章）</w:t>
      </w:r>
    </w:p>
    <w:p w14:paraId="72F7264A">
      <w:pPr>
        <w:pStyle w:val="5"/>
        <w:ind w:firstLine="480"/>
        <w:jc w:val="right"/>
        <w:rPr>
          <w:color w:val="auto"/>
          <w:highlight w:val="none"/>
        </w:rPr>
      </w:pPr>
      <w:r>
        <w:rPr>
          <w:rFonts w:ascii="仿宋_GB2312" w:hAnsi="仿宋_GB2312" w:eastAsia="仿宋_GB2312" w:cs="仿宋_GB2312"/>
          <w:color w:val="auto"/>
          <w:highlight w:val="none"/>
        </w:rPr>
        <w:t>日期：</w:t>
      </w:r>
      <w:r>
        <w:rPr>
          <w:rFonts w:ascii="仿宋_GB2312" w:hAnsi="仿宋_GB2312" w:eastAsia="仿宋_GB2312" w:cs="仿宋_GB2312"/>
          <w:color w:val="auto"/>
          <w:highlight w:val="none"/>
          <w:u w:val="single"/>
        </w:rPr>
        <w:t>　　年　　月　　日</w:t>
      </w:r>
    </w:p>
    <w:p w14:paraId="55E7D8DE">
      <w:pPr>
        <w:pStyle w:val="5"/>
        <w:jc w:val="left"/>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6AA40388">
      <w:pPr>
        <w:pStyle w:val="5"/>
        <w:jc w:val="center"/>
        <w:outlineLvl w:val="3"/>
        <w:rPr>
          <w:color w:val="auto"/>
          <w:highlight w:val="none"/>
        </w:rPr>
      </w:pPr>
      <w:r>
        <w:rPr>
          <w:rFonts w:ascii="仿宋_GB2312" w:hAnsi="仿宋_GB2312" w:eastAsia="仿宋_GB2312" w:cs="仿宋_GB2312"/>
          <w:b/>
          <w:color w:val="auto"/>
          <w:sz w:val="24"/>
          <w:highlight w:val="none"/>
        </w:rPr>
        <w:t>具备履行合同所必需设备和专业技术能力的声明函（若有）</w:t>
      </w:r>
    </w:p>
    <w:p w14:paraId="0A55648A">
      <w:pPr>
        <w:pStyle w:val="5"/>
        <w:ind w:firstLine="480"/>
        <w:jc w:val="left"/>
        <w:rPr>
          <w:color w:val="auto"/>
          <w:highlight w:val="none"/>
        </w:rPr>
      </w:pPr>
      <w:r>
        <w:rPr>
          <w:rFonts w:ascii="仿宋_GB2312" w:hAnsi="仿宋_GB2312" w:eastAsia="仿宋_GB2312" w:cs="仿宋_GB2312"/>
          <w:color w:val="auto"/>
          <w:highlight w:val="none"/>
        </w:rPr>
        <w:t>致：</w:t>
      </w:r>
      <w:r>
        <w:rPr>
          <w:rFonts w:ascii="仿宋_GB2312" w:hAnsi="仿宋_GB2312" w:eastAsia="仿宋_GB2312" w:cs="仿宋_GB2312"/>
          <w:color w:val="auto"/>
          <w:highlight w:val="none"/>
          <w:u w:val="single"/>
        </w:rPr>
        <w:t>（采购人或采购代理机构）</w:t>
      </w:r>
    </w:p>
    <w:p w14:paraId="066CD58B">
      <w:pPr>
        <w:pStyle w:val="5"/>
        <w:ind w:firstLine="480"/>
        <w:jc w:val="left"/>
        <w:rPr>
          <w:color w:val="auto"/>
          <w:highlight w:val="none"/>
        </w:rPr>
      </w:pPr>
      <w:r>
        <w:rPr>
          <w:rFonts w:ascii="仿宋_GB2312" w:hAnsi="仿宋_GB2312" w:eastAsia="仿宋_GB2312" w:cs="仿宋_GB2312"/>
          <w:color w:val="auto"/>
          <w:highlight w:val="none"/>
        </w:rPr>
        <w:t>我方具备履行合同所必需的设备和专业技术能力，否则产生不利后果由我方承担责任。</w:t>
      </w:r>
    </w:p>
    <w:p w14:paraId="3DAF7BDE">
      <w:pPr>
        <w:pStyle w:val="5"/>
        <w:ind w:firstLine="960"/>
        <w:jc w:val="left"/>
        <w:rPr>
          <w:color w:val="auto"/>
          <w:highlight w:val="none"/>
        </w:rPr>
      </w:pPr>
      <w:r>
        <w:rPr>
          <w:rFonts w:ascii="仿宋_GB2312" w:hAnsi="仿宋_GB2312" w:eastAsia="仿宋_GB2312" w:cs="仿宋_GB2312"/>
          <w:color w:val="auto"/>
          <w:highlight w:val="none"/>
        </w:rPr>
        <w:t>特此声明。</w:t>
      </w:r>
    </w:p>
    <w:p w14:paraId="04B45206">
      <w:pPr>
        <w:pStyle w:val="5"/>
        <w:ind w:firstLine="480"/>
        <w:jc w:val="left"/>
        <w:rPr>
          <w:color w:val="auto"/>
          <w:highlight w:val="none"/>
        </w:rPr>
      </w:pPr>
      <w:r>
        <w:rPr>
          <w:rFonts w:ascii="仿宋_GB2312" w:hAnsi="仿宋_GB2312" w:eastAsia="仿宋_GB2312" w:cs="仿宋_GB2312"/>
          <w:color w:val="auto"/>
          <w:highlight w:val="none"/>
        </w:rPr>
        <w:t>※注意：</w:t>
      </w:r>
    </w:p>
    <w:p w14:paraId="70D07A43">
      <w:pPr>
        <w:pStyle w:val="5"/>
        <w:ind w:firstLine="480"/>
        <w:jc w:val="left"/>
        <w:rPr>
          <w:color w:val="auto"/>
          <w:highlight w:val="none"/>
        </w:rPr>
      </w:pPr>
      <w:r>
        <w:rPr>
          <w:rFonts w:ascii="仿宋_GB2312" w:hAnsi="仿宋_GB2312" w:eastAsia="仿宋_GB2312" w:cs="仿宋_GB2312"/>
          <w:color w:val="auto"/>
          <w:highlight w:val="none"/>
        </w:rPr>
        <w:t>1、招标文件未要求投标人提供“具备履行合同所必需的设备和专业技术能力专项证明材料”的，投标人应提供本声明函。</w:t>
      </w:r>
    </w:p>
    <w:p w14:paraId="46420526">
      <w:pPr>
        <w:pStyle w:val="5"/>
        <w:ind w:firstLine="480"/>
        <w:jc w:val="left"/>
        <w:rPr>
          <w:color w:val="auto"/>
          <w:highlight w:val="none"/>
        </w:rPr>
      </w:pPr>
      <w:r>
        <w:rPr>
          <w:rFonts w:ascii="仿宋_GB2312" w:hAnsi="仿宋_GB2312" w:eastAsia="仿宋_GB2312" w:cs="仿宋_GB2312"/>
          <w:color w:val="auto"/>
          <w:highlight w:val="none"/>
        </w:rPr>
        <w:t>2、招标文件要求投标人提供“具备履行合同所必需的设备和专业技术能力专项证明材料”的，投标人可不提供本声明函。</w:t>
      </w:r>
    </w:p>
    <w:p w14:paraId="4EAB831F">
      <w:pPr>
        <w:pStyle w:val="5"/>
        <w:ind w:firstLine="480"/>
        <w:jc w:val="left"/>
        <w:rPr>
          <w:color w:val="auto"/>
          <w:highlight w:val="none"/>
        </w:rPr>
      </w:pPr>
      <w:r>
        <w:rPr>
          <w:rFonts w:ascii="仿宋_GB2312" w:hAnsi="仿宋_GB2312" w:eastAsia="仿宋_GB2312" w:cs="仿宋_GB2312"/>
          <w:color w:val="auto"/>
          <w:highlight w:val="none"/>
        </w:rPr>
        <w:t>3、请投标人根据实际情况如实声明，否则视为提供虚假材料。</w:t>
      </w:r>
    </w:p>
    <w:p w14:paraId="2D304A23">
      <w:pPr>
        <w:pStyle w:val="5"/>
        <w:ind w:firstLine="480"/>
        <w:jc w:val="right"/>
        <w:rPr>
          <w:color w:val="auto"/>
          <w:highlight w:val="none"/>
        </w:rPr>
      </w:pPr>
      <w:r>
        <w:rPr>
          <w:rFonts w:ascii="仿宋_GB2312" w:hAnsi="仿宋_GB2312" w:eastAsia="仿宋_GB2312" w:cs="仿宋_GB2312"/>
          <w:color w:val="auto"/>
          <w:highlight w:val="none"/>
        </w:rPr>
        <w:t>投标人：</w:t>
      </w:r>
      <w:r>
        <w:rPr>
          <w:rFonts w:ascii="仿宋_GB2312" w:hAnsi="仿宋_GB2312" w:eastAsia="仿宋_GB2312" w:cs="仿宋_GB2312"/>
          <w:color w:val="auto"/>
          <w:highlight w:val="none"/>
          <w:u w:val="single"/>
        </w:rPr>
        <w:t>（全称并加盖单位公章）</w:t>
      </w:r>
    </w:p>
    <w:p w14:paraId="246E5187">
      <w:pPr>
        <w:pStyle w:val="5"/>
        <w:ind w:firstLine="480"/>
        <w:jc w:val="right"/>
        <w:rPr>
          <w:color w:val="auto"/>
          <w:highlight w:val="none"/>
        </w:rPr>
      </w:pPr>
      <w:r>
        <w:rPr>
          <w:rFonts w:ascii="仿宋_GB2312" w:hAnsi="仿宋_GB2312" w:eastAsia="仿宋_GB2312" w:cs="仿宋_GB2312"/>
          <w:color w:val="auto"/>
          <w:highlight w:val="none"/>
        </w:rPr>
        <w:t>日期：</w:t>
      </w:r>
      <w:r>
        <w:rPr>
          <w:rFonts w:ascii="仿宋_GB2312" w:hAnsi="仿宋_GB2312" w:eastAsia="仿宋_GB2312" w:cs="仿宋_GB2312"/>
          <w:color w:val="auto"/>
          <w:highlight w:val="none"/>
          <w:u w:val="single"/>
        </w:rPr>
        <w:t>　　年　　月　　日</w:t>
      </w:r>
    </w:p>
    <w:p w14:paraId="42A199FC">
      <w:pPr>
        <w:pStyle w:val="5"/>
        <w:jc w:val="left"/>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6916DA40">
      <w:pPr>
        <w:pStyle w:val="5"/>
        <w:jc w:val="center"/>
        <w:outlineLvl w:val="3"/>
        <w:rPr>
          <w:color w:val="auto"/>
          <w:highlight w:val="none"/>
        </w:rPr>
      </w:pPr>
      <w:r>
        <w:rPr>
          <w:rFonts w:ascii="仿宋_GB2312" w:hAnsi="仿宋_GB2312" w:eastAsia="仿宋_GB2312" w:cs="仿宋_GB2312"/>
          <w:b/>
          <w:color w:val="auto"/>
          <w:sz w:val="24"/>
          <w:highlight w:val="none"/>
        </w:rPr>
        <w:t>参加采购活动前三年内在经营活动中没有重大违法记录书面声明</w:t>
      </w:r>
    </w:p>
    <w:p w14:paraId="7C2877B0">
      <w:pPr>
        <w:pStyle w:val="5"/>
        <w:ind w:firstLine="480"/>
        <w:jc w:val="left"/>
        <w:rPr>
          <w:color w:val="auto"/>
          <w:highlight w:val="none"/>
        </w:rPr>
      </w:pPr>
      <w:r>
        <w:rPr>
          <w:rFonts w:ascii="仿宋_GB2312" w:hAnsi="仿宋_GB2312" w:eastAsia="仿宋_GB2312" w:cs="仿宋_GB2312"/>
          <w:color w:val="auto"/>
          <w:highlight w:val="none"/>
        </w:rPr>
        <w:t>致：</w:t>
      </w:r>
      <w:r>
        <w:rPr>
          <w:rFonts w:ascii="仿宋_GB2312" w:hAnsi="仿宋_GB2312" w:eastAsia="仿宋_GB2312" w:cs="仿宋_GB2312"/>
          <w:color w:val="auto"/>
          <w:highlight w:val="none"/>
          <w:u w:val="single"/>
        </w:rPr>
        <w:t>（采购人或采购代理机构）</w:t>
      </w:r>
    </w:p>
    <w:p w14:paraId="18C1831A">
      <w:pPr>
        <w:pStyle w:val="5"/>
        <w:ind w:firstLine="480"/>
        <w:jc w:val="left"/>
        <w:rPr>
          <w:color w:val="auto"/>
          <w:highlight w:val="none"/>
        </w:rPr>
      </w:pPr>
      <w:r>
        <w:rPr>
          <w:rFonts w:ascii="仿宋_GB2312" w:hAnsi="仿宋_GB2312" w:eastAsia="仿宋_GB2312" w:cs="仿宋_GB2312"/>
          <w:color w:val="auto"/>
          <w:highlight w:val="none"/>
        </w:rPr>
        <w:t>参加采购活动前三年内，我方在经营活动中没有重大违法记录，即没有因违法经营受到刑事处罚或责令停产停业、吊销许可证或执照、较大数额罚款等行政处罚。否则产生不利后果由我方承担责任。</w:t>
      </w:r>
    </w:p>
    <w:p w14:paraId="1D949895">
      <w:pPr>
        <w:pStyle w:val="5"/>
        <w:ind w:firstLine="960"/>
        <w:jc w:val="left"/>
        <w:rPr>
          <w:color w:val="auto"/>
          <w:highlight w:val="none"/>
        </w:rPr>
      </w:pPr>
      <w:r>
        <w:rPr>
          <w:rFonts w:ascii="仿宋_GB2312" w:hAnsi="仿宋_GB2312" w:eastAsia="仿宋_GB2312" w:cs="仿宋_GB2312"/>
          <w:color w:val="auto"/>
          <w:highlight w:val="none"/>
        </w:rPr>
        <w:t>特此声明。</w:t>
      </w:r>
    </w:p>
    <w:p w14:paraId="75EAB5B1">
      <w:pPr>
        <w:pStyle w:val="5"/>
        <w:ind w:firstLine="480"/>
        <w:jc w:val="left"/>
        <w:rPr>
          <w:color w:val="auto"/>
          <w:highlight w:val="none"/>
        </w:rPr>
      </w:pPr>
      <w:r>
        <w:rPr>
          <w:rFonts w:ascii="仿宋_GB2312" w:hAnsi="仿宋_GB2312" w:eastAsia="仿宋_GB2312" w:cs="仿宋_GB2312"/>
          <w:color w:val="auto"/>
          <w:highlight w:val="none"/>
        </w:rPr>
        <w:t>※注意：</w:t>
      </w:r>
    </w:p>
    <w:p w14:paraId="7CDE6DE7">
      <w:pPr>
        <w:pStyle w:val="5"/>
        <w:ind w:firstLine="480"/>
        <w:jc w:val="left"/>
        <w:rPr>
          <w:color w:val="auto"/>
          <w:highlight w:val="none"/>
        </w:rPr>
      </w:pPr>
      <w:r>
        <w:rPr>
          <w:rFonts w:ascii="仿宋_GB2312" w:hAnsi="仿宋_GB2312" w:eastAsia="仿宋_GB2312" w:cs="仿宋_GB2312"/>
          <w:color w:val="auto"/>
          <w:highlight w:val="none"/>
        </w:rPr>
        <w:t>“重大违法记录”指投标人因违法经营受到刑事处罚或责令停产停业、吊销许可证或执照、较大数额罚款等行政处罚。根据财库〔2022〕3号文件的规定，“较大数额罚款”认定为200万元以上的罚款，法律、行政法规以及国务院有关部门明确规定相关领域“较大数额罚款”标准高于200万元的，从其规定。</w:t>
      </w:r>
    </w:p>
    <w:p w14:paraId="5C1A4930">
      <w:pPr>
        <w:pStyle w:val="5"/>
        <w:ind w:firstLine="480"/>
        <w:jc w:val="left"/>
        <w:rPr>
          <w:color w:val="auto"/>
          <w:highlight w:val="none"/>
        </w:rPr>
      </w:pPr>
      <w:r>
        <w:rPr>
          <w:rFonts w:ascii="仿宋_GB2312" w:hAnsi="仿宋_GB2312" w:eastAsia="仿宋_GB2312" w:cs="仿宋_GB2312"/>
          <w:color w:val="auto"/>
          <w:highlight w:val="none"/>
        </w:rPr>
        <w:t>请投标人根据实际情况如实声明，否则视为提供虚假材料。</w:t>
      </w:r>
    </w:p>
    <w:p w14:paraId="0EC92633">
      <w:pPr>
        <w:pStyle w:val="5"/>
        <w:ind w:firstLine="480"/>
        <w:jc w:val="right"/>
        <w:rPr>
          <w:color w:val="auto"/>
          <w:highlight w:val="none"/>
        </w:rPr>
      </w:pPr>
      <w:r>
        <w:rPr>
          <w:rFonts w:ascii="仿宋_GB2312" w:hAnsi="仿宋_GB2312" w:eastAsia="仿宋_GB2312" w:cs="仿宋_GB2312"/>
          <w:color w:val="auto"/>
          <w:highlight w:val="none"/>
        </w:rPr>
        <w:t>投标人：</w:t>
      </w:r>
      <w:r>
        <w:rPr>
          <w:rFonts w:ascii="仿宋_GB2312" w:hAnsi="仿宋_GB2312" w:eastAsia="仿宋_GB2312" w:cs="仿宋_GB2312"/>
          <w:color w:val="auto"/>
          <w:highlight w:val="none"/>
          <w:u w:val="single"/>
        </w:rPr>
        <w:t>（全称并加盖单位公章）</w:t>
      </w:r>
    </w:p>
    <w:p w14:paraId="4E3FAD06">
      <w:pPr>
        <w:pStyle w:val="5"/>
        <w:ind w:firstLine="480"/>
        <w:jc w:val="right"/>
        <w:rPr>
          <w:color w:val="auto"/>
          <w:highlight w:val="none"/>
        </w:rPr>
      </w:pPr>
      <w:r>
        <w:rPr>
          <w:rFonts w:ascii="仿宋_GB2312" w:hAnsi="仿宋_GB2312" w:eastAsia="仿宋_GB2312" w:cs="仿宋_GB2312"/>
          <w:color w:val="auto"/>
          <w:highlight w:val="none"/>
        </w:rPr>
        <w:t>日期：</w:t>
      </w:r>
      <w:r>
        <w:rPr>
          <w:rFonts w:ascii="仿宋_GB2312" w:hAnsi="仿宋_GB2312" w:eastAsia="仿宋_GB2312" w:cs="仿宋_GB2312"/>
          <w:color w:val="auto"/>
          <w:highlight w:val="none"/>
          <w:u w:val="single"/>
        </w:rPr>
        <w:t>　　年　　月　　日</w:t>
      </w:r>
    </w:p>
    <w:p w14:paraId="38C3D798">
      <w:pPr>
        <w:pStyle w:val="5"/>
        <w:jc w:val="left"/>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29FE14F1">
      <w:pPr>
        <w:pStyle w:val="5"/>
        <w:jc w:val="center"/>
        <w:outlineLvl w:val="3"/>
        <w:rPr>
          <w:color w:val="auto"/>
          <w:highlight w:val="none"/>
        </w:rPr>
      </w:pPr>
      <w:r>
        <w:rPr>
          <w:rFonts w:ascii="仿宋_GB2312" w:hAnsi="仿宋_GB2312" w:eastAsia="仿宋_GB2312" w:cs="仿宋_GB2312"/>
          <w:b/>
          <w:color w:val="auto"/>
          <w:sz w:val="24"/>
          <w:highlight w:val="none"/>
        </w:rPr>
        <w:t>二-3信用记录查询提示</w:t>
      </w:r>
    </w:p>
    <w:p w14:paraId="0D9B0830">
      <w:pPr>
        <w:pStyle w:val="5"/>
        <w:ind w:firstLine="480"/>
        <w:jc w:val="left"/>
        <w:rPr>
          <w:color w:val="auto"/>
          <w:highlight w:val="none"/>
        </w:rPr>
      </w:pPr>
      <w:r>
        <w:rPr>
          <w:rFonts w:ascii="仿宋_GB2312" w:hAnsi="仿宋_GB2312" w:eastAsia="仿宋_GB2312" w:cs="仿宋_GB2312"/>
          <w:color w:val="auto"/>
          <w:highlight w:val="none"/>
        </w:rPr>
        <w:t>1、由资格审查小组通过网站查询并打印投标人的信用记录。</w:t>
      </w:r>
    </w:p>
    <w:p w14:paraId="24E22492">
      <w:pPr>
        <w:pStyle w:val="5"/>
        <w:ind w:firstLine="480"/>
        <w:jc w:val="left"/>
        <w:rPr>
          <w:color w:val="auto"/>
          <w:highlight w:val="none"/>
        </w:rPr>
      </w:pPr>
      <w:r>
        <w:rPr>
          <w:rFonts w:ascii="仿宋_GB2312" w:hAnsi="仿宋_GB2312" w:eastAsia="仿宋_GB2312" w:cs="仿宋_GB2312"/>
          <w:color w:val="auto"/>
          <w:highlight w:val="none"/>
        </w:rPr>
        <w:t>2、经查询，投标人参加本项目采购活动(投标截止时间)前三年内被列入失信被执行人名单、重大税收违法案件当事人名单、政府采购严重违法失信行为记录名单及其他重大违法记录且相关信用惩戒期限未满的，其资格审查不合格。</w:t>
      </w:r>
    </w:p>
    <w:p w14:paraId="690E22AC">
      <w:pPr>
        <w:pStyle w:val="5"/>
        <w:ind w:firstLine="480"/>
        <w:jc w:val="left"/>
        <w:rPr>
          <w:color w:val="auto"/>
          <w:highlight w:val="none"/>
        </w:rPr>
      </w:pPr>
      <w:r>
        <w:rPr>
          <w:rFonts w:ascii="仿宋_GB2312" w:hAnsi="仿宋_GB2312" w:eastAsia="仿宋_GB2312" w:cs="仿宋_GB2312"/>
          <w:color w:val="auto"/>
          <w:highlight w:val="none"/>
        </w:rPr>
        <w:t>3、投标人应了解投标人自身的信用记录情况。当投标人受到200万以上罚款的行政处罚且该罚款不属较大数额罚款时，投标人应在电子投标文件中提供此项罚款不属于较大数额罚款的依据（如提供：相关法律制度的规定、行政执法机构对该罚款不属于较大数额罚款的认定或者其他有效依据）。</w:t>
      </w:r>
    </w:p>
    <w:p w14:paraId="5FBC7CB2">
      <w:pPr>
        <w:pStyle w:val="5"/>
        <w:jc w:val="left"/>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1909174C">
      <w:pPr>
        <w:pStyle w:val="5"/>
        <w:jc w:val="center"/>
        <w:outlineLvl w:val="3"/>
        <w:rPr>
          <w:color w:val="auto"/>
          <w:highlight w:val="none"/>
        </w:rPr>
      </w:pPr>
      <w:r>
        <w:rPr>
          <w:rFonts w:ascii="仿宋_GB2312" w:hAnsi="仿宋_GB2312" w:eastAsia="仿宋_GB2312" w:cs="仿宋_GB2312"/>
          <w:b/>
          <w:color w:val="auto"/>
          <w:sz w:val="24"/>
          <w:highlight w:val="none"/>
        </w:rPr>
        <w:t>二-4中小企业声明函</w:t>
      </w:r>
    </w:p>
    <w:p w14:paraId="6B2A1DF0">
      <w:pPr>
        <w:pStyle w:val="5"/>
        <w:jc w:val="center"/>
        <w:outlineLvl w:val="3"/>
        <w:rPr>
          <w:color w:val="auto"/>
          <w:highlight w:val="none"/>
        </w:rPr>
      </w:pPr>
      <w:r>
        <w:rPr>
          <w:rFonts w:ascii="仿宋_GB2312" w:hAnsi="仿宋_GB2312" w:eastAsia="仿宋_GB2312" w:cs="仿宋_GB2312"/>
          <w:b/>
          <w:color w:val="auto"/>
          <w:sz w:val="24"/>
          <w:highlight w:val="none"/>
        </w:rPr>
        <w:t>（以资格条件落实中小企业扶持政策时适用，若有）</w:t>
      </w:r>
    </w:p>
    <w:p w14:paraId="711EB502">
      <w:pPr>
        <w:pStyle w:val="5"/>
        <w:jc w:val="center"/>
        <w:outlineLvl w:val="3"/>
        <w:rPr>
          <w:color w:val="auto"/>
          <w:highlight w:val="none"/>
        </w:rPr>
      </w:pPr>
      <w:r>
        <w:rPr>
          <w:rFonts w:ascii="仿宋_GB2312" w:hAnsi="仿宋_GB2312" w:eastAsia="仿宋_GB2312" w:cs="仿宋_GB2312"/>
          <w:b/>
          <w:color w:val="auto"/>
          <w:sz w:val="24"/>
          <w:highlight w:val="none"/>
        </w:rPr>
        <w:t>中小企业声明函（货物）</w:t>
      </w:r>
    </w:p>
    <w:p w14:paraId="7240CB3A">
      <w:pPr>
        <w:pStyle w:val="5"/>
        <w:ind w:firstLine="480"/>
        <w:jc w:val="left"/>
        <w:rPr>
          <w:color w:val="auto"/>
          <w:highlight w:val="none"/>
        </w:rPr>
      </w:pPr>
      <w:r>
        <w:rPr>
          <w:rFonts w:ascii="仿宋_GB2312" w:hAnsi="仿宋_GB2312" w:eastAsia="仿宋_GB2312" w:cs="仿宋_GB2312"/>
          <w:color w:val="auto"/>
          <w:highlight w:val="none"/>
        </w:rPr>
        <w:t>本公司（联合体）郑重声明，根据《政府采购促进中小企业发展管理办法》（财库﹝2020﹞46 号）的规定，本公司（联合体）参加</w:t>
      </w:r>
      <w:r>
        <w:rPr>
          <w:rFonts w:ascii="仿宋_GB2312" w:hAnsi="仿宋_GB2312" w:eastAsia="仿宋_GB2312" w:cs="仿宋_GB2312"/>
          <w:color w:val="auto"/>
          <w:highlight w:val="none"/>
          <w:u w:val="single"/>
        </w:rPr>
        <w:t>（单位名称）</w:t>
      </w:r>
      <w:r>
        <w:rPr>
          <w:rFonts w:ascii="仿宋_GB2312" w:hAnsi="仿宋_GB2312" w:eastAsia="仿宋_GB2312" w:cs="仿宋_GB2312"/>
          <w:color w:val="auto"/>
          <w:highlight w:val="none"/>
        </w:rPr>
        <w:t>的</w:t>
      </w:r>
      <w:r>
        <w:rPr>
          <w:rFonts w:ascii="仿宋_GB2312" w:hAnsi="仿宋_GB2312" w:eastAsia="仿宋_GB2312" w:cs="仿宋_GB2312"/>
          <w:color w:val="auto"/>
          <w:highlight w:val="none"/>
          <w:u w:val="single"/>
        </w:rPr>
        <w:t>（项目名称）</w:t>
      </w:r>
      <w:r>
        <w:rPr>
          <w:rFonts w:ascii="仿宋_GB2312" w:hAnsi="仿宋_GB2312" w:eastAsia="仿宋_GB2312" w:cs="仿宋_GB2312"/>
          <w:color w:val="auto"/>
          <w:highlight w:val="none"/>
        </w:rPr>
        <w:t>采购活动，提供的货物全部由符合政策要求的中小企业制造。相关企业（含联合体中的中小企业、签订分包意向协议的中小企业）的具体情况如下：</w:t>
      </w:r>
    </w:p>
    <w:p w14:paraId="6CB2B039">
      <w:pPr>
        <w:pStyle w:val="5"/>
        <w:ind w:firstLine="480"/>
        <w:jc w:val="left"/>
        <w:rPr>
          <w:color w:val="auto"/>
          <w:highlight w:val="none"/>
        </w:rPr>
      </w:pPr>
      <w:r>
        <w:rPr>
          <w:rFonts w:ascii="仿宋_GB2312" w:hAnsi="仿宋_GB2312" w:eastAsia="仿宋_GB2312" w:cs="仿宋_GB2312"/>
          <w:color w:val="auto"/>
          <w:highlight w:val="none"/>
        </w:rPr>
        <w:t>1.</w:t>
      </w:r>
      <w:r>
        <w:rPr>
          <w:rFonts w:ascii="仿宋_GB2312" w:hAnsi="仿宋_GB2312" w:eastAsia="仿宋_GB2312" w:cs="仿宋_GB2312"/>
          <w:color w:val="auto"/>
          <w:highlight w:val="none"/>
          <w:u w:val="single"/>
        </w:rPr>
        <w:t xml:space="preserve"> （标的名称） </w:t>
      </w:r>
      <w:r>
        <w:rPr>
          <w:rFonts w:ascii="仿宋_GB2312" w:hAnsi="仿宋_GB2312" w:eastAsia="仿宋_GB2312" w:cs="仿宋_GB2312"/>
          <w:color w:val="auto"/>
          <w:highlight w:val="none"/>
        </w:rPr>
        <w:t>，属于</w:t>
      </w:r>
      <w:r>
        <w:rPr>
          <w:rFonts w:ascii="仿宋_GB2312" w:hAnsi="仿宋_GB2312" w:eastAsia="仿宋_GB2312" w:cs="仿宋_GB2312"/>
          <w:color w:val="auto"/>
          <w:highlight w:val="none"/>
          <w:u w:val="single"/>
        </w:rPr>
        <w:t>（采购文件中明确的所属行业）</w:t>
      </w:r>
      <w:r>
        <w:rPr>
          <w:rFonts w:ascii="仿宋_GB2312" w:hAnsi="仿宋_GB2312" w:eastAsia="仿宋_GB2312" w:cs="仿宋_GB2312"/>
          <w:color w:val="auto"/>
          <w:highlight w:val="none"/>
        </w:rPr>
        <w:t>行业；制造商为</w:t>
      </w:r>
      <w:r>
        <w:rPr>
          <w:rFonts w:ascii="仿宋_GB2312" w:hAnsi="仿宋_GB2312" w:eastAsia="仿宋_GB2312" w:cs="仿宋_GB2312"/>
          <w:color w:val="auto"/>
          <w:highlight w:val="none"/>
          <w:u w:val="single"/>
        </w:rPr>
        <w:t>（企业名称）</w:t>
      </w:r>
      <w:r>
        <w:rPr>
          <w:rFonts w:ascii="仿宋_GB2312" w:hAnsi="仿宋_GB2312" w:eastAsia="仿宋_GB2312" w:cs="仿宋_GB2312"/>
          <w:color w:val="auto"/>
          <w:highlight w:val="none"/>
        </w:rPr>
        <w:t>，从业人员</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人，营业收入为</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万元，资产总额为</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万元¹，属于</w:t>
      </w:r>
      <w:r>
        <w:rPr>
          <w:rFonts w:ascii="仿宋_GB2312" w:hAnsi="仿宋_GB2312" w:eastAsia="仿宋_GB2312" w:cs="仿宋_GB2312"/>
          <w:color w:val="auto"/>
          <w:highlight w:val="none"/>
          <w:u w:val="single"/>
        </w:rPr>
        <w:t>（中型企业、小型企业、微型企业）</w:t>
      </w:r>
      <w:r>
        <w:rPr>
          <w:rFonts w:ascii="仿宋_GB2312" w:hAnsi="仿宋_GB2312" w:eastAsia="仿宋_GB2312" w:cs="仿宋_GB2312"/>
          <w:color w:val="auto"/>
          <w:highlight w:val="none"/>
        </w:rPr>
        <w:t>；</w:t>
      </w:r>
    </w:p>
    <w:p w14:paraId="68C7FD06">
      <w:pPr>
        <w:pStyle w:val="5"/>
        <w:ind w:firstLine="480"/>
        <w:jc w:val="left"/>
        <w:rPr>
          <w:color w:val="auto"/>
          <w:highlight w:val="none"/>
        </w:rPr>
      </w:pPr>
      <w:r>
        <w:rPr>
          <w:rFonts w:ascii="仿宋_GB2312" w:hAnsi="仿宋_GB2312" w:eastAsia="仿宋_GB2312" w:cs="仿宋_GB2312"/>
          <w:color w:val="auto"/>
          <w:highlight w:val="none"/>
        </w:rPr>
        <w:t>2.</w:t>
      </w:r>
      <w:r>
        <w:rPr>
          <w:rFonts w:ascii="仿宋_GB2312" w:hAnsi="仿宋_GB2312" w:eastAsia="仿宋_GB2312" w:cs="仿宋_GB2312"/>
          <w:color w:val="auto"/>
          <w:highlight w:val="none"/>
          <w:u w:val="single"/>
        </w:rPr>
        <w:t xml:space="preserve"> （标的名称） </w:t>
      </w:r>
      <w:r>
        <w:rPr>
          <w:rFonts w:ascii="仿宋_GB2312" w:hAnsi="仿宋_GB2312" w:eastAsia="仿宋_GB2312" w:cs="仿宋_GB2312"/>
          <w:color w:val="auto"/>
          <w:highlight w:val="none"/>
        </w:rPr>
        <w:t>，属于</w:t>
      </w:r>
      <w:r>
        <w:rPr>
          <w:rFonts w:ascii="仿宋_GB2312" w:hAnsi="仿宋_GB2312" w:eastAsia="仿宋_GB2312" w:cs="仿宋_GB2312"/>
          <w:color w:val="auto"/>
          <w:highlight w:val="none"/>
          <w:u w:val="single"/>
        </w:rPr>
        <w:t>（采购文件中明确的所属行业）</w:t>
      </w:r>
      <w:r>
        <w:rPr>
          <w:rFonts w:ascii="仿宋_GB2312" w:hAnsi="仿宋_GB2312" w:eastAsia="仿宋_GB2312" w:cs="仿宋_GB2312"/>
          <w:color w:val="auto"/>
          <w:highlight w:val="none"/>
        </w:rPr>
        <w:t>行业；制造商为</w:t>
      </w:r>
      <w:r>
        <w:rPr>
          <w:rFonts w:ascii="仿宋_GB2312" w:hAnsi="仿宋_GB2312" w:eastAsia="仿宋_GB2312" w:cs="仿宋_GB2312"/>
          <w:color w:val="auto"/>
          <w:highlight w:val="none"/>
          <w:u w:val="single"/>
        </w:rPr>
        <w:t>（企业名称）</w:t>
      </w:r>
      <w:r>
        <w:rPr>
          <w:rFonts w:ascii="仿宋_GB2312" w:hAnsi="仿宋_GB2312" w:eastAsia="仿宋_GB2312" w:cs="仿宋_GB2312"/>
          <w:color w:val="auto"/>
          <w:highlight w:val="none"/>
        </w:rPr>
        <w:t>，从业人员</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人，营业收入为</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万元，资产总额为</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万元，属于</w:t>
      </w:r>
      <w:r>
        <w:rPr>
          <w:rFonts w:ascii="仿宋_GB2312" w:hAnsi="仿宋_GB2312" w:eastAsia="仿宋_GB2312" w:cs="仿宋_GB2312"/>
          <w:color w:val="auto"/>
          <w:highlight w:val="none"/>
          <w:u w:val="single"/>
        </w:rPr>
        <w:t>（中型企业、小型企业、微型企业）</w:t>
      </w:r>
      <w:r>
        <w:rPr>
          <w:rFonts w:ascii="仿宋_GB2312" w:hAnsi="仿宋_GB2312" w:eastAsia="仿宋_GB2312" w:cs="仿宋_GB2312"/>
          <w:color w:val="auto"/>
          <w:highlight w:val="none"/>
        </w:rPr>
        <w:t>；</w:t>
      </w:r>
    </w:p>
    <w:p w14:paraId="6FB189BF">
      <w:pPr>
        <w:pStyle w:val="5"/>
        <w:ind w:firstLine="480"/>
        <w:jc w:val="left"/>
        <w:rPr>
          <w:color w:val="auto"/>
          <w:highlight w:val="none"/>
        </w:rPr>
      </w:pPr>
      <w:r>
        <w:rPr>
          <w:rFonts w:ascii="仿宋_GB2312" w:hAnsi="仿宋_GB2312" w:eastAsia="仿宋_GB2312" w:cs="仿宋_GB2312"/>
          <w:color w:val="auto"/>
          <w:highlight w:val="none"/>
        </w:rPr>
        <w:t>……</w:t>
      </w:r>
    </w:p>
    <w:p w14:paraId="0323DA63">
      <w:pPr>
        <w:pStyle w:val="5"/>
        <w:ind w:firstLine="480"/>
        <w:jc w:val="left"/>
        <w:rPr>
          <w:color w:val="auto"/>
          <w:highlight w:val="none"/>
        </w:rPr>
      </w:pPr>
      <w:r>
        <w:rPr>
          <w:rFonts w:ascii="仿宋_GB2312" w:hAnsi="仿宋_GB2312" w:eastAsia="仿宋_GB2312" w:cs="仿宋_GB2312"/>
          <w:color w:val="auto"/>
          <w:highlight w:val="none"/>
        </w:rPr>
        <w:t>以上企业，不属于大企业的分支机构，不存在控股股东为大企业的情形，也不存在与大企业的负责人为同一人的情形。</w:t>
      </w:r>
    </w:p>
    <w:p w14:paraId="23039E5C">
      <w:pPr>
        <w:pStyle w:val="5"/>
        <w:ind w:firstLine="480"/>
        <w:jc w:val="left"/>
        <w:rPr>
          <w:color w:val="auto"/>
          <w:highlight w:val="none"/>
        </w:rPr>
      </w:pPr>
      <w:r>
        <w:rPr>
          <w:rFonts w:ascii="仿宋_GB2312" w:hAnsi="仿宋_GB2312" w:eastAsia="仿宋_GB2312" w:cs="仿宋_GB2312"/>
          <w:color w:val="auto"/>
          <w:highlight w:val="none"/>
        </w:rPr>
        <w:t>本企业对上述声明内容的真实性负责。如有虚假，将依法承担相应责任。</w:t>
      </w:r>
    </w:p>
    <w:p w14:paraId="560A511D">
      <w:pPr>
        <w:pStyle w:val="5"/>
        <w:ind w:firstLine="480"/>
        <w:jc w:val="right"/>
        <w:rPr>
          <w:color w:val="auto"/>
          <w:highlight w:val="none"/>
        </w:rPr>
      </w:pPr>
      <w:r>
        <w:rPr>
          <w:rFonts w:ascii="仿宋_GB2312" w:hAnsi="仿宋_GB2312" w:eastAsia="仿宋_GB2312" w:cs="仿宋_GB2312"/>
          <w:color w:val="auto"/>
          <w:highlight w:val="none"/>
        </w:rPr>
        <w:t>投标人：</w:t>
      </w:r>
      <w:r>
        <w:rPr>
          <w:rFonts w:ascii="仿宋_GB2312" w:hAnsi="仿宋_GB2312" w:eastAsia="仿宋_GB2312" w:cs="仿宋_GB2312"/>
          <w:color w:val="auto"/>
          <w:highlight w:val="none"/>
          <w:u w:val="single"/>
        </w:rPr>
        <w:t>（全称并加盖单位公章）</w:t>
      </w:r>
    </w:p>
    <w:p w14:paraId="31C2233A">
      <w:pPr>
        <w:pStyle w:val="5"/>
        <w:ind w:firstLine="480"/>
        <w:jc w:val="right"/>
        <w:rPr>
          <w:color w:val="auto"/>
          <w:highlight w:val="none"/>
        </w:rPr>
      </w:pPr>
      <w:r>
        <w:rPr>
          <w:rFonts w:ascii="仿宋_GB2312" w:hAnsi="仿宋_GB2312" w:eastAsia="仿宋_GB2312" w:cs="仿宋_GB2312"/>
          <w:color w:val="auto"/>
          <w:highlight w:val="none"/>
        </w:rPr>
        <w:t>日期：</w:t>
      </w:r>
      <w:r>
        <w:rPr>
          <w:rFonts w:ascii="仿宋_GB2312" w:hAnsi="仿宋_GB2312" w:eastAsia="仿宋_GB2312" w:cs="仿宋_GB2312"/>
          <w:color w:val="auto"/>
          <w:highlight w:val="none"/>
          <w:u w:val="single"/>
        </w:rPr>
        <w:t>　　年　　月　　日</w:t>
      </w:r>
    </w:p>
    <w:p w14:paraId="67A2748A">
      <w:pPr>
        <w:pStyle w:val="5"/>
        <w:ind w:firstLine="480"/>
        <w:jc w:val="left"/>
        <w:rPr>
          <w:color w:val="auto"/>
          <w:highlight w:val="none"/>
        </w:rPr>
      </w:pPr>
      <w:r>
        <w:rPr>
          <w:rFonts w:ascii="仿宋_GB2312" w:hAnsi="仿宋_GB2312" w:eastAsia="仿宋_GB2312" w:cs="仿宋_GB2312"/>
          <w:color w:val="auto"/>
          <w:highlight w:val="none"/>
        </w:rPr>
        <w:t>※注意：</w:t>
      </w:r>
    </w:p>
    <w:p w14:paraId="6E9C7D28">
      <w:pPr>
        <w:pStyle w:val="5"/>
        <w:ind w:firstLine="480"/>
        <w:jc w:val="left"/>
        <w:rPr>
          <w:color w:val="auto"/>
          <w:highlight w:val="none"/>
        </w:rPr>
      </w:pPr>
      <w:r>
        <w:rPr>
          <w:rFonts w:ascii="仿宋_GB2312" w:hAnsi="仿宋_GB2312" w:eastAsia="仿宋_GB2312" w:cs="仿宋_GB2312"/>
          <w:color w:val="auto"/>
          <w:highlight w:val="none"/>
        </w:rPr>
        <w:t>1、从业人员、营业收入、资产总额填报上一年度数据，无上一年度数据的新成立企业可不填报。</w:t>
      </w:r>
    </w:p>
    <w:p w14:paraId="361A5512">
      <w:pPr>
        <w:pStyle w:val="5"/>
        <w:ind w:firstLine="480"/>
        <w:jc w:val="left"/>
        <w:rPr>
          <w:color w:val="auto"/>
          <w:highlight w:val="none"/>
        </w:rPr>
      </w:pPr>
      <w:r>
        <w:rPr>
          <w:rFonts w:ascii="仿宋_GB2312" w:hAnsi="仿宋_GB2312" w:eastAsia="仿宋_GB2312" w:cs="仿宋_GB2312"/>
          <w:color w:val="auto"/>
          <w:highlight w:val="none"/>
        </w:rPr>
        <w:t>2、投标人须按招标文件中明确的所属行业填列，多品目项目中须按上表要求逐条填列，否则，其提供的中小企业声明将被判定为无效声明函，由此造成的后果由投标人自行承担（涉及资格的按无效投标处理；涉及价格评审优惠的，不予认定）。</w:t>
      </w:r>
    </w:p>
    <w:p w14:paraId="56435896">
      <w:pPr>
        <w:pStyle w:val="5"/>
        <w:ind w:firstLine="480"/>
        <w:jc w:val="left"/>
        <w:rPr>
          <w:color w:val="auto"/>
          <w:highlight w:val="none"/>
        </w:rPr>
      </w:pPr>
      <w:r>
        <w:rPr>
          <w:rFonts w:ascii="仿宋_GB2312" w:hAnsi="仿宋_GB2312" w:eastAsia="仿宋_GB2312" w:cs="仿宋_GB2312"/>
          <w:color w:val="auto"/>
          <w:highlight w:val="none"/>
        </w:rPr>
        <w:t>3、投标人应当对其出具的《中小企业声明函》真实性负责，投标人出具的《中小企业声明函》内容不实的，属于提供虚假材料谋取中标。在实际操作中，项目属性为货物且投标人希望获得中小企业政策支持的，应从制造商处获得充分、准确的信息。对相关制造商信息了解不充分，或者不能确定相关信息真实、准确的，不建议出具《中小企业声明函》。</w:t>
      </w:r>
    </w:p>
    <w:p w14:paraId="5D0C732E">
      <w:pPr>
        <w:pStyle w:val="5"/>
        <w:jc w:val="left"/>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483AFFA0">
      <w:pPr>
        <w:pStyle w:val="5"/>
        <w:jc w:val="center"/>
        <w:outlineLvl w:val="3"/>
        <w:rPr>
          <w:color w:val="auto"/>
          <w:highlight w:val="none"/>
        </w:rPr>
      </w:pPr>
      <w:r>
        <w:rPr>
          <w:rFonts w:ascii="仿宋_GB2312" w:hAnsi="仿宋_GB2312" w:eastAsia="仿宋_GB2312" w:cs="仿宋_GB2312"/>
          <w:b/>
          <w:color w:val="auto"/>
          <w:sz w:val="24"/>
          <w:highlight w:val="none"/>
        </w:rPr>
        <w:t>中小企业声明函（工程、服务）</w:t>
      </w:r>
    </w:p>
    <w:p w14:paraId="47FA730F">
      <w:pPr>
        <w:pStyle w:val="5"/>
        <w:ind w:firstLine="480"/>
        <w:jc w:val="left"/>
        <w:rPr>
          <w:color w:val="auto"/>
          <w:highlight w:val="none"/>
        </w:rPr>
      </w:pPr>
      <w:r>
        <w:rPr>
          <w:rFonts w:ascii="仿宋_GB2312" w:hAnsi="仿宋_GB2312" w:eastAsia="仿宋_GB2312" w:cs="仿宋_GB2312"/>
          <w:color w:val="auto"/>
          <w:highlight w:val="none"/>
        </w:rPr>
        <w:t>本公司（联合体）郑重声明，根据《政府采购促进中小企业发展管理办法》（财库﹝2020﹞46 号）的规定，本公司（联合体）参加</w:t>
      </w:r>
      <w:r>
        <w:rPr>
          <w:rFonts w:ascii="仿宋_GB2312" w:hAnsi="仿宋_GB2312" w:eastAsia="仿宋_GB2312" w:cs="仿宋_GB2312"/>
          <w:color w:val="auto"/>
          <w:highlight w:val="none"/>
          <w:u w:val="single"/>
        </w:rPr>
        <w:t>（单位名称）</w:t>
      </w:r>
      <w:r>
        <w:rPr>
          <w:rFonts w:ascii="仿宋_GB2312" w:hAnsi="仿宋_GB2312" w:eastAsia="仿宋_GB2312" w:cs="仿宋_GB2312"/>
          <w:color w:val="auto"/>
          <w:highlight w:val="none"/>
        </w:rPr>
        <w:t>的</w:t>
      </w:r>
      <w:r>
        <w:rPr>
          <w:rFonts w:ascii="仿宋_GB2312" w:hAnsi="仿宋_GB2312" w:eastAsia="仿宋_GB2312" w:cs="仿宋_GB2312"/>
          <w:color w:val="auto"/>
          <w:highlight w:val="none"/>
          <w:u w:val="single"/>
        </w:rPr>
        <w:t>（项目名称）</w:t>
      </w:r>
      <w:r>
        <w:rPr>
          <w:rFonts w:ascii="仿宋_GB2312" w:hAnsi="仿宋_GB2312" w:eastAsia="仿宋_GB2312" w:cs="仿宋_GB2312"/>
          <w:color w:val="auto"/>
          <w:highlight w:val="none"/>
        </w:rPr>
        <w:t>采购活动，工程的施工单位全部为符合政策要求的中小企业（或者：服务全部由符合政策要求的中小企业承接）。相关企业（含联合体中的中小企业、签订分包意向协议的中小企业）的具体情况如下：</w:t>
      </w:r>
    </w:p>
    <w:p w14:paraId="614A0957">
      <w:pPr>
        <w:pStyle w:val="5"/>
        <w:ind w:firstLine="480"/>
        <w:jc w:val="left"/>
        <w:rPr>
          <w:color w:val="auto"/>
          <w:highlight w:val="none"/>
        </w:rPr>
      </w:pPr>
      <w:r>
        <w:rPr>
          <w:rFonts w:ascii="仿宋_GB2312" w:hAnsi="仿宋_GB2312" w:eastAsia="仿宋_GB2312" w:cs="仿宋_GB2312"/>
          <w:color w:val="auto"/>
          <w:highlight w:val="none"/>
        </w:rPr>
        <w:t>1.</w:t>
      </w:r>
      <w:r>
        <w:rPr>
          <w:rFonts w:ascii="仿宋_GB2312" w:hAnsi="仿宋_GB2312" w:eastAsia="仿宋_GB2312" w:cs="仿宋_GB2312"/>
          <w:color w:val="auto"/>
          <w:highlight w:val="none"/>
          <w:u w:val="single"/>
        </w:rPr>
        <w:t>（标的名称）</w:t>
      </w:r>
      <w:r>
        <w:rPr>
          <w:rFonts w:ascii="仿宋_GB2312" w:hAnsi="仿宋_GB2312" w:eastAsia="仿宋_GB2312" w:cs="仿宋_GB2312"/>
          <w:color w:val="auto"/>
          <w:highlight w:val="none"/>
        </w:rPr>
        <w:t>，属于</w:t>
      </w:r>
      <w:r>
        <w:rPr>
          <w:rFonts w:ascii="仿宋_GB2312" w:hAnsi="仿宋_GB2312" w:eastAsia="仿宋_GB2312" w:cs="仿宋_GB2312"/>
          <w:color w:val="auto"/>
          <w:highlight w:val="none"/>
          <w:u w:val="single"/>
        </w:rPr>
        <w:t>（采购文件中明确的所属行业）</w:t>
      </w:r>
      <w:r>
        <w:rPr>
          <w:rFonts w:ascii="仿宋_GB2312" w:hAnsi="仿宋_GB2312" w:eastAsia="仿宋_GB2312" w:cs="仿宋_GB2312"/>
          <w:color w:val="auto"/>
          <w:highlight w:val="none"/>
        </w:rPr>
        <w:t>；承建（承接）企业为</w:t>
      </w:r>
      <w:r>
        <w:rPr>
          <w:rFonts w:ascii="仿宋_GB2312" w:hAnsi="仿宋_GB2312" w:eastAsia="仿宋_GB2312" w:cs="仿宋_GB2312"/>
          <w:color w:val="auto"/>
          <w:highlight w:val="none"/>
          <w:u w:val="single"/>
        </w:rPr>
        <w:t>（企业名称）</w:t>
      </w:r>
      <w:r>
        <w:rPr>
          <w:rFonts w:ascii="仿宋_GB2312" w:hAnsi="仿宋_GB2312" w:eastAsia="仿宋_GB2312" w:cs="仿宋_GB2312"/>
          <w:color w:val="auto"/>
          <w:highlight w:val="none"/>
        </w:rPr>
        <w:t>，从业人员</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人，营业收入为</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万元，资产总额为</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万元¹，属于</w:t>
      </w:r>
      <w:r>
        <w:rPr>
          <w:rFonts w:ascii="仿宋_GB2312" w:hAnsi="仿宋_GB2312" w:eastAsia="仿宋_GB2312" w:cs="仿宋_GB2312"/>
          <w:color w:val="auto"/>
          <w:highlight w:val="none"/>
          <w:u w:val="single"/>
        </w:rPr>
        <w:t>（中型企业、小型企业、微型企业）</w:t>
      </w:r>
      <w:r>
        <w:rPr>
          <w:rFonts w:ascii="仿宋_GB2312" w:hAnsi="仿宋_GB2312" w:eastAsia="仿宋_GB2312" w:cs="仿宋_GB2312"/>
          <w:color w:val="auto"/>
          <w:highlight w:val="none"/>
        </w:rPr>
        <w:t>；</w:t>
      </w:r>
    </w:p>
    <w:p w14:paraId="639B68F2">
      <w:pPr>
        <w:pStyle w:val="5"/>
        <w:ind w:firstLine="480"/>
        <w:jc w:val="left"/>
        <w:rPr>
          <w:color w:val="auto"/>
          <w:highlight w:val="none"/>
        </w:rPr>
      </w:pPr>
      <w:r>
        <w:rPr>
          <w:rFonts w:ascii="仿宋_GB2312" w:hAnsi="仿宋_GB2312" w:eastAsia="仿宋_GB2312" w:cs="仿宋_GB2312"/>
          <w:color w:val="auto"/>
          <w:highlight w:val="none"/>
        </w:rPr>
        <w:t>2.</w:t>
      </w:r>
      <w:r>
        <w:rPr>
          <w:rFonts w:ascii="仿宋_GB2312" w:hAnsi="仿宋_GB2312" w:eastAsia="仿宋_GB2312" w:cs="仿宋_GB2312"/>
          <w:color w:val="auto"/>
          <w:highlight w:val="none"/>
          <w:u w:val="single"/>
        </w:rPr>
        <w:t>（标的名称）</w:t>
      </w:r>
      <w:r>
        <w:rPr>
          <w:rFonts w:ascii="仿宋_GB2312" w:hAnsi="仿宋_GB2312" w:eastAsia="仿宋_GB2312" w:cs="仿宋_GB2312"/>
          <w:color w:val="auto"/>
          <w:highlight w:val="none"/>
        </w:rPr>
        <w:t>，属于</w:t>
      </w:r>
      <w:r>
        <w:rPr>
          <w:rFonts w:ascii="仿宋_GB2312" w:hAnsi="仿宋_GB2312" w:eastAsia="仿宋_GB2312" w:cs="仿宋_GB2312"/>
          <w:color w:val="auto"/>
          <w:highlight w:val="none"/>
          <w:u w:val="single"/>
        </w:rPr>
        <w:t>（采购文件中明确的所属行业）</w:t>
      </w:r>
      <w:r>
        <w:rPr>
          <w:rFonts w:ascii="仿宋_GB2312" w:hAnsi="仿宋_GB2312" w:eastAsia="仿宋_GB2312" w:cs="仿宋_GB2312"/>
          <w:color w:val="auto"/>
          <w:highlight w:val="none"/>
        </w:rPr>
        <w:t>；承建（承接）企业为</w:t>
      </w:r>
      <w:r>
        <w:rPr>
          <w:rFonts w:ascii="仿宋_GB2312" w:hAnsi="仿宋_GB2312" w:eastAsia="仿宋_GB2312" w:cs="仿宋_GB2312"/>
          <w:color w:val="auto"/>
          <w:highlight w:val="none"/>
          <w:u w:val="single"/>
        </w:rPr>
        <w:t>（企业名称）</w:t>
      </w:r>
      <w:r>
        <w:rPr>
          <w:rFonts w:ascii="仿宋_GB2312" w:hAnsi="仿宋_GB2312" w:eastAsia="仿宋_GB2312" w:cs="仿宋_GB2312"/>
          <w:color w:val="auto"/>
          <w:highlight w:val="none"/>
        </w:rPr>
        <w:t>，从业人员</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人，营业收入为</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万元，资产总额为</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万元，属于</w:t>
      </w:r>
      <w:r>
        <w:rPr>
          <w:rFonts w:ascii="仿宋_GB2312" w:hAnsi="仿宋_GB2312" w:eastAsia="仿宋_GB2312" w:cs="仿宋_GB2312"/>
          <w:color w:val="auto"/>
          <w:highlight w:val="none"/>
          <w:u w:val="single"/>
        </w:rPr>
        <w:t>（中型企业、小型企业、微型企业）</w:t>
      </w:r>
      <w:r>
        <w:rPr>
          <w:rFonts w:ascii="仿宋_GB2312" w:hAnsi="仿宋_GB2312" w:eastAsia="仿宋_GB2312" w:cs="仿宋_GB2312"/>
          <w:color w:val="auto"/>
          <w:highlight w:val="none"/>
        </w:rPr>
        <w:t>；</w:t>
      </w:r>
    </w:p>
    <w:p w14:paraId="2D814547">
      <w:pPr>
        <w:pStyle w:val="5"/>
        <w:ind w:firstLine="480"/>
        <w:jc w:val="left"/>
        <w:rPr>
          <w:color w:val="auto"/>
          <w:highlight w:val="none"/>
        </w:rPr>
      </w:pPr>
      <w:r>
        <w:rPr>
          <w:rFonts w:ascii="仿宋_GB2312" w:hAnsi="仿宋_GB2312" w:eastAsia="仿宋_GB2312" w:cs="仿宋_GB2312"/>
          <w:color w:val="auto"/>
          <w:highlight w:val="none"/>
        </w:rPr>
        <w:t>……</w:t>
      </w:r>
    </w:p>
    <w:p w14:paraId="5539BF11">
      <w:pPr>
        <w:pStyle w:val="5"/>
        <w:ind w:firstLine="480"/>
        <w:jc w:val="left"/>
        <w:rPr>
          <w:color w:val="auto"/>
          <w:highlight w:val="none"/>
        </w:rPr>
      </w:pPr>
      <w:r>
        <w:rPr>
          <w:rFonts w:ascii="仿宋_GB2312" w:hAnsi="仿宋_GB2312" w:eastAsia="仿宋_GB2312" w:cs="仿宋_GB2312"/>
          <w:color w:val="auto"/>
          <w:highlight w:val="none"/>
        </w:rPr>
        <w:t>以上企业，不属于大企业的分支机构，不存在控股股东为大企业的情形，也不存在与大企业的负责人为同一人的情形。</w:t>
      </w:r>
    </w:p>
    <w:p w14:paraId="0AB519C7">
      <w:pPr>
        <w:pStyle w:val="5"/>
        <w:ind w:firstLine="480"/>
        <w:jc w:val="left"/>
        <w:rPr>
          <w:color w:val="auto"/>
          <w:highlight w:val="none"/>
        </w:rPr>
      </w:pPr>
      <w:r>
        <w:rPr>
          <w:rFonts w:ascii="仿宋_GB2312" w:hAnsi="仿宋_GB2312" w:eastAsia="仿宋_GB2312" w:cs="仿宋_GB2312"/>
          <w:color w:val="auto"/>
          <w:highlight w:val="none"/>
        </w:rPr>
        <w:t>本企业对上述声明内容的真实性负责。如有虚假，将依法承担相应责任。</w:t>
      </w:r>
    </w:p>
    <w:p w14:paraId="147157B8">
      <w:pPr>
        <w:pStyle w:val="5"/>
        <w:ind w:firstLine="480"/>
        <w:jc w:val="right"/>
        <w:rPr>
          <w:color w:val="auto"/>
          <w:highlight w:val="none"/>
        </w:rPr>
      </w:pPr>
      <w:r>
        <w:rPr>
          <w:rFonts w:ascii="仿宋_GB2312" w:hAnsi="仿宋_GB2312" w:eastAsia="仿宋_GB2312" w:cs="仿宋_GB2312"/>
          <w:color w:val="auto"/>
          <w:highlight w:val="none"/>
        </w:rPr>
        <w:t>投标人：</w:t>
      </w:r>
      <w:r>
        <w:rPr>
          <w:rFonts w:ascii="仿宋_GB2312" w:hAnsi="仿宋_GB2312" w:eastAsia="仿宋_GB2312" w:cs="仿宋_GB2312"/>
          <w:color w:val="auto"/>
          <w:highlight w:val="none"/>
          <w:u w:val="single"/>
        </w:rPr>
        <w:t>（全称并加盖单位公章）</w:t>
      </w:r>
    </w:p>
    <w:p w14:paraId="4329801A">
      <w:pPr>
        <w:pStyle w:val="5"/>
        <w:ind w:firstLine="480"/>
        <w:jc w:val="right"/>
        <w:rPr>
          <w:color w:val="auto"/>
          <w:highlight w:val="none"/>
        </w:rPr>
      </w:pPr>
      <w:r>
        <w:rPr>
          <w:rFonts w:ascii="仿宋_GB2312" w:hAnsi="仿宋_GB2312" w:eastAsia="仿宋_GB2312" w:cs="仿宋_GB2312"/>
          <w:color w:val="auto"/>
          <w:highlight w:val="none"/>
        </w:rPr>
        <w:t>日期：</w:t>
      </w:r>
      <w:r>
        <w:rPr>
          <w:rFonts w:ascii="仿宋_GB2312" w:hAnsi="仿宋_GB2312" w:eastAsia="仿宋_GB2312" w:cs="仿宋_GB2312"/>
          <w:color w:val="auto"/>
          <w:highlight w:val="none"/>
          <w:u w:val="single"/>
        </w:rPr>
        <w:t>　　年　　月　　日</w:t>
      </w:r>
    </w:p>
    <w:p w14:paraId="700FAB5E">
      <w:pPr>
        <w:pStyle w:val="5"/>
        <w:ind w:firstLine="480"/>
        <w:jc w:val="left"/>
        <w:rPr>
          <w:color w:val="auto"/>
          <w:highlight w:val="none"/>
        </w:rPr>
      </w:pPr>
      <w:r>
        <w:rPr>
          <w:rFonts w:ascii="仿宋_GB2312" w:hAnsi="仿宋_GB2312" w:eastAsia="仿宋_GB2312" w:cs="仿宋_GB2312"/>
          <w:color w:val="auto"/>
          <w:highlight w:val="none"/>
        </w:rPr>
        <w:t>※注意：</w:t>
      </w:r>
    </w:p>
    <w:p w14:paraId="65E4B68A">
      <w:pPr>
        <w:pStyle w:val="5"/>
        <w:ind w:firstLine="480"/>
        <w:jc w:val="left"/>
        <w:rPr>
          <w:color w:val="auto"/>
          <w:highlight w:val="none"/>
        </w:rPr>
      </w:pPr>
      <w:r>
        <w:rPr>
          <w:rFonts w:ascii="仿宋_GB2312" w:hAnsi="仿宋_GB2312" w:eastAsia="仿宋_GB2312" w:cs="仿宋_GB2312"/>
          <w:color w:val="auto"/>
          <w:highlight w:val="none"/>
        </w:rPr>
        <w:t>1、从业人员、营业收入、资产总额填报上一年度数据，无上一年度数据的新成立企业可不填报。</w:t>
      </w:r>
    </w:p>
    <w:p w14:paraId="33591F23">
      <w:pPr>
        <w:pStyle w:val="5"/>
        <w:ind w:firstLine="480"/>
        <w:jc w:val="left"/>
        <w:rPr>
          <w:color w:val="auto"/>
          <w:highlight w:val="none"/>
        </w:rPr>
      </w:pPr>
      <w:r>
        <w:rPr>
          <w:rFonts w:ascii="仿宋_GB2312" w:hAnsi="仿宋_GB2312" w:eastAsia="仿宋_GB2312" w:cs="仿宋_GB2312"/>
          <w:color w:val="auto"/>
          <w:highlight w:val="none"/>
        </w:rPr>
        <w:t>2、投标人须按招标文件中明确的所属行业填列，多品目项目中须按上表要求逐条填列，否则，其提供的中小企业声明将被判定为无效声明函，由此造成的后果由投标人自行承担（涉及资格的按无效投标处理；涉及价格评审优惠的，不予认定）。</w:t>
      </w:r>
    </w:p>
    <w:p w14:paraId="7156F93C">
      <w:pPr>
        <w:pStyle w:val="5"/>
        <w:ind w:firstLine="480"/>
        <w:jc w:val="left"/>
        <w:rPr>
          <w:color w:val="auto"/>
          <w:highlight w:val="none"/>
        </w:rPr>
      </w:pPr>
      <w:r>
        <w:rPr>
          <w:rFonts w:ascii="仿宋_GB2312" w:hAnsi="仿宋_GB2312" w:eastAsia="仿宋_GB2312" w:cs="仿宋_GB2312"/>
          <w:color w:val="auto"/>
          <w:highlight w:val="none"/>
        </w:rPr>
        <w:t>3、投标人应当对其出具的《中小企业声明函》真实性负责，投标人出具的《中小企业声明函》内容不实的，属于提供虚假材料谋取中标。在实际操作中，项目属性为货物且投标人希望获得中小企业政策支持的，应从制造商处获得充分、准确的信息。对相关制造商信息了解不充分，或者不能确定相关信息真实、准确的，不建议出具《中小企业声明函》。</w:t>
      </w:r>
    </w:p>
    <w:p w14:paraId="19CA46A1">
      <w:pPr>
        <w:pStyle w:val="5"/>
        <w:jc w:val="left"/>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3438CB8B">
      <w:pPr>
        <w:pStyle w:val="5"/>
        <w:jc w:val="center"/>
        <w:outlineLvl w:val="3"/>
        <w:rPr>
          <w:color w:val="auto"/>
          <w:highlight w:val="none"/>
        </w:rPr>
      </w:pPr>
      <w:r>
        <w:rPr>
          <w:rFonts w:ascii="仿宋_GB2312" w:hAnsi="仿宋_GB2312" w:eastAsia="仿宋_GB2312" w:cs="仿宋_GB2312"/>
          <w:b/>
          <w:color w:val="auto"/>
          <w:sz w:val="24"/>
          <w:highlight w:val="none"/>
        </w:rPr>
        <w:t>残疾人福利性单位声明函</w:t>
      </w:r>
    </w:p>
    <w:p w14:paraId="52EED736">
      <w:pPr>
        <w:pStyle w:val="5"/>
        <w:jc w:val="center"/>
        <w:outlineLvl w:val="3"/>
        <w:rPr>
          <w:color w:val="auto"/>
          <w:highlight w:val="none"/>
        </w:rPr>
      </w:pPr>
      <w:r>
        <w:rPr>
          <w:rFonts w:ascii="仿宋_GB2312" w:hAnsi="仿宋_GB2312" w:eastAsia="仿宋_GB2312" w:cs="仿宋_GB2312"/>
          <w:b/>
          <w:color w:val="auto"/>
          <w:sz w:val="24"/>
          <w:highlight w:val="none"/>
        </w:rPr>
        <w:t>（以资格条件落实中小企业扶持政策时适用，若有）</w:t>
      </w:r>
    </w:p>
    <w:p w14:paraId="07BECF81">
      <w:pPr>
        <w:pStyle w:val="5"/>
        <w:ind w:firstLine="480"/>
        <w:jc w:val="left"/>
        <w:rPr>
          <w:color w:val="auto"/>
          <w:highlight w:val="none"/>
        </w:rPr>
      </w:pPr>
      <w:r>
        <w:rPr>
          <w:rFonts w:ascii="仿宋_GB2312" w:hAnsi="仿宋_GB2312" w:eastAsia="仿宋_GB2312" w:cs="仿宋_GB2312"/>
          <w:color w:val="auto"/>
          <w:highlight w:val="none"/>
        </w:rPr>
        <w:t>本投标人郑重声明，根据《财政部 民政部 中国残疾人联合会关于促进残疾人就业政府采购政策的通知》（财库[2017]141号）、《政府采购促进中小企业发展管理办法》（财库〔2020〕46号）的规定，本投标人为符合条件的残疾人福利性单位，且本投标人参加贵单位的（填写“项目名称”）项目采购活动：</w:t>
      </w:r>
    </w:p>
    <w:p w14:paraId="616540B5">
      <w:pPr>
        <w:pStyle w:val="5"/>
        <w:ind w:firstLine="480"/>
        <w:jc w:val="left"/>
        <w:rPr>
          <w:color w:val="auto"/>
          <w:highlight w:val="none"/>
        </w:rPr>
      </w:pPr>
      <w:r>
        <w:rPr>
          <w:rFonts w:ascii="仿宋_GB2312" w:hAnsi="仿宋_GB2312" w:eastAsia="仿宋_GB2312" w:cs="仿宋_GB2312"/>
          <w:color w:val="auto"/>
          <w:highlight w:val="none"/>
        </w:rPr>
        <w:t>（ ）提供本投标人制造的（填写“所投采购包、品目号”）货物，或提供其他残疾人福利性单位制造的（填写“所投采购包、品目号”）货物（不包括使用非残疾人福利性单位注册商标的货物）。（说明：只有部分货物由残疾人福利企业制造的，在该货物后标※）</w:t>
      </w:r>
    </w:p>
    <w:p w14:paraId="66507995">
      <w:pPr>
        <w:pStyle w:val="5"/>
        <w:ind w:firstLine="480"/>
        <w:jc w:val="left"/>
        <w:rPr>
          <w:color w:val="auto"/>
          <w:highlight w:val="none"/>
        </w:rPr>
      </w:pPr>
      <w:r>
        <w:rPr>
          <w:rFonts w:ascii="仿宋_GB2312" w:hAnsi="仿宋_GB2312" w:eastAsia="仿宋_GB2312" w:cs="仿宋_GB2312"/>
          <w:color w:val="auto"/>
          <w:highlight w:val="none"/>
        </w:rPr>
        <w:t>（ ）由本投标人承建的（填写“所投采购包、品目号”）工程</w:t>
      </w:r>
    </w:p>
    <w:p w14:paraId="62B9DAC6">
      <w:pPr>
        <w:pStyle w:val="5"/>
        <w:ind w:firstLine="480"/>
        <w:jc w:val="left"/>
        <w:rPr>
          <w:color w:val="auto"/>
          <w:highlight w:val="none"/>
        </w:rPr>
      </w:pPr>
      <w:r>
        <w:rPr>
          <w:rFonts w:ascii="仿宋_GB2312" w:hAnsi="仿宋_GB2312" w:eastAsia="仿宋_GB2312" w:cs="仿宋_GB2312"/>
          <w:color w:val="auto"/>
          <w:highlight w:val="none"/>
        </w:rPr>
        <w:t>（ ）由本投标人承接的（填写“所投采购包、品目号”）服务；</w:t>
      </w:r>
    </w:p>
    <w:p w14:paraId="20D87F95">
      <w:pPr>
        <w:pStyle w:val="5"/>
        <w:ind w:firstLine="480"/>
        <w:jc w:val="left"/>
        <w:rPr>
          <w:color w:val="auto"/>
          <w:highlight w:val="none"/>
        </w:rPr>
      </w:pPr>
      <w:r>
        <w:rPr>
          <w:rFonts w:ascii="仿宋_GB2312" w:hAnsi="仿宋_GB2312" w:eastAsia="仿宋_GB2312" w:cs="仿宋_GB2312"/>
          <w:color w:val="auto"/>
          <w:highlight w:val="none"/>
        </w:rPr>
        <w:t>本投标人对上述声明的真实性负责。如有虚假，将依法承担相应责任。</w:t>
      </w:r>
    </w:p>
    <w:p w14:paraId="4CC2B0ED">
      <w:pPr>
        <w:pStyle w:val="5"/>
        <w:ind w:firstLine="480"/>
        <w:jc w:val="left"/>
        <w:rPr>
          <w:color w:val="auto"/>
          <w:highlight w:val="none"/>
        </w:rPr>
      </w:pPr>
      <w:r>
        <w:rPr>
          <w:rFonts w:ascii="仿宋_GB2312" w:hAnsi="仿宋_GB2312" w:eastAsia="仿宋_GB2312" w:cs="仿宋_GB2312"/>
          <w:color w:val="auto"/>
          <w:highlight w:val="none"/>
        </w:rPr>
        <w:t>备注：</w:t>
      </w:r>
    </w:p>
    <w:p w14:paraId="79DFC4AF">
      <w:pPr>
        <w:pStyle w:val="5"/>
        <w:ind w:firstLine="480"/>
        <w:jc w:val="left"/>
        <w:rPr>
          <w:color w:val="auto"/>
          <w:highlight w:val="none"/>
        </w:rPr>
      </w:pPr>
      <w:r>
        <w:rPr>
          <w:rFonts w:ascii="仿宋_GB2312" w:hAnsi="仿宋_GB2312" w:eastAsia="仿宋_GB2312" w:cs="仿宋_GB2312"/>
          <w:color w:val="auto"/>
          <w:highlight w:val="none"/>
        </w:rPr>
        <w:t>1、请投标人按照实际情况编制填写本声明函，并在相应的（）中打“√”。</w:t>
      </w:r>
    </w:p>
    <w:p w14:paraId="79782492">
      <w:pPr>
        <w:pStyle w:val="5"/>
        <w:ind w:firstLine="480"/>
        <w:jc w:val="left"/>
        <w:rPr>
          <w:color w:val="auto"/>
          <w:highlight w:val="none"/>
        </w:rPr>
      </w:pPr>
      <w:r>
        <w:rPr>
          <w:rFonts w:ascii="仿宋_GB2312" w:hAnsi="仿宋_GB2312" w:eastAsia="仿宋_GB2312" w:cs="仿宋_GB2312"/>
          <w:color w:val="auto"/>
          <w:highlight w:val="none"/>
        </w:rPr>
        <w:t>2、若《残疾人福利性单位声明函》内容不真实，视为提供虚假材料。</w:t>
      </w:r>
    </w:p>
    <w:p w14:paraId="361C0F0A">
      <w:pPr>
        <w:pStyle w:val="5"/>
        <w:ind w:firstLine="480"/>
        <w:jc w:val="right"/>
        <w:rPr>
          <w:color w:val="auto"/>
          <w:highlight w:val="none"/>
        </w:rPr>
      </w:pPr>
      <w:r>
        <w:rPr>
          <w:rFonts w:ascii="仿宋_GB2312" w:hAnsi="仿宋_GB2312" w:eastAsia="仿宋_GB2312" w:cs="仿宋_GB2312"/>
          <w:color w:val="auto"/>
          <w:highlight w:val="none"/>
        </w:rPr>
        <w:t>投标人：</w:t>
      </w:r>
      <w:r>
        <w:rPr>
          <w:rFonts w:ascii="仿宋_GB2312" w:hAnsi="仿宋_GB2312" w:eastAsia="仿宋_GB2312" w:cs="仿宋_GB2312"/>
          <w:color w:val="auto"/>
          <w:highlight w:val="none"/>
          <w:u w:val="single"/>
        </w:rPr>
        <w:t>（全称并加盖单位公章）</w:t>
      </w:r>
    </w:p>
    <w:p w14:paraId="64E4C58A">
      <w:pPr>
        <w:pStyle w:val="5"/>
        <w:ind w:firstLine="480"/>
        <w:jc w:val="right"/>
        <w:rPr>
          <w:color w:val="auto"/>
          <w:highlight w:val="none"/>
        </w:rPr>
      </w:pPr>
      <w:r>
        <w:rPr>
          <w:rFonts w:ascii="仿宋_GB2312" w:hAnsi="仿宋_GB2312" w:eastAsia="仿宋_GB2312" w:cs="仿宋_GB2312"/>
          <w:color w:val="auto"/>
          <w:highlight w:val="none"/>
        </w:rPr>
        <w:t>日期：</w:t>
      </w:r>
      <w:r>
        <w:rPr>
          <w:rFonts w:ascii="仿宋_GB2312" w:hAnsi="仿宋_GB2312" w:eastAsia="仿宋_GB2312" w:cs="仿宋_GB2312"/>
          <w:color w:val="auto"/>
          <w:highlight w:val="none"/>
          <w:u w:val="single"/>
        </w:rPr>
        <w:t>　　年　　月　　日</w:t>
      </w:r>
    </w:p>
    <w:p w14:paraId="00E3C5C8">
      <w:pPr>
        <w:pStyle w:val="5"/>
        <w:ind w:firstLine="480"/>
        <w:jc w:val="left"/>
        <w:rPr>
          <w:color w:val="auto"/>
          <w:highlight w:val="none"/>
        </w:rPr>
      </w:pPr>
      <w:r>
        <w:rPr>
          <w:rFonts w:ascii="仿宋_GB2312" w:hAnsi="仿宋_GB2312" w:eastAsia="仿宋_GB2312" w:cs="仿宋_GB2312"/>
          <w:color w:val="auto"/>
          <w:highlight w:val="none"/>
        </w:rPr>
        <w:t>附：</w:t>
      </w:r>
    </w:p>
    <w:p w14:paraId="2109A280">
      <w:pPr>
        <w:pStyle w:val="5"/>
        <w:jc w:val="center"/>
        <w:outlineLvl w:val="3"/>
        <w:rPr>
          <w:color w:val="auto"/>
          <w:highlight w:val="none"/>
        </w:rPr>
      </w:pPr>
      <w:r>
        <w:rPr>
          <w:rFonts w:ascii="仿宋_GB2312" w:hAnsi="仿宋_GB2312" w:eastAsia="仿宋_GB2312" w:cs="仿宋_GB2312"/>
          <w:b/>
          <w:color w:val="auto"/>
          <w:sz w:val="24"/>
          <w:highlight w:val="none"/>
        </w:rPr>
        <w:t>监狱企业证明材料</w:t>
      </w:r>
    </w:p>
    <w:p w14:paraId="2BA36F34">
      <w:pPr>
        <w:pStyle w:val="5"/>
        <w:ind w:firstLine="480"/>
        <w:jc w:val="left"/>
        <w:rPr>
          <w:color w:val="auto"/>
          <w:highlight w:val="none"/>
        </w:rPr>
      </w:pPr>
      <w:r>
        <w:rPr>
          <w:rFonts w:ascii="仿宋_GB2312" w:hAnsi="仿宋_GB2312" w:eastAsia="仿宋_GB2312" w:cs="仿宋_GB2312"/>
          <w:color w:val="auto"/>
          <w:highlight w:val="none"/>
        </w:rPr>
        <w:t>投标人为监狱企业，提供本单位制造的货物（承接的服务），并在电子投标文件中提供省级以上监狱管理局、戒毒管理局（含新疆生产建设兵团）出具的属于监狱企业的证明文件。</w:t>
      </w:r>
    </w:p>
    <w:p w14:paraId="61AB38A1">
      <w:pPr>
        <w:pStyle w:val="5"/>
        <w:jc w:val="left"/>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74A84DCA">
      <w:pPr>
        <w:pStyle w:val="5"/>
        <w:jc w:val="center"/>
        <w:outlineLvl w:val="3"/>
        <w:rPr>
          <w:color w:val="auto"/>
          <w:highlight w:val="none"/>
        </w:rPr>
      </w:pPr>
      <w:r>
        <w:rPr>
          <w:rFonts w:ascii="仿宋_GB2312" w:hAnsi="仿宋_GB2312" w:eastAsia="仿宋_GB2312" w:cs="仿宋_GB2312"/>
          <w:b/>
          <w:color w:val="auto"/>
          <w:sz w:val="24"/>
          <w:highlight w:val="none"/>
        </w:rPr>
        <w:t>二-5联合体协议（若有）</w:t>
      </w:r>
    </w:p>
    <w:p w14:paraId="2B865EF3">
      <w:pPr>
        <w:pStyle w:val="5"/>
        <w:ind w:firstLine="480"/>
        <w:jc w:val="left"/>
        <w:rPr>
          <w:color w:val="auto"/>
          <w:highlight w:val="none"/>
        </w:rPr>
      </w:pPr>
      <w:r>
        <w:rPr>
          <w:rFonts w:ascii="仿宋_GB2312" w:hAnsi="仿宋_GB2312" w:eastAsia="仿宋_GB2312" w:cs="仿宋_GB2312"/>
          <w:color w:val="auto"/>
          <w:highlight w:val="none"/>
        </w:rPr>
        <w:t>致：</w:t>
      </w:r>
      <w:r>
        <w:rPr>
          <w:rFonts w:ascii="仿宋_GB2312" w:hAnsi="仿宋_GB2312" w:eastAsia="仿宋_GB2312" w:cs="仿宋_GB2312"/>
          <w:color w:val="auto"/>
          <w:highlight w:val="none"/>
          <w:u w:val="single"/>
        </w:rPr>
        <w:t>（采购人或采购代理机构）</w:t>
      </w:r>
    </w:p>
    <w:p w14:paraId="3BC30839">
      <w:pPr>
        <w:pStyle w:val="5"/>
        <w:ind w:firstLine="480"/>
        <w:jc w:val="left"/>
        <w:rPr>
          <w:color w:val="auto"/>
          <w:highlight w:val="none"/>
        </w:rPr>
      </w:pPr>
      <w:r>
        <w:rPr>
          <w:rFonts w:ascii="仿宋_GB2312" w:hAnsi="仿宋_GB2312" w:eastAsia="仿宋_GB2312" w:cs="仿宋_GB2312"/>
          <w:color w:val="auto"/>
          <w:highlight w:val="none"/>
        </w:rPr>
        <w:t>兹有</w:t>
      </w:r>
      <w:r>
        <w:rPr>
          <w:rFonts w:ascii="仿宋_GB2312" w:hAnsi="仿宋_GB2312" w:eastAsia="仿宋_GB2312" w:cs="仿宋_GB2312"/>
          <w:color w:val="auto"/>
          <w:highlight w:val="none"/>
          <w:u w:val="single"/>
        </w:rPr>
        <w:t>（填写“联合体中各方的全称”，各方的全称之间请用“、”分割）</w:t>
      </w:r>
      <w:r>
        <w:rPr>
          <w:rFonts w:ascii="仿宋_GB2312" w:hAnsi="仿宋_GB2312" w:eastAsia="仿宋_GB2312" w:cs="仿宋_GB2312"/>
          <w:color w:val="auto"/>
          <w:highlight w:val="none"/>
        </w:rPr>
        <w:t>自愿组成联合体，共同参加</w:t>
      </w:r>
      <w:r>
        <w:rPr>
          <w:rFonts w:ascii="仿宋_GB2312" w:hAnsi="仿宋_GB2312" w:eastAsia="仿宋_GB2312" w:cs="仿宋_GB2312"/>
          <w:color w:val="auto"/>
          <w:highlight w:val="none"/>
          <w:u w:val="single"/>
        </w:rPr>
        <w:t>（填写“项目名称”）</w:t>
      </w:r>
      <w:r>
        <w:rPr>
          <w:rFonts w:ascii="仿宋_GB2312" w:hAnsi="仿宋_GB2312" w:eastAsia="仿宋_GB2312" w:cs="仿宋_GB2312"/>
          <w:color w:val="auto"/>
          <w:highlight w:val="none"/>
        </w:rPr>
        <w:t xml:space="preserve"> 项目（项目编号：</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）的投标。现就联合体参加本项目投标的有关事宜达成下列协议：</w:t>
      </w:r>
    </w:p>
    <w:p w14:paraId="423DD6F7">
      <w:pPr>
        <w:pStyle w:val="5"/>
        <w:ind w:firstLine="480"/>
        <w:jc w:val="left"/>
        <w:rPr>
          <w:color w:val="auto"/>
          <w:highlight w:val="none"/>
        </w:rPr>
      </w:pPr>
      <w:r>
        <w:rPr>
          <w:rFonts w:ascii="仿宋_GB2312" w:hAnsi="仿宋_GB2312" w:eastAsia="仿宋_GB2312" w:cs="仿宋_GB2312"/>
          <w:color w:val="auto"/>
          <w:highlight w:val="none"/>
        </w:rPr>
        <w:t>一、联合体各方应承担的工作和义务具体如下：</w:t>
      </w:r>
    </w:p>
    <w:p w14:paraId="42AF2126">
      <w:pPr>
        <w:pStyle w:val="5"/>
        <w:ind w:firstLine="480"/>
        <w:jc w:val="left"/>
        <w:rPr>
          <w:color w:val="auto"/>
          <w:highlight w:val="none"/>
        </w:rPr>
      </w:pPr>
      <w:r>
        <w:rPr>
          <w:rFonts w:ascii="仿宋_GB2312" w:hAnsi="仿宋_GB2312" w:eastAsia="仿宋_GB2312" w:cs="仿宋_GB2312"/>
          <w:color w:val="auto"/>
          <w:highlight w:val="none"/>
        </w:rPr>
        <w:t>1、牵头方（全称）：</w:t>
      </w:r>
      <w:r>
        <w:rPr>
          <w:rFonts w:ascii="仿宋_GB2312" w:hAnsi="仿宋_GB2312" w:eastAsia="仿宋_GB2312" w:cs="仿宋_GB2312"/>
          <w:color w:val="auto"/>
          <w:highlight w:val="none"/>
          <w:u w:val="single"/>
        </w:rPr>
        <w:t xml:space="preserve">（填写“工作及义务的具体内容”） </w:t>
      </w:r>
      <w:r>
        <w:rPr>
          <w:rFonts w:ascii="仿宋_GB2312" w:hAnsi="仿宋_GB2312" w:eastAsia="仿宋_GB2312" w:cs="仿宋_GB2312"/>
          <w:color w:val="auto"/>
          <w:highlight w:val="none"/>
        </w:rPr>
        <w:t>；</w:t>
      </w:r>
    </w:p>
    <w:p w14:paraId="5EAC2838">
      <w:pPr>
        <w:pStyle w:val="5"/>
        <w:ind w:firstLine="480"/>
        <w:jc w:val="left"/>
        <w:rPr>
          <w:color w:val="auto"/>
          <w:highlight w:val="none"/>
        </w:rPr>
      </w:pPr>
      <w:r>
        <w:rPr>
          <w:rFonts w:ascii="仿宋_GB2312" w:hAnsi="仿宋_GB2312" w:eastAsia="仿宋_GB2312" w:cs="仿宋_GB2312"/>
          <w:color w:val="auto"/>
          <w:highlight w:val="none"/>
        </w:rPr>
        <w:t>2、成员方：</w:t>
      </w:r>
    </w:p>
    <w:p w14:paraId="26D0A706">
      <w:pPr>
        <w:pStyle w:val="5"/>
        <w:ind w:firstLine="480"/>
        <w:jc w:val="left"/>
        <w:rPr>
          <w:color w:val="auto"/>
          <w:highlight w:val="none"/>
        </w:rPr>
      </w:pPr>
      <w:r>
        <w:rPr>
          <w:rFonts w:ascii="仿宋_GB2312" w:hAnsi="仿宋_GB2312" w:eastAsia="仿宋_GB2312" w:cs="仿宋_GB2312"/>
          <w:color w:val="auto"/>
          <w:highlight w:val="none"/>
        </w:rPr>
        <w:t>2.1（成员一的全称）：</w:t>
      </w:r>
      <w:r>
        <w:rPr>
          <w:rFonts w:ascii="仿宋_GB2312" w:hAnsi="仿宋_GB2312" w:eastAsia="仿宋_GB2312" w:cs="仿宋_GB2312"/>
          <w:color w:val="auto"/>
          <w:highlight w:val="none"/>
          <w:u w:val="single"/>
        </w:rPr>
        <w:t>（填写“工作及义务的具体内容”）</w:t>
      </w:r>
      <w:r>
        <w:rPr>
          <w:rFonts w:ascii="仿宋_GB2312" w:hAnsi="仿宋_GB2312" w:eastAsia="仿宋_GB2312" w:cs="仿宋_GB2312"/>
          <w:color w:val="auto"/>
          <w:highlight w:val="none"/>
        </w:rPr>
        <w:t xml:space="preserve"> ；</w:t>
      </w:r>
    </w:p>
    <w:p w14:paraId="6C5DF3D5">
      <w:pPr>
        <w:pStyle w:val="5"/>
        <w:ind w:firstLine="480"/>
        <w:jc w:val="left"/>
        <w:rPr>
          <w:color w:val="auto"/>
          <w:highlight w:val="none"/>
        </w:rPr>
      </w:pPr>
      <w:r>
        <w:rPr>
          <w:rFonts w:ascii="仿宋_GB2312" w:hAnsi="仿宋_GB2312" w:eastAsia="仿宋_GB2312" w:cs="仿宋_GB2312"/>
          <w:color w:val="auto"/>
          <w:highlight w:val="none"/>
        </w:rPr>
        <w:t>……</w:t>
      </w:r>
    </w:p>
    <w:p w14:paraId="457D1428">
      <w:pPr>
        <w:pStyle w:val="5"/>
        <w:ind w:firstLine="480"/>
        <w:jc w:val="left"/>
        <w:rPr>
          <w:color w:val="auto"/>
          <w:highlight w:val="none"/>
        </w:rPr>
      </w:pPr>
      <w:r>
        <w:rPr>
          <w:rFonts w:ascii="仿宋_GB2312" w:hAnsi="仿宋_GB2312" w:eastAsia="仿宋_GB2312" w:cs="仿宋_GB2312"/>
          <w:color w:val="auto"/>
          <w:highlight w:val="none"/>
        </w:rPr>
        <w:t>二、联合体各方的合同金额占比，具体如下：</w:t>
      </w:r>
    </w:p>
    <w:p w14:paraId="22451919">
      <w:pPr>
        <w:pStyle w:val="5"/>
        <w:ind w:firstLine="480"/>
        <w:jc w:val="left"/>
        <w:rPr>
          <w:color w:val="auto"/>
          <w:highlight w:val="none"/>
        </w:rPr>
      </w:pPr>
      <w:r>
        <w:rPr>
          <w:rFonts w:ascii="仿宋_GB2312" w:hAnsi="仿宋_GB2312" w:eastAsia="仿宋_GB2312" w:cs="仿宋_GB2312"/>
          <w:color w:val="auto"/>
          <w:highlight w:val="none"/>
        </w:rPr>
        <w:t>1.牵头方（</w:t>
      </w:r>
      <w:r>
        <w:rPr>
          <w:rFonts w:ascii="仿宋_GB2312" w:hAnsi="仿宋_GB2312" w:eastAsia="仿宋_GB2312" w:cs="仿宋_GB2312"/>
          <w:color w:val="auto"/>
          <w:highlight w:val="none"/>
          <w:u w:val="single"/>
        </w:rPr>
        <w:t xml:space="preserve"> 全称</w:t>
      </w:r>
      <w:r>
        <w:rPr>
          <w:rFonts w:ascii="仿宋_GB2312" w:hAnsi="仿宋_GB2312" w:eastAsia="仿宋_GB2312" w:cs="仿宋_GB2312"/>
          <w:color w:val="auto"/>
          <w:highlight w:val="none"/>
        </w:rPr>
        <w:t xml:space="preserve"> ）的合同金额占合同总额的</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w:t>
      </w:r>
    </w:p>
    <w:p w14:paraId="4EC7FD98">
      <w:pPr>
        <w:pStyle w:val="5"/>
        <w:ind w:firstLine="480"/>
        <w:jc w:val="left"/>
        <w:rPr>
          <w:color w:val="auto"/>
          <w:highlight w:val="none"/>
        </w:rPr>
      </w:pPr>
      <w:r>
        <w:rPr>
          <w:rFonts w:ascii="仿宋_GB2312" w:hAnsi="仿宋_GB2312" w:eastAsia="仿宋_GB2312" w:cs="仿宋_GB2312"/>
          <w:color w:val="auto"/>
          <w:highlight w:val="none"/>
        </w:rPr>
        <w:t>2.成员方：</w:t>
      </w:r>
    </w:p>
    <w:p w14:paraId="133FB935">
      <w:pPr>
        <w:pStyle w:val="5"/>
        <w:ind w:firstLine="480"/>
        <w:jc w:val="left"/>
        <w:rPr>
          <w:color w:val="auto"/>
          <w:highlight w:val="none"/>
        </w:rPr>
      </w:pPr>
      <w:r>
        <w:rPr>
          <w:rFonts w:ascii="仿宋_GB2312" w:hAnsi="仿宋_GB2312" w:eastAsia="仿宋_GB2312" w:cs="仿宋_GB2312"/>
          <w:color w:val="auto"/>
          <w:highlight w:val="none"/>
        </w:rPr>
        <w:t>2.1（</w:t>
      </w:r>
      <w:r>
        <w:rPr>
          <w:rFonts w:ascii="仿宋_GB2312" w:hAnsi="仿宋_GB2312" w:eastAsia="仿宋_GB2312" w:cs="仿宋_GB2312"/>
          <w:color w:val="auto"/>
          <w:highlight w:val="none"/>
          <w:u w:val="single"/>
        </w:rPr>
        <w:t xml:space="preserve"> 成员1的全称 </w:t>
      </w:r>
      <w:r>
        <w:rPr>
          <w:rFonts w:ascii="仿宋_GB2312" w:hAnsi="仿宋_GB2312" w:eastAsia="仿宋_GB2312" w:cs="仿宋_GB2312"/>
          <w:color w:val="auto"/>
          <w:highlight w:val="none"/>
        </w:rPr>
        <w:t>）的合同金额占合同总额的</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w:t>
      </w:r>
    </w:p>
    <w:p w14:paraId="148D8B5D">
      <w:pPr>
        <w:pStyle w:val="5"/>
        <w:ind w:firstLine="480"/>
        <w:jc w:val="left"/>
        <w:rPr>
          <w:color w:val="auto"/>
          <w:highlight w:val="none"/>
        </w:rPr>
      </w:pPr>
      <w:r>
        <w:rPr>
          <w:rFonts w:ascii="仿宋_GB2312" w:hAnsi="仿宋_GB2312" w:eastAsia="仿宋_GB2312" w:cs="仿宋_GB2312"/>
          <w:color w:val="auto"/>
          <w:highlight w:val="none"/>
        </w:rPr>
        <w:t>……</w:t>
      </w:r>
    </w:p>
    <w:p w14:paraId="57AE808C">
      <w:pPr>
        <w:pStyle w:val="5"/>
        <w:ind w:firstLine="480"/>
        <w:jc w:val="left"/>
        <w:rPr>
          <w:color w:val="auto"/>
          <w:highlight w:val="none"/>
        </w:rPr>
      </w:pPr>
      <w:r>
        <w:rPr>
          <w:rFonts w:ascii="仿宋_GB2312" w:hAnsi="仿宋_GB2312" w:eastAsia="仿宋_GB2312" w:cs="仿宋_GB2312"/>
          <w:color w:val="auto"/>
          <w:highlight w:val="none"/>
        </w:rPr>
        <w:t>三、联合体各方约定：</w:t>
      </w:r>
    </w:p>
    <w:p w14:paraId="0674ED8F">
      <w:pPr>
        <w:pStyle w:val="5"/>
        <w:ind w:firstLine="480"/>
        <w:jc w:val="left"/>
        <w:rPr>
          <w:color w:val="auto"/>
          <w:highlight w:val="none"/>
        </w:rPr>
      </w:pPr>
      <w:r>
        <w:rPr>
          <w:rFonts w:ascii="仿宋_GB2312" w:hAnsi="仿宋_GB2312" w:eastAsia="仿宋_GB2312" w:cs="仿宋_GB2312"/>
          <w:color w:val="auto"/>
          <w:highlight w:val="none"/>
        </w:rPr>
        <w:t>1、由</w:t>
      </w:r>
      <w:r>
        <w:rPr>
          <w:rFonts w:ascii="仿宋_GB2312" w:hAnsi="仿宋_GB2312" w:eastAsia="仿宋_GB2312" w:cs="仿宋_GB2312"/>
          <w:color w:val="auto"/>
          <w:highlight w:val="none"/>
          <w:u w:val="single"/>
        </w:rPr>
        <w:t>（填写“牵头方的全称”）代表联合体办理参加本项目投标的有关事宜（包括但不限于：注册账号、派出投标人代表、提交电子投标文件及参加开标、谈判、澄清等），在此过程中，投标人代表签字的一切文件和处理结果，联合体均予以认可并对此承担责任。</w:t>
      </w:r>
    </w:p>
    <w:p w14:paraId="5B3108E8">
      <w:pPr>
        <w:pStyle w:val="5"/>
        <w:ind w:firstLine="480"/>
        <w:jc w:val="left"/>
        <w:rPr>
          <w:color w:val="auto"/>
          <w:highlight w:val="none"/>
        </w:rPr>
      </w:pPr>
      <w:r>
        <w:rPr>
          <w:rFonts w:ascii="仿宋_GB2312" w:hAnsi="仿宋_GB2312" w:eastAsia="仿宋_GB2312" w:cs="仿宋_GB2312"/>
          <w:color w:val="auto"/>
          <w:highlight w:val="none"/>
        </w:rPr>
        <w:t>2、联合体各方约定由</w:t>
      </w:r>
      <w:r>
        <w:rPr>
          <w:rFonts w:ascii="仿宋_GB2312" w:hAnsi="仿宋_GB2312" w:eastAsia="仿宋_GB2312" w:cs="仿宋_GB2312"/>
          <w:color w:val="auto"/>
          <w:highlight w:val="none"/>
          <w:u w:val="single"/>
        </w:rPr>
        <w:t>（填写“牵头方的全称”）代表联合体办理投标保证金事宜。</w:t>
      </w:r>
    </w:p>
    <w:p w14:paraId="29A02585">
      <w:pPr>
        <w:pStyle w:val="5"/>
        <w:ind w:firstLine="480"/>
        <w:jc w:val="left"/>
        <w:rPr>
          <w:color w:val="auto"/>
          <w:highlight w:val="none"/>
        </w:rPr>
      </w:pPr>
      <w:r>
        <w:rPr>
          <w:rFonts w:ascii="仿宋_GB2312" w:hAnsi="仿宋_GB2312" w:eastAsia="仿宋_GB2312" w:cs="仿宋_GB2312"/>
          <w:color w:val="auto"/>
          <w:highlight w:val="none"/>
        </w:rPr>
        <w:t>3、若本项目采用综合评分法，则联合体只能确定由其中一方的条件参与商务部分的评标。因此，联合体各方约定以（应填写“其中一方的全称”，如：联合体确定以成员一的条件参与商务部分的评标，则填写“成员一的全称”…；否则填写“无”）的条件参与商务部分的评标。</w:t>
      </w:r>
    </w:p>
    <w:p w14:paraId="7985C49B">
      <w:pPr>
        <w:pStyle w:val="5"/>
        <w:ind w:firstLine="480"/>
        <w:jc w:val="left"/>
        <w:rPr>
          <w:color w:val="auto"/>
          <w:highlight w:val="none"/>
        </w:rPr>
      </w:pPr>
      <w:r>
        <w:rPr>
          <w:rFonts w:ascii="仿宋_GB2312" w:hAnsi="仿宋_GB2312" w:eastAsia="仿宋_GB2312" w:cs="仿宋_GB2312"/>
          <w:color w:val="auto"/>
          <w:highlight w:val="none"/>
        </w:rPr>
        <w:t>四、若中标，牵头方将代表联合体与采购人就合同签订事宜进行协商；若协商一致，则联合体各方将共同与采购人签订政府采购合同，并就政府采购合同约定的事项对采购人承担连带责任。</w:t>
      </w:r>
    </w:p>
    <w:p w14:paraId="0E5028D2">
      <w:pPr>
        <w:pStyle w:val="5"/>
        <w:ind w:firstLine="480"/>
        <w:jc w:val="left"/>
        <w:rPr>
          <w:color w:val="auto"/>
          <w:highlight w:val="none"/>
        </w:rPr>
      </w:pPr>
      <w:r>
        <w:rPr>
          <w:rFonts w:ascii="仿宋_GB2312" w:hAnsi="仿宋_GB2312" w:eastAsia="仿宋_GB2312" w:cs="仿宋_GB2312"/>
          <w:color w:val="auto"/>
          <w:highlight w:val="none"/>
        </w:rPr>
        <w:t>五、本协议自签署之日起生效，政府采购合同履行完毕后自动失效。</w:t>
      </w:r>
    </w:p>
    <w:p w14:paraId="58B69C2C">
      <w:pPr>
        <w:pStyle w:val="5"/>
        <w:ind w:firstLine="480"/>
        <w:jc w:val="left"/>
        <w:rPr>
          <w:color w:val="auto"/>
          <w:highlight w:val="none"/>
        </w:rPr>
      </w:pPr>
      <w:r>
        <w:rPr>
          <w:rFonts w:ascii="仿宋_GB2312" w:hAnsi="仿宋_GB2312" w:eastAsia="仿宋_GB2312" w:cs="仿宋_GB2312"/>
          <w:color w:val="auto"/>
          <w:highlight w:val="none"/>
        </w:rPr>
        <w:t>六、本协议一式</w:t>
      </w:r>
      <w:r>
        <w:rPr>
          <w:rFonts w:ascii="仿宋_GB2312" w:hAnsi="仿宋_GB2312" w:eastAsia="仿宋_GB2312" w:cs="仿宋_GB2312"/>
          <w:color w:val="auto"/>
          <w:highlight w:val="none"/>
          <w:u w:val="single"/>
        </w:rPr>
        <w:t>（填写具体份数）</w:t>
      </w:r>
      <w:r>
        <w:rPr>
          <w:rFonts w:ascii="仿宋_GB2312" w:hAnsi="仿宋_GB2312" w:eastAsia="仿宋_GB2312" w:cs="仿宋_GB2312"/>
          <w:color w:val="auto"/>
          <w:highlight w:val="none"/>
        </w:rPr>
        <w:t>份，联合体各方各执一份，电子投标文件中提交一份。</w:t>
      </w:r>
    </w:p>
    <w:p w14:paraId="7646B4B8">
      <w:pPr>
        <w:pStyle w:val="5"/>
        <w:ind w:firstLine="480"/>
        <w:jc w:val="left"/>
        <w:rPr>
          <w:color w:val="auto"/>
          <w:highlight w:val="none"/>
        </w:rPr>
      </w:pPr>
      <w:r>
        <w:rPr>
          <w:rFonts w:ascii="仿宋_GB2312" w:hAnsi="仿宋_GB2312" w:eastAsia="仿宋_GB2312" w:cs="仿宋_GB2312"/>
          <w:color w:val="auto"/>
          <w:highlight w:val="none"/>
        </w:rPr>
        <w:t>（以下无正文）</w:t>
      </w:r>
    </w:p>
    <w:p w14:paraId="24F8D189">
      <w:pPr>
        <w:pStyle w:val="5"/>
        <w:ind w:firstLine="480"/>
        <w:jc w:val="left"/>
        <w:rPr>
          <w:color w:val="auto"/>
          <w:highlight w:val="none"/>
        </w:rPr>
      </w:pPr>
      <w:r>
        <w:rPr>
          <w:rFonts w:ascii="仿宋_GB2312" w:hAnsi="仿宋_GB2312" w:eastAsia="仿宋_GB2312" w:cs="仿宋_GB2312"/>
          <w:color w:val="auto"/>
          <w:highlight w:val="none"/>
        </w:rPr>
        <w:t>牵头方：</w:t>
      </w:r>
      <w:r>
        <w:rPr>
          <w:rFonts w:ascii="仿宋_GB2312" w:hAnsi="仿宋_GB2312" w:eastAsia="仿宋_GB2312" w:cs="仿宋_GB2312"/>
          <w:color w:val="auto"/>
          <w:highlight w:val="none"/>
          <w:u w:val="single"/>
        </w:rPr>
        <w:t>（全称并加盖单位公章）</w:t>
      </w:r>
    </w:p>
    <w:p w14:paraId="1FFF4FD2">
      <w:pPr>
        <w:pStyle w:val="5"/>
        <w:ind w:firstLine="480"/>
        <w:jc w:val="left"/>
        <w:rPr>
          <w:color w:val="auto"/>
          <w:highlight w:val="none"/>
        </w:rPr>
      </w:pPr>
      <w:r>
        <w:rPr>
          <w:rFonts w:ascii="仿宋_GB2312" w:hAnsi="仿宋_GB2312" w:eastAsia="仿宋_GB2312" w:cs="仿宋_GB2312"/>
          <w:color w:val="auto"/>
          <w:highlight w:val="none"/>
        </w:rPr>
        <w:t>法定代表人或其委托代理人：</w:t>
      </w:r>
      <w:r>
        <w:rPr>
          <w:rFonts w:ascii="仿宋_GB2312" w:hAnsi="仿宋_GB2312" w:eastAsia="仿宋_GB2312" w:cs="仿宋_GB2312"/>
          <w:color w:val="auto"/>
          <w:highlight w:val="none"/>
          <w:u w:val="single"/>
        </w:rPr>
        <w:t xml:space="preserve"> （签字或盖章）</w:t>
      </w:r>
    </w:p>
    <w:p w14:paraId="74650A94">
      <w:pPr>
        <w:pStyle w:val="5"/>
        <w:ind w:firstLine="480"/>
        <w:jc w:val="left"/>
        <w:rPr>
          <w:color w:val="auto"/>
          <w:highlight w:val="none"/>
        </w:rPr>
      </w:pPr>
      <w:r>
        <w:rPr>
          <w:rFonts w:ascii="仿宋_GB2312" w:hAnsi="仿宋_GB2312" w:eastAsia="仿宋_GB2312" w:cs="仿宋_GB2312"/>
          <w:color w:val="auto"/>
          <w:highlight w:val="none"/>
        </w:rPr>
        <w:t>成员一：</w:t>
      </w:r>
      <w:r>
        <w:rPr>
          <w:rFonts w:ascii="仿宋_GB2312" w:hAnsi="仿宋_GB2312" w:eastAsia="仿宋_GB2312" w:cs="仿宋_GB2312"/>
          <w:color w:val="auto"/>
          <w:highlight w:val="none"/>
          <w:u w:val="single"/>
        </w:rPr>
        <w:t>（全称并加盖成员一的单位公章）</w:t>
      </w:r>
    </w:p>
    <w:p w14:paraId="577E9630">
      <w:pPr>
        <w:pStyle w:val="5"/>
        <w:ind w:firstLine="480"/>
        <w:jc w:val="left"/>
        <w:rPr>
          <w:color w:val="auto"/>
          <w:highlight w:val="none"/>
        </w:rPr>
      </w:pPr>
      <w:r>
        <w:rPr>
          <w:rFonts w:ascii="仿宋_GB2312" w:hAnsi="仿宋_GB2312" w:eastAsia="仿宋_GB2312" w:cs="仿宋_GB2312"/>
          <w:color w:val="auto"/>
          <w:highlight w:val="none"/>
        </w:rPr>
        <w:t>法定代表人或其委托代理人：</w:t>
      </w:r>
      <w:r>
        <w:rPr>
          <w:rFonts w:ascii="仿宋_GB2312" w:hAnsi="仿宋_GB2312" w:eastAsia="仿宋_GB2312" w:cs="仿宋_GB2312"/>
          <w:color w:val="auto"/>
          <w:highlight w:val="none"/>
          <w:u w:val="single"/>
        </w:rPr>
        <w:t xml:space="preserve"> （签字或盖章）</w:t>
      </w:r>
    </w:p>
    <w:p w14:paraId="6A3B08C1">
      <w:pPr>
        <w:pStyle w:val="5"/>
        <w:ind w:firstLine="480"/>
        <w:jc w:val="left"/>
        <w:rPr>
          <w:color w:val="auto"/>
          <w:highlight w:val="none"/>
        </w:rPr>
      </w:pPr>
      <w:r>
        <w:rPr>
          <w:rFonts w:ascii="仿宋_GB2312" w:hAnsi="仿宋_GB2312" w:eastAsia="仿宋_GB2312" w:cs="仿宋_GB2312"/>
          <w:color w:val="auto"/>
          <w:highlight w:val="none"/>
        </w:rPr>
        <w:t>……</w:t>
      </w:r>
    </w:p>
    <w:p w14:paraId="7CEDB05C">
      <w:pPr>
        <w:pStyle w:val="5"/>
        <w:ind w:firstLine="480"/>
        <w:jc w:val="left"/>
        <w:rPr>
          <w:color w:val="auto"/>
          <w:highlight w:val="none"/>
        </w:rPr>
      </w:pPr>
      <w:r>
        <w:rPr>
          <w:rFonts w:ascii="仿宋_GB2312" w:hAnsi="仿宋_GB2312" w:eastAsia="仿宋_GB2312" w:cs="仿宋_GB2312"/>
          <w:color w:val="auto"/>
          <w:highlight w:val="none"/>
        </w:rPr>
        <w:t>成员**：</w:t>
      </w:r>
      <w:r>
        <w:rPr>
          <w:rFonts w:ascii="仿宋_GB2312" w:hAnsi="仿宋_GB2312" w:eastAsia="仿宋_GB2312" w:cs="仿宋_GB2312"/>
          <w:color w:val="auto"/>
          <w:highlight w:val="none"/>
          <w:u w:val="single"/>
        </w:rPr>
        <w:t>（全称并加盖成员**的单位公章）</w:t>
      </w:r>
    </w:p>
    <w:p w14:paraId="433F7049">
      <w:pPr>
        <w:pStyle w:val="5"/>
        <w:ind w:firstLine="480"/>
        <w:jc w:val="left"/>
        <w:rPr>
          <w:color w:val="auto"/>
          <w:highlight w:val="none"/>
        </w:rPr>
      </w:pPr>
      <w:r>
        <w:rPr>
          <w:rFonts w:ascii="仿宋_GB2312" w:hAnsi="仿宋_GB2312" w:eastAsia="仿宋_GB2312" w:cs="仿宋_GB2312"/>
          <w:color w:val="auto"/>
          <w:highlight w:val="none"/>
        </w:rPr>
        <w:t>法定代表人或其委托代理人：</w:t>
      </w:r>
      <w:r>
        <w:rPr>
          <w:rFonts w:ascii="仿宋_GB2312" w:hAnsi="仿宋_GB2312" w:eastAsia="仿宋_GB2312" w:cs="仿宋_GB2312"/>
          <w:color w:val="auto"/>
          <w:highlight w:val="none"/>
          <w:u w:val="single"/>
        </w:rPr>
        <w:t xml:space="preserve"> （签字或盖章）</w:t>
      </w:r>
    </w:p>
    <w:p w14:paraId="704546BC">
      <w:pPr>
        <w:pStyle w:val="5"/>
        <w:ind w:firstLine="480"/>
        <w:jc w:val="right"/>
        <w:rPr>
          <w:color w:val="auto"/>
          <w:highlight w:val="none"/>
        </w:rPr>
      </w:pPr>
      <w:r>
        <w:rPr>
          <w:rFonts w:ascii="仿宋_GB2312" w:hAnsi="仿宋_GB2312" w:eastAsia="仿宋_GB2312" w:cs="仿宋_GB2312"/>
          <w:color w:val="auto"/>
          <w:highlight w:val="none"/>
        </w:rPr>
        <w:t>签署日期：</w:t>
      </w:r>
      <w:r>
        <w:rPr>
          <w:rFonts w:ascii="仿宋_GB2312" w:hAnsi="仿宋_GB2312" w:eastAsia="仿宋_GB2312" w:cs="仿宋_GB2312"/>
          <w:color w:val="auto"/>
          <w:highlight w:val="none"/>
          <w:u w:val="single"/>
        </w:rPr>
        <w:t>　　年　　月　　日</w:t>
      </w:r>
    </w:p>
    <w:p w14:paraId="4BF44EB4">
      <w:pPr>
        <w:pStyle w:val="5"/>
        <w:ind w:firstLine="480"/>
        <w:jc w:val="left"/>
        <w:rPr>
          <w:color w:val="auto"/>
          <w:highlight w:val="none"/>
        </w:rPr>
      </w:pPr>
      <w:r>
        <w:rPr>
          <w:rFonts w:ascii="仿宋_GB2312" w:hAnsi="仿宋_GB2312" w:eastAsia="仿宋_GB2312" w:cs="仿宋_GB2312"/>
          <w:color w:val="auto"/>
          <w:highlight w:val="none"/>
        </w:rPr>
        <w:t>※注意：</w:t>
      </w:r>
    </w:p>
    <w:p w14:paraId="3A39AB2E">
      <w:pPr>
        <w:pStyle w:val="5"/>
        <w:ind w:firstLine="480"/>
        <w:jc w:val="left"/>
        <w:rPr>
          <w:color w:val="auto"/>
          <w:highlight w:val="none"/>
        </w:rPr>
      </w:pPr>
      <w:r>
        <w:rPr>
          <w:rFonts w:ascii="仿宋_GB2312" w:hAnsi="仿宋_GB2312" w:eastAsia="仿宋_GB2312" w:cs="仿宋_GB2312"/>
          <w:color w:val="auto"/>
          <w:highlight w:val="none"/>
        </w:rPr>
        <w:t>1、招标文件接受联合体投标且投标人为联合体的，投标人应提供本协议；否则无须提供。</w:t>
      </w:r>
    </w:p>
    <w:p w14:paraId="080237C5">
      <w:pPr>
        <w:pStyle w:val="5"/>
        <w:ind w:firstLine="480"/>
        <w:jc w:val="left"/>
        <w:rPr>
          <w:color w:val="auto"/>
          <w:highlight w:val="none"/>
        </w:rPr>
      </w:pPr>
      <w:r>
        <w:rPr>
          <w:rFonts w:ascii="仿宋_GB2312" w:hAnsi="仿宋_GB2312" w:eastAsia="仿宋_GB2312" w:cs="仿宋_GB2312"/>
          <w:color w:val="auto"/>
          <w:highlight w:val="none"/>
        </w:rPr>
        <w:t>2、本协议由委托代理人签字或盖章的，应按照本章载明的格式提供“单位授权书”。</w:t>
      </w:r>
    </w:p>
    <w:p w14:paraId="686A975E">
      <w:pPr>
        <w:pStyle w:val="5"/>
        <w:ind w:firstLine="480"/>
        <w:jc w:val="left"/>
        <w:rPr>
          <w:color w:val="auto"/>
          <w:highlight w:val="none"/>
        </w:rPr>
      </w:pPr>
      <w:r>
        <w:rPr>
          <w:rFonts w:ascii="仿宋_GB2312" w:hAnsi="仿宋_GB2312" w:eastAsia="仿宋_GB2312" w:cs="仿宋_GB2312"/>
          <w:color w:val="auto"/>
          <w:highlight w:val="none"/>
        </w:rPr>
        <w:t>3、在以联合体形式落实中小企业预留份额项目中，投标人除了要提供《中小企业声明函》，还需提供本协议。</w:t>
      </w:r>
    </w:p>
    <w:p w14:paraId="7398D70B">
      <w:pPr>
        <w:pStyle w:val="5"/>
        <w:jc w:val="left"/>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534F89E1">
      <w:pPr>
        <w:pStyle w:val="5"/>
        <w:jc w:val="center"/>
        <w:outlineLvl w:val="3"/>
        <w:rPr>
          <w:color w:val="auto"/>
          <w:highlight w:val="none"/>
        </w:rPr>
      </w:pPr>
      <w:r>
        <w:rPr>
          <w:rFonts w:ascii="仿宋_GB2312" w:hAnsi="仿宋_GB2312" w:eastAsia="仿宋_GB2312" w:cs="仿宋_GB2312"/>
          <w:b/>
          <w:color w:val="auto"/>
          <w:sz w:val="24"/>
          <w:highlight w:val="none"/>
        </w:rPr>
        <w:t>二-6分包意向协议（若有）</w:t>
      </w:r>
    </w:p>
    <w:p w14:paraId="3F68E52B">
      <w:pPr>
        <w:pStyle w:val="5"/>
        <w:ind w:firstLine="480"/>
        <w:jc w:val="left"/>
        <w:rPr>
          <w:color w:val="auto"/>
          <w:highlight w:val="none"/>
        </w:rPr>
      </w:pPr>
      <w:r>
        <w:rPr>
          <w:rFonts w:ascii="仿宋_GB2312" w:hAnsi="仿宋_GB2312" w:eastAsia="仿宋_GB2312" w:cs="仿宋_GB2312"/>
          <w:color w:val="auto"/>
          <w:highlight w:val="none"/>
        </w:rPr>
        <w:t>甲方（总包方）：</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（即本项目的投标人）</w:t>
      </w:r>
    </w:p>
    <w:p w14:paraId="39B325BE">
      <w:pPr>
        <w:pStyle w:val="5"/>
        <w:ind w:firstLine="480"/>
        <w:jc w:val="left"/>
        <w:rPr>
          <w:color w:val="auto"/>
          <w:highlight w:val="none"/>
        </w:rPr>
      </w:pPr>
      <w:r>
        <w:rPr>
          <w:rFonts w:ascii="仿宋_GB2312" w:hAnsi="仿宋_GB2312" w:eastAsia="仿宋_GB2312" w:cs="仿宋_GB2312"/>
          <w:color w:val="auto"/>
          <w:highlight w:val="none"/>
        </w:rPr>
        <w:t>乙方（分包方）：</w:t>
      </w:r>
      <w:r>
        <w:rPr>
          <w:rFonts w:ascii="仿宋_GB2312" w:hAnsi="仿宋_GB2312" w:eastAsia="仿宋_GB2312" w:cs="仿宋_GB2312"/>
          <w:color w:val="auto"/>
          <w:highlight w:val="none"/>
          <w:u w:val="single"/>
        </w:rPr>
        <w:t>　　　　　　　</w:t>
      </w:r>
    </w:p>
    <w:p w14:paraId="04930B75">
      <w:pPr>
        <w:pStyle w:val="5"/>
        <w:ind w:firstLine="480"/>
        <w:jc w:val="left"/>
        <w:rPr>
          <w:color w:val="auto"/>
          <w:highlight w:val="none"/>
        </w:rPr>
      </w:pPr>
      <w:r>
        <w:rPr>
          <w:rFonts w:ascii="仿宋_GB2312" w:hAnsi="仿宋_GB2312" w:eastAsia="仿宋_GB2312" w:cs="仿宋_GB2312"/>
          <w:color w:val="auto"/>
          <w:highlight w:val="none"/>
        </w:rPr>
        <w:t>兹有甲方参加</w:t>
      </w:r>
      <w:r>
        <w:rPr>
          <w:rFonts w:ascii="仿宋_GB2312" w:hAnsi="仿宋_GB2312" w:eastAsia="仿宋_GB2312" w:cs="仿宋_GB2312"/>
          <w:color w:val="auto"/>
          <w:highlight w:val="none"/>
          <w:u w:val="single"/>
        </w:rPr>
        <w:t>（填写“项目名称”）</w:t>
      </w:r>
      <w:r>
        <w:rPr>
          <w:rFonts w:ascii="仿宋_GB2312" w:hAnsi="仿宋_GB2312" w:eastAsia="仿宋_GB2312" w:cs="仿宋_GB2312"/>
          <w:color w:val="auto"/>
          <w:highlight w:val="none"/>
        </w:rPr>
        <w:t xml:space="preserve"> 项目（项目编号：</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）的政府采购活动。甲方期望将采购项目的部分采购标的分包给乙方完成，而乙方保证能够向甲方提供本协议项下的采购标的，甲、乙双方就合同分包的有关事宜达成下列协议：</w:t>
      </w:r>
    </w:p>
    <w:p w14:paraId="220EE89D">
      <w:pPr>
        <w:pStyle w:val="5"/>
        <w:ind w:firstLine="480"/>
        <w:jc w:val="left"/>
        <w:rPr>
          <w:color w:val="auto"/>
          <w:highlight w:val="none"/>
        </w:rPr>
      </w:pPr>
      <w:r>
        <w:rPr>
          <w:rFonts w:ascii="仿宋_GB2312" w:hAnsi="仿宋_GB2312" w:eastAsia="仿宋_GB2312" w:cs="仿宋_GB2312"/>
          <w:color w:val="auto"/>
          <w:highlight w:val="none"/>
        </w:rPr>
        <w:t>一、分包标的</w:t>
      </w:r>
    </w:p>
    <w:p w14:paraId="0F214C9B">
      <w:pPr>
        <w:pStyle w:val="5"/>
        <w:ind w:firstLine="480"/>
        <w:jc w:val="left"/>
        <w:rPr>
          <w:color w:val="auto"/>
          <w:highlight w:val="none"/>
        </w:rPr>
      </w:pPr>
      <w:r>
        <w:rPr>
          <w:rFonts w:ascii="仿宋_GB2312" w:hAnsi="仿宋_GB2312" w:eastAsia="仿宋_GB2312" w:cs="仿宋_GB2312"/>
          <w:color w:val="auto"/>
          <w:highlight w:val="none"/>
          <w:u w:val="single"/>
        </w:rPr>
        <w:t>（根据双方的意向填写，可以是表格或文字描述）。</w:t>
      </w:r>
    </w:p>
    <w:p w14:paraId="71639C91">
      <w:pPr>
        <w:pStyle w:val="5"/>
        <w:ind w:firstLine="480"/>
        <w:jc w:val="left"/>
        <w:rPr>
          <w:color w:val="auto"/>
          <w:highlight w:val="none"/>
        </w:rPr>
      </w:pPr>
      <w:r>
        <w:rPr>
          <w:rFonts w:ascii="仿宋_GB2312" w:hAnsi="仿宋_GB2312" w:eastAsia="仿宋_GB2312" w:cs="仿宋_GB2312"/>
          <w:color w:val="auto"/>
          <w:highlight w:val="none"/>
        </w:rPr>
        <w:t>二、分包合同金额占比</w:t>
      </w:r>
    </w:p>
    <w:p w14:paraId="28C5BFCF">
      <w:pPr>
        <w:pStyle w:val="5"/>
        <w:ind w:firstLine="480"/>
        <w:jc w:val="left"/>
        <w:rPr>
          <w:color w:val="auto"/>
          <w:highlight w:val="none"/>
        </w:rPr>
      </w:pPr>
      <w:r>
        <w:rPr>
          <w:rFonts w:ascii="仿宋_GB2312" w:hAnsi="仿宋_GB2312" w:eastAsia="仿宋_GB2312" w:cs="仿宋_GB2312"/>
          <w:color w:val="auto"/>
          <w:highlight w:val="none"/>
        </w:rPr>
        <w:t>分包合同价占投标总价的比例：</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w:t>
      </w:r>
    </w:p>
    <w:p w14:paraId="0B2346C2">
      <w:pPr>
        <w:pStyle w:val="5"/>
        <w:ind w:firstLine="480"/>
        <w:jc w:val="left"/>
        <w:rPr>
          <w:color w:val="auto"/>
          <w:highlight w:val="none"/>
        </w:rPr>
      </w:pPr>
      <w:r>
        <w:rPr>
          <w:rFonts w:ascii="仿宋_GB2312" w:hAnsi="仿宋_GB2312" w:eastAsia="仿宋_GB2312" w:cs="仿宋_GB2312"/>
          <w:color w:val="auto"/>
          <w:highlight w:val="none"/>
        </w:rPr>
        <w:t>三、其他条款</w:t>
      </w:r>
    </w:p>
    <w:p w14:paraId="4AAA63E1">
      <w:pPr>
        <w:pStyle w:val="5"/>
        <w:ind w:firstLine="480"/>
        <w:jc w:val="left"/>
        <w:rPr>
          <w:color w:val="auto"/>
          <w:highlight w:val="none"/>
        </w:rPr>
      </w:pPr>
      <w:r>
        <w:rPr>
          <w:rFonts w:ascii="仿宋_GB2312" w:hAnsi="仿宋_GB2312" w:eastAsia="仿宋_GB2312" w:cs="仿宋_GB2312"/>
          <w:color w:val="auto"/>
          <w:highlight w:val="none"/>
        </w:rPr>
        <w:t>分包合同标的交付时间、地点和条件，质量要求和标准，验收，款项的支付，履约担保，违约责任，质量保证，知识产权，合同纠纷处理方式，不可抗力等条款待甲方中标（成交）后，根据甲方与采购人签订的总包合同确定具体的内容。</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153"/>
        <w:gridCol w:w="4153"/>
      </w:tblGrid>
      <w:tr w14:paraId="78EFDA4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4153" w:type="dxa"/>
          </w:tcPr>
          <w:p w14:paraId="5CDBEB6E">
            <w:pPr>
              <w:pStyle w:val="5"/>
              <w:jc w:val="left"/>
              <w:rPr>
                <w:color w:val="auto"/>
                <w:highlight w:val="none"/>
              </w:rPr>
            </w:pPr>
            <w:r>
              <w:rPr>
                <w:rFonts w:ascii="仿宋_GB2312" w:hAnsi="仿宋_GB2312" w:eastAsia="仿宋_GB2312" w:cs="仿宋_GB2312"/>
                <w:color w:val="auto"/>
                <w:highlight w:val="none"/>
              </w:rPr>
              <w:t>甲方：</w:t>
            </w:r>
          </w:p>
        </w:tc>
        <w:tc>
          <w:tcPr>
            <w:tcW w:w="4153" w:type="dxa"/>
          </w:tcPr>
          <w:p w14:paraId="5A0C0368">
            <w:pPr>
              <w:pStyle w:val="5"/>
              <w:jc w:val="left"/>
              <w:rPr>
                <w:color w:val="auto"/>
                <w:highlight w:val="none"/>
              </w:rPr>
            </w:pPr>
            <w:r>
              <w:rPr>
                <w:rFonts w:ascii="仿宋_GB2312" w:hAnsi="仿宋_GB2312" w:eastAsia="仿宋_GB2312" w:cs="仿宋_GB2312"/>
                <w:color w:val="auto"/>
                <w:highlight w:val="none"/>
              </w:rPr>
              <w:t>乙方：</w:t>
            </w:r>
          </w:p>
        </w:tc>
      </w:tr>
      <w:tr w14:paraId="7DB4FD2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5E2C99B8">
            <w:pPr>
              <w:pStyle w:val="5"/>
              <w:jc w:val="left"/>
              <w:rPr>
                <w:color w:val="auto"/>
                <w:highlight w:val="none"/>
              </w:rPr>
            </w:pPr>
            <w:r>
              <w:rPr>
                <w:rFonts w:ascii="仿宋_GB2312" w:hAnsi="仿宋_GB2312" w:eastAsia="仿宋_GB2312" w:cs="仿宋_GB2312"/>
                <w:color w:val="auto"/>
                <w:highlight w:val="none"/>
              </w:rPr>
              <w:t>住所：</w:t>
            </w:r>
          </w:p>
        </w:tc>
        <w:tc>
          <w:tcPr>
            <w:tcW w:w="4153" w:type="dxa"/>
          </w:tcPr>
          <w:p w14:paraId="28314C9E">
            <w:pPr>
              <w:pStyle w:val="5"/>
              <w:jc w:val="left"/>
              <w:rPr>
                <w:color w:val="auto"/>
                <w:highlight w:val="none"/>
              </w:rPr>
            </w:pPr>
            <w:r>
              <w:rPr>
                <w:rFonts w:ascii="仿宋_GB2312" w:hAnsi="仿宋_GB2312" w:eastAsia="仿宋_GB2312" w:cs="仿宋_GB2312"/>
                <w:color w:val="auto"/>
                <w:highlight w:val="none"/>
              </w:rPr>
              <w:t>住所：</w:t>
            </w:r>
          </w:p>
        </w:tc>
      </w:tr>
      <w:tr w14:paraId="206E115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63246425">
            <w:pPr>
              <w:pStyle w:val="5"/>
              <w:jc w:val="left"/>
              <w:rPr>
                <w:color w:val="auto"/>
                <w:highlight w:val="none"/>
              </w:rPr>
            </w:pPr>
            <w:r>
              <w:rPr>
                <w:rFonts w:ascii="仿宋_GB2312" w:hAnsi="仿宋_GB2312" w:eastAsia="仿宋_GB2312" w:cs="仿宋_GB2312"/>
                <w:color w:val="auto"/>
                <w:highlight w:val="none"/>
              </w:rPr>
              <w:t>单位负责人或委托代理人：</w:t>
            </w:r>
          </w:p>
        </w:tc>
        <w:tc>
          <w:tcPr>
            <w:tcW w:w="4153" w:type="dxa"/>
          </w:tcPr>
          <w:p w14:paraId="304BB449">
            <w:pPr>
              <w:pStyle w:val="5"/>
              <w:jc w:val="left"/>
              <w:rPr>
                <w:color w:val="auto"/>
                <w:highlight w:val="none"/>
              </w:rPr>
            </w:pPr>
            <w:r>
              <w:rPr>
                <w:rFonts w:ascii="仿宋_GB2312" w:hAnsi="仿宋_GB2312" w:eastAsia="仿宋_GB2312" w:cs="仿宋_GB2312"/>
                <w:color w:val="auto"/>
                <w:highlight w:val="none"/>
              </w:rPr>
              <w:t>单位负责人或委托代理人：</w:t>
            </w:r>
          </w:p>
        </w:tc>
      </w:tr>
      <w:tr w14:paraId="6EBCE69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34FB267B">
            <w:pPr>
              <w:pStyle w:val="5"/>
              <w:jc w:val="left"/>
              <w:rPr>
                <w:color w:val="auto"/>
                <w:highlight w:val="none"/>
              </w:rPr>
            </w:pPr>
            <w:r>
              <w:rPr>
                <w:rFonts w:ascii="仿宋_GB2312" w:hAnsi="仿宋_GB2312" w:eastAsia="仿宋_GB2312" w:cs="仿宋_GB2312"/>
                <w:color w:val="auto"/>
                <w:highlight w:val="none"/>
              </w:rPr>
              <w:t>联系方法：</w:t>
            </w:r>
          </w:p>
        </w:tc>
        <w:tc>
          <w:tcPr>
            <w:tcW w:w="4153" w:type="dxa"/>
          </w:tcPr>
          <w:p w14:paraId="09946408">
            <w:pPr>
              <w:pStyle w:val="5"/>
              <w:jc w:val="left"/>
              <w:rPr>
                <w:color w:val="auto"/>
                <w:highlight w:val="none"/>
              </w:rPr>
            </w:pPr>
            <w:r>
              <w:rPr>
                <w:rFonts w:ascii="仿宋_GB2312" w:hAnsi="仿宋_GB2312" w:eastAsia="仿宋_GB2312" w:cs="仿宋_GB2312"/>
                <w:color w:val="auto"/>
                <w:highlight w:val="none"/>
              </w:rPr>
              <w:t>联系方法：</w:t>
            </w:r>
          </w:p>
        </w:tc>
      </w:tr>
      <w:tr w14:paraId="7364CDF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6E467E17">
            <w:pPr>
              <w:pStyle w:val="5"/>
              <w:jc w:val="left"/>
              <w:rPr>
                <w:color w:val="auto"/>
                <w:highlight w:val="none"/>
              </w:rPr>
            </w:pPr>
            <w:r>
              <w:rPr>
                <w:rFonts w:ascii="仿宋_GB2312" w:hAnsi="仿宋_GB2312" w:eastAsia="仿宋_GB2312" w:cs="仿宋_GB2312"/>
                <w:color w:val="auto"/>
                <w:highlight w:val="none"/>
              </w:rPr>
              <w:t>开户银行：</w:t>
            </w:r>
          </w:p>
        </w:tc>
        <w:tc>
          <w:tcPr>
            <w:tcW w:w="4153" w:type="dxa"/>
          </w:tcPr>
          <w:p w14:paraId="21DABCB6">
            <w:pPr>
              <w:pStyle w:val="5"/>
              <w:jc w:val="left"/>
              <w:rPr>
                <w:color w:val="auto"/>
                <w:highlight w:val="none"/>
              </w:rPr>
            </w:pPr>
            <w:r>
              <w:rPr>
                <w:rFonts w:ascii="仿宋_GB2312" w:hAnsi="仿宋_GB2312" w:eastAsia="仿宋_GB2312" w:cs="仿宋_GB2312"/>
                <w:color w:val="auto"/>
                <w:highlight w:val="none"/>
              </w:rPr>
              <w:t>开户银行：</w:t>
            </w:r>
          </w:p>
        </w:tc>
      </w:tr>
      <w:tr w14:paraId="6B902A8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tcPr>
          <w:p w14:paraId="251DE363">
            <w:pPr>
              <w:pStyle w:val="5"/>
              <w:jc w:val="left"/>
              <w:rPr>
                <w:color w:val="auto"/>
                <w:highlight w:val="none"/>
              </w:rPr>
            </w:pPr>
            <w:r>
              <w:rPr>
                <w:rFonts w:ascii="仿宋_GB2312" w:hAnsi="仿宋_GB2312" w:eastAsia="仿宋_GB2312" w:cs="仿宋_GB2312"/>
                <w:color w:val="auto"/>
                <w:highlight w:val="none"/>
              </w:rPr>
              <w:t>账号：</w:t>
            </w:r>
          </w:p>
        </w:tc>
        <w:tc>
          <w:tcPr>
            <w:tcW w:w="4153" w:type="dxa"/>
          </w:tcPr>
          <w:p w14:paraId="4601676C">
            <w:pPr>
              <w:pStyle w:val="5"/>
              <w:jc w:val="left"/>
              <w:rPr>
                <w:color w:val="auto"/>
                <w:highlight w:val="none"/>
              </w:rPr>
            </w:pPr>
            <w:r>
              <w:rPr>
                <w:rFonts w:ascii="仿宋_GB2312" w:hAnsi="仿宋_GB2312" w:eastAsia="仿宋_GB2312" w:cs="仿宋_GB2312"/>
                <w:color w:val="auto"/>
                <w:highlight w:val="none"/>
              </w:rPr>
              <w:t>账号：</w:t>
            </w:r>
          </w:p>
        </w:tc>
      </w:tr>
      <w:tr w14:paraId="543C8B7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gridSpan w:val="2"/>
          </w:tcPr>
          <w:p w14:paraId="622FEC18">
            <w:pPr>
              <w:pStyle w:val="5"/>
              <w:jc w:val="right"/>
              <w:rPr>
                <w:color w:val="auto"/>
                <w:highlight w:val="none"/>
              </w:rPr>
            </w:pPr>
            <w:r>
              <w:rPr>
                <w:rFonts w:ascii="仿宋_GB2312" w:hAnsi="仿宋_GB2312" w:eastAsia="仿宋_GB2312" w:cs="仿宋_GB2312"/>
                <w:color w:val="auto"/>
                <w:highlight w:val="none"/>
              </w:rPr>
              <w:t>签订地点：</w:t>
            </w:r>
            <w:r>
              <w:rPr>
                <w:rFonts w:ascii="仿宋_GB2312" w:hAnsi="仿宋_GB2312" w:eastAsia="仿宋_GB2312" w:cs="仿宋_GB2312"/>
                <w:color w:val="auto"/>
                <w:highlight w:val="none"/>
                <w:u w:val="single"/>
              </w:rPr>
              <w:t>　　　　　　　　　　</w:t>
            </w:r>
          </w:p>
          <w:p w14:paraId="31038578">
            <w:pPr>
              <w:pStyle w:val="5"/>
              <w:jc w:val="right"/>
              <w:rPr>
                <w:color w:val="auto"/>
                <w:highlight w:val="none"/>
              </w:rPr>
            </w:pPr>
            <w:r>
              <w:rPr>
                <w:rFonts w:ascii="仿宋_GB2312" w:hAnsi="仿宋_GB2312" w:eastAsia="仿宋_GB2312" w:cs="仿宋_GB2312"/>
                <w:color w:val="auto"/>
                <w:highlight w:val="none"/>
              </w:rPr>
              <w:t>签约日期：</w:t>
            </w:r>
            <w:r>
              <w:rPr>
                <w:rFonts w:ascii="仿宋_GB2312" w:hAnsi="仿宋_GB2312" w:eastAsia="仿宋_GB2312" w:cs="仿宋_GB2312"/>
                <w:color w:val="auto"/>
                <w:highlight w:val="none"/>
                <w:u w:val="single"/>
              </w:rPr>
              <w:t>　　年　　月　　日</w:t>
            </w:r>
          </w:p>
        </w:tc>
      </w:tr>
    </w:tbl>
    <w:p w14:paraId="7A3E23C7">
      <w:pPr>
        <w:pStyle w:val="5"/>
        <w:ind w:firstLine="480"/>
        <w:jc w:val="left"/>
        <w:rPr>
          <w:color w:val="auto"/>
          <w:highlight w:val="none"/>
        </w:rPr>
      </w:pPr>
      <w:r>
        <w:rPr>
          <w:rFonts w:ascii="仿宋_GB2312" w:hAnsi="仿宋_GB2312" w:eastAsia="仿宋_GB2312" w:cs="仿宋_GB2312"/>
          <w:color w:val="auto"/>
          <w:highlight w:val="none"/>
        </w:rPr>
        <w:t>※注意：</w:t>
      </w:r>
    </w:p>
    <w:p w14:paraId="2BBC9D87">
      <w:pPr>
        <w:pStyle w:val="5"/>
        <w:ind w:firstLine="480"/>
        <w:jc w:val="left"/>
        <w:rPr>
          <w:color w:val="auto"/>
          <w:highlight w:val="none"/>
        </w:rPr>
      </w:pPr>
      <w:r>
        <w:rPr>
          <w:rFonts w:ascii="仿宋_GB2312" w:hAnsi="仿宋_GB2312" w:eastAsia="仿宋_GB2312" w:cs="仿宋_GB2312"/>
          <w:color w:val="auto"/>
          <w:highlight w:val="none"/>
        </w:rPr>
        <w:t>1.招标文件接受合同分包且投标人拟将合同分包的，应提供本协议；否则无须提供。</w:t>
      </w:r>
    </w:p>
    <w:p w14:paraId="7C0DEA30">
      <w:pPr>
        <w:pStyle w:val="5"/>
        <w:ind w:firstLine="480"/>
        <w:jc w:val="left"/>
        <w:rPr>
          <w:color w:val="auto"/>
          <w:highlight w:val="none"/>
        </w:rPr>
      </w:pPr>
      <w:r>
        <w:rPr>
          <w:rFonts w:ascii="仿宋_GB2312" w:hAnsi="仿宋_GB2312" w:eastAsia="仿宋_GB2312" w:cs="仿宋_GB2312"/>
          <w:color w:val="auto"/>
          <w:highlight w:val="none"/>
        </w:rPr>
        <w:t>2.本协议由委托代理人签字或盖章的，应按照本章载明的格式提供“单位授权书”。</w:t>
      </w:r>
    </w:p>
    <w:p w14:paraId="28886CC8">
      <w:pPr>
        <w:pStyle w:val="5"/>
        <w:ind w:firstLine="480"/>
        <w:jc w:val="left"/>
        <w:rPr>
          <w:color w:val="auto"/>
          <w:highlight w:val="none"/>
        </w:rPr>
      </w:pPr>
      <w:r>
        <w:rPr>
          <w:rFonts w:ascii="仿宋_GB2312" w:hAnsi="仿宋_GB2312" w:eastAsia="仿宋_GB2312" w:cs="仿宋_GB2312"/>
          <w:color w:val="auto"/>
          <w:highlight w:val="none"/>
        </w:rPr>
        <w:t>3.在以合同分包形式落实中小企业预留份额项目中，投标人除了要提供《中小企业声明函》，还需提供本协议。</w:t>
      </w:r>
    </w:p>
    <w:p w14:paraId="3473C783">
      <w:pPr>
        <w:pStyle w:val="5"/>
        <w:jc w:val="left"/>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716D8F75">
      <w:pPr>
        <w:pStyle w:val="5"/>
        <w:jc w:val="center"/>
        <w:outlineLvl w:val="3"/>
        <w:rPr>
          <w:color w:val="auto"/>
          <w:highlight w:val="none"/>
        </w:rPr>
      </w:pPr>
      <w:r>
        <w:rPr>
          <w:rFonts w:ascii="仿宋_GB2312" w:hAnsi="仿宋_GB2312" w:eastAsia="仿宋_GB2312" w:cs="仿宋_GB2312"/>
          <w:b/>
          <w:color w:val="auto"/>
          <w:sz w:val="24"/>
          <w:highlight w:val="none"/>
        </w:rPr>
        <w:t>二-7其他资格证明文件（若有）</w:t>
      </w:r>
    </w:p>
    <w:p w14:paraId="0DAD511D">
      <w:pPr>
        <w:pStyle w:val="5"/>
        <w:jc w:val="center"/>
        <w:outlineLvl w:val="3"/>
        <w:rPr>
          <w:color w:val="auto"/>
          <w:highlight w:val="none"/>
        </w:rPr>
      </w:pPr>
      <w:r>
        <w:rPr>
          <w:rFonts w:ascii="仿宋_GB2312" w:hAnsi="仿宋_GB2312" w:eastAsia="仿宋_GB2312" w:cs="仿宋_GB2312"/>
          <w:b/>
          <w:color w:val="auto"/>
          <w:sz w:val="24"/>
          <w:highlight w:val="none"/>
        </w:rPr>
        <w:t>二-7-①招标文件规定的其他资格证明文件（若有）</w:t>
      </w:r>
    </w:p>
    <w:p w14:paraId="076819CE">
      <w:pPr>
        <w:pStyle w:val="5"/>
        <w:ind w:firstLine="480"/>
        <w:jc w:val="center"/>
        <w:rPr>
          <w:color w:val="auto"/>
          <w:highlight w:val="none"/>
        </w:rPr>
      </w:pPr>
      <w:r>
        <w:rPr>
          <w:rFonts w:ascii="仿宋_GB2312" w:hAnsi="仿宋_GB2312" w:eastAsia="仿宋_GB2312" w:cs="仿宋_GB2312"/>
          <w:color w:val="auto"/>
          <w:highlight w:val="none"/>
        </w:rPr>
        <w:t>编制说明</w:t>
      </w:r>
    </w:p>
    <w:p w14:paraId="18390BD1">
      <w:pPr>
        <w:pStyle w:val="5"/>
        <w:ind w:firstLine="480"/>
        <w:jc w:val="left"/>
        <w:rPr>
          <w:color w:val="auto"/>
          <w:highlight w:val="none"/>
        </w:rPr>
      </w:pPr>
      <w:r>
        <w:rPr>
          <w:rFonts w:ascii="仿宋_GB2312" w:hAnsi="仿宋_GB2312" w:eastAsia="仿宋_GB2312" w:cs="仿宋_GB2312"/>
          <w:color w:val="auto"/>
          <w:highlight w:val="none"/>
        </w:rPr>
        <w:t>除招标文件另有规定外，招标文件要求提交的除前述资格证明文件外的其他资格证明文件（若有）加盖投标人的单位公章后应在此项下提交。</w:t>
      </w:r>
    </w:p>
    <w:p w14:paraId="354474FC">
      <w:pPr>
        <w:pStyle w:val="5"/>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779D3081">
      <w:pPr>
        <w:pStyle w:val="5"/>
        <w:jc w:val="center"/>
        <w:outlineLvl w:val="2"/>
        <w:rPr>
          <w:color w:val="auto"/>
          <w:highlight w:val="none"/>
        </w:rPr>
      </w:pPr>
      <w:r>
        <w:rPr>
          <w:rFonts w:ascii="仿宋_GB2312" w:hAnsi="仿宋_GB2312" w:eastAsia="仿宋_GB2312" w:cs="仿宋_GB2312"/>
          <w:b/>
          <w:color w:val="auto"/>
          <w:sz w:val="28"/>
          <w:highlight w:val="none"/>
        </w:rPr>
        <w:t>三、投标保证金</w:t>
      </w:r>
    </w:p>
    <w:p w14:paraId="7A4BA07D">
      <w:pPr>
        <w:pStyle w:val="5"/>
        <w:ind w:firstLine="480"/>
        <w:jc w:val="center"/>
        <w:rPr>
          <w:color w:val="auto"/>
          <w:highlight w:val="none"/>
        </w:rPr>
      </w:pPr>
      <w:r>
        <w:rPr>
          <w:rFonts w:ascii="仿宋_GB2312" w:hAnsi="仿宋_GB2312" w:eastAsia="仿宋_GB2312" w:cs="仿宋_GB2312"/>
          <w:color w:val="auto"/>
          <w:highlight w:val="none"/>
        </w:rPr>
        <w:t>编制说明</w:t>
      </w:r>
    </w:p>
    <w:p w14:paraId="3F4F4708">
      <w:pPr>
        <w:pStyle w:val="5"/>
        <w:ind w:firstLine="480"/>
        <w:jc w:val="left"/>
        <w:rPr>
          <w:color w:val="auto"/>
          <w:highlight w:val="none"/>
        </w:rPr>
      </w:pPr>
      <w:r>
        <w:rPr>
          <w:rFonts w:ascii="仿宋_GB2312" w:hAnsi="仿宋_GB2312" w:eastAsia="仿宋_GB2312" w:cs="仿宋_GB2312"/>
          <w:color w:val="auto"/>
          <w:highlight w:val="none"/>
        </w:rPr>
        <w:t>1、在此项下提交的“投标保证金”材料可使用转账凭证复印件或从福建省政府采购网上公开信息系统中下载的有关原始页面的打印件。</w:t>
      </w:r>
    </w:p>
    <w:p w14:paraId="05E18BC1">
      <w:pPr>
        <w:pStyle w:val="5"/>
        <w:ind w:firstLine="480"/>
        <w:jc w:val="left"/>
        <w:rPr>
          <w:color w:val="auto"/>
          <w:highlight w:val="none"/>
        </w:rPr>
      </w:pPr>
      <w:r>
        <w:rPr>
          <w:rFonts w:ascii="仿宋_GB2312" w:hAnsi="仿宋_GB2312" w:eastAsia="仿宋_GB2312" w:cs="仿宋_GB2312"/>
          <w:color w:val="auto"/>
          <w:highlight w:val="none"/>
        </w:rPr>
        <w:t>2、投标保证金是否已提交的认定按照招标文件第三章规定执行。</w:t>
      </w:r>
    </w:p>
    <w:p w14:paraId="3C6E099B">
      <w:pPr>
        <w:pStyle w:val="5"/>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67AE2898">
      <w:pPr>
        <w:pStyle w:val="5"/>
        <w:jc w:val="center"/>
        <w:outlineLvl w:val="2"/>
        <w:rPr>
          <w:color w:val="auto"/>
          <w:highlight w:val="none"/>
        </w:rPr>
      </w:pPr>
      <w:r>
        <w:rPr>
          <w:rFonts w:ascii="仿宋_GB2312" w:hAnsi="仿宋_GB2312" w:eastAsia="仿宋_GB2312" w:cs="仿宋_GB2312"/>
          <w:b/>
          <w:color w:val="auto"/>
          <w:sz w:val="28"/>
          <w:highlight w:val="none"/>
        </w:rPr>
        <w:t>封面格式(报价部分)</w:t>
      </w:r>
    </w:p>
    <w:p w14:paraId="10A81CDC">
      <w:pPr>
        <w:pStyle w:val="5"/>
        <w:jc w:val="center"/>
        <w:outlineLvl w:val="0"/>
        <w:rPr>
          <w:color w:val="auto"/>
          <w:highlight w:val="none"/>
        </w:rPr>
      </w:pPr>
      <w:r>
        <w:rPr>
          <w:rFonts w:ascii="仿宋_GB2312" w:hAnsi="仿宋_GB2312" w:eastAsia="仿宋_GB2312" w:cs="仿宋_GB2312"/>
          <w:b/>
          <w:color w:val="auto"/>
          <w:sz w:val="48"/>
          <w:highlight w:val="none"/>
        </w:rPr>
        <w:t>福建省政府采购投标文件</w:t>
      </w:r>
    </w:p>
    <w:p w14:paraId="50A2E8BC">
      <w:pPr>
        <w:pStyle w:val="5"/>
        <w:jc w:val="center"/>
        <w:outlineLvl w:val="0"/>
        <w:rPr>
          <w:color w:val="auto"/>
          <w:highlight w:val="none"/>
        </w:rPr>
      </w:pPr>
      <w:r>
        <w:rPr>
          <w:rFonts w:ascii="仿宋_GB2312" w:hAnsi="仿宋_GB2312" w:eastAsia="仿宋_GB2312" w:cs="仿宋_GB2312"/>
          <w:b/>
          <w:color w:val="auto"/>
          <w:sz w:val="48"/>
          <w:highlight w:val="none"/>
        </w:rPr>
        <w:t>（报价部分）</w:t>
      </w:r>
      <w:r>
        <w:rPr>
          <w:color w:val="auto"/>
          <w:highlight w:val="none"/>
        </w:rPr>
        <w:br w:type="textWrapping"/>
      </w:r>
      <w:r>
        <w:rPr>
          <w:color w:val="auto"/>
          <w:highlight w:val="none"/>
        </w:rPr>
        <w:br w:type="textWrapping"/>
      </w:r>
      <w:r>
        <w:rPr>
          <w:color w:val="auto"/>
          <w:highlight w:val="none"/>
        </w:rPr>
        <w:br w:type="textWrapping"/>
      </w:r>
    </w:p>
    <w:p w14:paraId="5D21DA92">
      <w:pPr>
        <w:pStyle w:val="5"/>
        <w:jc w:val="center"/>
        <w:outlineLvl w:val="1"/>
        <w:rPr>
          <w:color w:val="auto"/>
          <w:highlight w:val="none"/>
        </w:rPr>
      </w:pPr>
      <w:r>
        <w:rPr>
          <w:rFonts w:ascii="仿宋_GB2312" w:hAnsi="仿宋_GB2312" w:eastAsia="仿宋_GB2312" w:cs="仿宋_GB2312"/>
          <w:b/>
          <w:color w:val="auto"/>
          <w:sz w:val="36"/>
          <w:highlight w:val="none"/>
        </w:rPr>
        <w:t>（填写正本或副本）</w:t>
      </w:r>
      <w:r>
        <w:rPr>
          <w:color w:val="auto"/>
          <w:highlight w:val="none"/>
        </w:rPr>
        <w:br w:type="textWrapping"/>
      </w:r>
      <w:r>
        <w:rPr>
          <w:color w:val="auto"/>
          <w:highlight w:val="none"/>
        </w:rPr>
        <w:br w:type="textWrapping"/>
      </w:r>
      <w:r>
        <w:rPr>
          <w:color w:val="auto"/>
          <w:highlight w:val="none"/>
        </w:rPr>
        <w:br w:type="textWrapping"/>
      </w:r>
      <w:r>
        <w:rPr>
          <w:color w:val="auto"/>
          <w:highlight w:val="none"/>
        </w:rPr>
        <w:br w:type="textWrapping"/>
      </w:r>
      <w:r>
        <w:rPr>
          <w:color w:val="auto"/>
          <w:highlight w:val="none"/>
        </w:rPr>
        <w:br w:type="textWrapping"/>
      </w:r>
    </w:p>
    <w:p w14:paraId="534F79C3">
      <w:pPr>
        <w:pStyle w:val="5"/>
        <w:jc w:val="center"/>
        <w:outlineLvl w:val="2"/>
        <w:rPr>
          <w:color w:val="auto"/>
          <w:highlight w:val="none"/>
        </w:rPr>
      </w:pPr>
      <w:r>
        <w:rPr>
          <w:rFonts w:ascii="仿宋_GB2312" w:hAnsi="仿宋_GB2312" w:eastAsia="仿宋_GB2312" w:cs="仿宋_GB2312"/>
          <w:b/>
          <w:color w:val="auto"/>
          <w:sz w:val="28"/>
          <w:highlight w:val="none"/>
        </w:rPr>
        <w:t>（项目名称：（由投标人填写）</w:t>
      </w:r>
    </w:p>
    <w:p w14:paraId="5F6862B6">
      <w:pPr>
        <w:pStyle w:val="5"/>
        <w:jc w:val="center"/>
        <w:outlineLvl w:val="2"/>
        <w:rPr>
          <w:color w:val="auto"/>
          <w:highlight w:val="none"/>
        </w:rPr>
      </w:pPr>
      <w:r>
        <w:rPr>
          <w:rFonts w:ascii="仿宋_GB2312" w:hAnsi="仿宋_GB2312" w:eastAsia="仿宋_GB2312" w:cs="仿宋_GB2312"/>
          <w:b/>
          <w:color w:val="auto"/>
          <w:sz w:val="28"/>
          <w:highlight w:val="none"/>
        </w:rPr>
        <w:t>（备案编号：（由投标人填写）</w:t>
      </w:r>
    </w:p>
    <w:p w14:paraId="439474C0">
      <w:pPr>
        <w:pStyle w:val="5"/>
        <w:jc w:val="center"/>
        <w:outlineLvl w:val="2"/>
        <w:rPr>
          <w:color w:val="auto"/>
          <w:highlight w:val="none"/>
        </w:rPr>
      </w:pPr>
      <w:r>
        <w:rPr>
          <w:rFonts w:ascii="仿宋_GB2312" w:hAnsi="仿宋_GB2312" w:eastAsia="仿宋_GB2312" w:cs="仿宋_GB2312"/>
          <w:b/>
          <w:color w:val="auto"/>
          <w:sz w:val="28"/>
          <w:highlight w:val="none"/>
        </w:rPr>
        <w:t>（项目编号：（由投标人填写）</w:t>
      </w:r>
    </w:p>
    <w:p w14:paraId="3953DF63">
      <w:pPr>
        <w:pStyle w:val="5"/>
        <w:jc w:val="center"/>
        <w:outlineLvl w:val="2"/>
        <w:rPr>
          <w:color w:val="auto"/>
          <w:highlight w:val="none"/>
        </w:rPr>
      </w:pPr>
      <w:r>
        <w:rPr>
          <w:rFonts w:ascii="仿宋_GB2312" w:hAnsi="仿宋_GB2312" w:eastAsia="仿宋_GB2312" w:cs="仿宋_GB2312"/>
          <w:b/>
          <w:color w:val="auto"/>
          <w:sz w:val="28"/>
          <w:highlight w:val="none"/>
        </w:rPr>
        <w:t>（所投采购包：（由投标人填写）</w:t>
      </w:r>
      <w:r>
        <w:rPr>
          <w:color w:val="auto"/>
          <w:highlight w:val="none"/>
        </w:rPr>
        <w:br w:type="textWrapping"/>
      </w:r>
      <w:r>
        <w:rPr>
          <w:color w:val="auto"/>
          <w:highlight w:val="none"/>
        </w:rPr>
        <w:br w:type="textWrapping"/>
      </w:r>
    </w:p>
    <w:p w14:paraId="3D1F92C3">
      <w:pPr>
        <w:pStyle w:val="5"/>
        <w:jc w:val="center"/>
        <w:outlineLvl w:val="2"/>
        <w:rPr>
          <w:color w:val="auto"/>
          <w:highlight w:val="none"/>
        </w:rPr>
      </w:pPr>
      <w:r>
        <w:rPr>
          <w:rFonts w:ascii="仿宋_GB2312" w:hAnsi="仿宋_GB2312" w:eastAsia="仿宋_GB2312" w:cs="仿宋_GB2312"/>
          <w:b/>
          <w:color w:val="auto"/>
          <w:sz w:val="28"/>
          <w:highlight w:val="none"/>
        </w:rPr>
        <w:t>投标人：（填写“全称”）</w:t>
      </w:r>
    </w:p>
    <w:p w14:paraId="54715631">
      <w:pPr>
        <w:pStyle w:val="5"/>
        <w:jc w:val="center"/>
        <w:outlineLvl w:val="2"/>
        <w:rPr>
          <w:color w:val="auto"/>
          <w:highlight w:val="none"/>
        </w:rPr>
      </w:pPr>
      <w:r>
        <w:rPr>
          <w:rFonts w:ascii="仿宋_GB2312" w:hAnsi="仿宋_GB2312" w:eastAsia="仿宋_GB2312" w:cs="仿宋_GB2312"/>
          <w:b/>
          <w:color w:val="auto"/>
          <w:sz w:val="28"/>
          <w:highlight w:val="none"/>
        </w:rPr>
        <w:t>（由投标人填写）年（由投标人填写）月</w:t>
      </w:r>
    </w:p>
    <w:p w14:paraId="68A9AE70">
      <w:pPr>
        <w:pStyle w:val="5"/>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0A48395D">
      <w:pPr>
        <w:pStyle w:val="5"/>
        <w:jc w:val="center"/>
        <w:outlineLvl w:val="2"/>
        <w:rPr>
          <w:color w:val="auto"/>
          <w:highlight w:val="none"/>
        </w:rPr>
      </w:pPr>
      <w:r>
        <w:rPr>
          <w:rFonts w:ascii="仿宋_GB2312" w:hAnsi="仿宋_GB2312" w:eastAsia="仿宋_GB2312" w:cs="仿宋_GB2312"/>
          <w:b/>
          <w:color w:val="auto"/>
          <w:sz w:val="28"/>
          <w:highlight w:val="none"/>
        </w:rPr>
        <w:t>索引</w:t>
      </w:r>
    </w:p>
    <w:p w14:paraId="7CB880B9">
      <w:pPr>
        <w:pStyle w:val="5"/>
        <w:ind w:firstLine="480"/>
        <w:jc w:val="left"/>
        <w:rPr>
          <w:color w:val="auto"/>
          <w:highlight w:val="none"/>
        </w:rPr>
      </w:pPr>
      <w:r>
        <w:rPr>
          <w:rFonts w:ascii="仿宋_GB2312" w:hAnsi="仿宋_GB2312" w:eastAsia="仿宋_GB2312" w:cs="仿宋_GB2312"/>
          <w:color w:val="auto"/>
          <w:highlight w:val="none"/>
        </w:rPr>
        <w:t>一、开标（报价）一览表</w:t>
      </w:r>
    </w:p>
    <w:p w14:paraId="18E19351">
      <w:pPr>
        <w:pStyle w:val="5"/>
        <w:ind w:firstLine="480"/>
        <w:jc w:val="left"/>
        <w:rPr>
          <w:color w:val="auto"/>
          <w:highlight w:val="none"/>
        </w:rPr>
      </w:pPr>
      <w:r>
        <w:rPr>
          <w:rFonts w:ascii="仿宋_GB2312" w:hAnsi="仿宋_GB2312" w:eastAsia="仿宋_GB2312" w:cs="仿宋_GB2312"/>
          <w:color w:val="auto"/>
          <w:highlight w:val="none"/>
        </w:rPr>
        <w:t>二、投标（响应）报价明细表</w:t>
      </w:r>
    </w:p>
    <w:p w14:paraId="3D9C9EC6">
      <w:pPr>
        <w:pStyle w:val="5"/>
        <w:ind w:firstLine="480"/>
        <w:jc w:val="left"/>
        <w:rPr>
          <w:color w:val="auto"/>
          <w:highlight w:val="none"/>
        </w:rPr>
      </w:pPr>
      <w:r>
        <w:rPr>
          <w:rFonts w:ascii="仿宋_GB2312" w:hAnsi="仿宋_GB2312" w:eastAsia="仿宋_GB2312" w:cs="仿宋_GB2312"/>
          <w:color w:val="auto"/>
          <w:highlight w:val="none"/>
        </w:rPr>
        <w:t>三、招标文件规定的价格扣除证明材料（若有）</w:t>
      </w:r>
    </w:p>
    <w:p w14:paraId="64B6E2AF">
      <w:pPr>
        <w:pStyle w:val="5"/>
        <w:ind w:firstLine="480"/>
        <w:jc w:val="left"/>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6882C451">
      <w:pPr>
        <w:pStyle w:val="5"/>
        <w:jc w:val="left"/>
        <w:outlineLvl w:val="0"/>
        <w:rPr>
          <w:color w:val="auto"/>
          <w:highlight w:val="none"/>
        </w:rPr>
      </w:pPr>
      <w:r>
        <w:rPr>
          <w:rFonts w:ascii="仿宋_GB2312" w:hAnsi="仿宋_GB2312" w:eastAsia="仿宋_GB2312" w:cs="仿宋_GB2312"/>
          <w:b/>
          <w:color w:val="auto"/>
          <w:sz w:val="48"/>
          <w:highlight w:val="none"/>
        </w:rPr>
        <w:t>开标（报价）一览表</w:t>
      </w:r>
    </w:p>
    <w:p w14:paraId="7208228B">
      <w:pPr>
        <w:pStyle w:val="5"/>
        <w:ind w:right="1650"/>
        <w:jc w:val="left"/>
        <w:rPr>
          <w:color w:val="auto"/>
          <w:highlight w:val="none"/>
        </w:rPr>
      </w:pPr>
      <w:r>
        <w:rPr>
          <w:rFonts w:ascii="仿宋_GB2312" w:hAnsi="仿宋_GB2312" w:eastAsia="仿宋_GB2312" w:cs="仿宋_GB2312"/>
          <w:color w:val="auto"/>
          <w:highlight w:val="none"/>
        </w:rPr>
        <w:t>项目编号：[350101]FJCZ[GK]2025008</w:t>
      </w:r>
    </w:p>
    <w:p w14:paraId="77E2B2F5">
      <w:pPr>
        <w:pStyle w:val="5"/>
        <w:spacing w:line="375" w:lineRule="exact"/>
        <w:jc w:val="left"/>
        <w:rPr>
          <w:color w:val="auto"/>
          <w:highlight w:val="none"/>
        </w:rPr>
      </w:pPr>
      <w:r>
        <w:rPr>
          <w:rFonts w:ascii="仿宋_GB2312" w:hAnsi="仿宋_GB2312" w:eastAsia="仿宋_GB2312" w:cs="仿宋_GB2312"/>
          <w:color w:val="auto"/>
          <w:highlight w:val="none"/>
        </w:rPr>
        <w:t>项目名称：教学训练系统</w:t>
      </w:r>
    </w:p>
    <w:p w14:paraId="488F81DD">
      <w:pPr>
        <w:pStyle w:val="5"/>
        <w:spacing w:line="375" w:lineRule="exact"/>
        <w:jc w:val="left"/>
        <w:rPr>
          <w:color w:val="auto"/>
          <w:highlight w:val="none"/>
        </w:rPr>
      </w:pPr>
      <w:r>
        <w:rPr>
          <w:rFonts w:ascii="仿宋_GB2312" w:hAnsi="仿宋_GB2312" w:eastAsia="仿宋_GB2312" w:cs="仿宋_GB2312"/>
          <w:color w:val="auto"/>
          <w:highlight w:val="none"/>
        </w:rPr>
        <w:t>采购包：1(教学训练系统)</w:t>
      </w:r>
    </w:p>
    <w:p w14:paraId="4D42815D">
      <w:pPr>
        <w:pStyle w:val="5"/>
        <w:spacing w:line="375" w:lineRule="exact"/>
        <w:jc w:val="left"/>
        <w:rPr>
          <w:color w:val="auto"/>
          <w:highlight w:val="none"/>
        </w:rPr>
      </w:pPr>
      <w:r>
        <w:rPr>
          <w:rFonts w:ascii="仿宋_GB2312" w:hAnsi="仿宋_GB2312" w:eastAsia="仿宋_GB2312" w:cs="仿宋_GB2312"/>
          <w:color w:val="auto"/>
          <w:highlight w:val="none"/>
        </w:rPr>
        <w:t>投标人（供应商）名称：</w:t>
      </w:r>
    </w:p>
    <w:p w14:paraId="65DA2BB1">
      <w:pPr>
        <w:pStyle w:val="5"/>
        <w:jc w:val="center"/>
        <w:rPr>
          <w:color w:val="auto"/>
          <w:highlight w:val="none"/>
        </w:rPr>
      </w:pP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661"/>
        <w:gridCol w:w="1661"/>
        <w:gridCol w:w="1661"/>
        <w:gridCol w:w="1661"/>
        <w:gridCol w:w="1661"/>
      </w:tblGrid>
      <w:tr w14:paraId="2884797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1661" w:type="dxa"/>
          </w:tcPr>
          <w:p w14:paraId="0DF1F1E4">
            <w:pPr>
              <w:pStyle w:val="5"/>
              <w:jc w:val="left"/>
              <w:rPr>
                <w:color w:val="auto"/>
                <w:highlight w:val="none"/>
              </w:rPr>
            </w:pPr>
            <w:r>
              <w:rPr>
                <w:rFonts w:ascii="仿宋_GB2312" w:hAnsi="仿宋_GB2312" w:eastAsia="仿宋_GB2312" w:cs="仿宋_GB2312"/>
                <w:color w:val="auto"/>
                <w:highlight w:val="none"/>
              </w:rPr>
              <w:t xml:space="preserve"> 序号</w:t>
            </w:r>
          </w:p>
        </w:tc>
        <w:tc>
          <w:tcPr>
            <w:tcW w:w="1661" w:type="dxa"/>
          </w:tcPr>
          <w:p w14:paraId="6404702B">
            <w:pPr>
              <w:pStyle w:val="5"/>
              <w:jc w:val="left"/>
              <w:rPr>
                <w:color w:val="auto"/>
                <w:highlight w:val="none"/>
              </w:rPr>
            </w:pPr>
            <w:r>
              <w:rPr>
                <w:rFonts w:ascii="仿宋_GB2312" w:hAnsi="仿宋_GB2312" w:eastAsia="仿宋_GB2312" w:cs="仿宋_GB2312"/>
                <w:color w:val="auto"/>
                <w:highlight w:val="none"/>
              </w:rPr>
              <w:t xml:space="preserve"> 报价内容</w:t>
            </w:r>
          </w:p>
        </w:tc>
        <w:tc>
          <w:tcPr>
            <w:tcW w:w="1661" w:type="dxa"/>
          </w:tcPr>
          <w:p w14:paraId="3C7A8B8A">
            <w:pPr>
              <w:pStyle w:val="5"/>
              <w:jc w:val="left"/>
              <w:rPr>
                <w:color w:val="auto"/>
                <w:highlight w:val="none"/>
              </w:rPr>
            </w:pPr>
            <w:r>
              <w:rPr>
                <w:rFonts w:ascii="仿宋_GB2312" w:hAnsi="仿宋_GB2312" w:eastAsia="仿宋_GB2312" w:cs="仿宋_GB2312"/>
                <w:color w:val="auto"/>
                <w:highlight w:val="none"/>
              </w:rPr>
              <w:t xml:space="preserve"> 最高限价</w:t>
            </w:r>
          </w:p>
        </w:tc>
        <w:tc>
          <w:tcPr>
            <w:tcW w:w="1661" w:type="dxa"/>
          </w:tcPr>
          <w:p w14:paraId="51B7D483">
            <w:pPr>
              <w:pStyle w:val="5"/>
              <w:jc w:val="left"/>
              <w:rPr>
                <w:color w:val="auto"/>
                <w:highlight w:val="none"/>
              </w:rPr>
            </w:pPr>
            <w:r>
              <w:rPr>
                <w:rFonts w:ascii="仿宋_GB2312" w:hAnsi="仿宋_GB2312" w:eastAsia="仿宋_GB2312" w:cs="仿宋_GB2312"/>
                <w:color w:val="auto"/>
                <w:highlight w:val="none"/>
              </w:rPr>
              <w:t xml:space="preserve"> 响应报价</w:t>
            </w:r>
          </w:p>
        </w:tc>
        <w:tc>
          <w:tcPr>
            <w:tcW w:w="1661" w:type="dxa"/>
          </w:tcPr>
          <w:p w14:paraId="6C83FDF2">
            <w:pPr>
              <w:pStyle w:val="5"/>
              <w:jc w:val="left"/>
              <w:rPr>
                <w:color w:val="auto"/>
                <w:highlight w:val="none"/>
              </w:rPr>
            </w:pPr>
            <w:r>
              <w:rPr>
                <w:rFonts w:ascii="仿宋_GB2312" w:hAnsi="仿宋_GB2312" w:eastAsia="仿宋_GB2312" w:cs="仿宋_GB2312"/>
                <w:color w:val="auto"/>
                <w:highlight w:val="none"/>
              </w:rPr>
              <w:t xml:space="preserve"> 价款形式</w:t>
            </w:r>
          </w:p>
        </w:tc>
      </w:tr>
      <w:tr w14:paraId="754A3E9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14:paraId="71744335">
            <w:pPr>
              <w:pStyle w:val="5"/>
              <w:jc w:val="left"/>
              <w:rPr>
                <w:color w:val="auto"/>
                <w:highlight w:val="none"/>
              </w:rPr>
            </w:pPr>
            <w:r>
              <w:rPr>
                <w:rFonts w:ascii="仿宋_GB2312" w:hAnsi="仿宋_GB2312" w:eastAsia="仿宋_GB2312" w:cs="仿宋_GB2312"/>
                <w:color w:val="auto"/>
                <w:highlight w:val="none"/>
              </w:rPr>
              <w:t xml:space="preserve"> 1</w:t>
            </w:r>
          </w:p>
        </w:tc>
        <w:tc>
          <w:tcPr>
            <w:tcW w:w="1661" w:type="dxa"/>
          </w:tcPr>
          <w:p w14:paraId="29A04CCC">
            <w:pPr>
              <w:pStyle w:val="5"/>
              <w:jc w:val="left"/>
              <w:rPr>
                <w:color w:val="auto"/>
                <w:highlight w:val="none"/>
              </w:rPr>
            </w:pPr>
            <w:r>
              <w:rPr>
                <w:rFonts w:ascii="仿宋_GB2312" w:hAnsi="仿宋_GB2312" w:eastAsia="仿宋_GB2312" w:cs="仿宋_GB2312"/>
                <w:color w:val="auto"/>
                <w:highlight w:val="none"/>
              </w:rPr>
              <w:t xml:space="preserve"> 教学训练系统</w:t>
            </w:r>
          </w:p>
        </w:tc>
        <w:tc>
          <w:tcPr>
            <w:tcW w:w="1661" w:type="dxa"/>
          </w:tcPr>
          <w:p w14:paraId="79A9A507">
            <w:pPr>
              <w:pStyle w:val="5"/>
              <w:jc w:val="left"/>
              <w:rPr>
                <w:color w:val="auto"/>
                <w:highlight w:val="none"/>
              </w:rPr>
            </w:pPr>
            <w:r>
              <w:rPr>
                <w:rFonts w:ascii="仿宋_GB2312" w:hAnsi="仿宋_GB2312" w:eastAsia="仿宋_GB2312" w:cs="仿宋_GB2312"/>
                <w:color w:val="auto"/>
                <w:highlight w:val="none"/>
              </w:rPr>
              <w:t xml:space="preserve"> 7480000  元</w:t>
            </w:r>
          </w:p>
        </w:tc>
        <w:tc>
          <w:tcPr>
            <w:tcW w:w="1661" w:type="dxa"/>
          </w:tcPr>
          <w:p w14:paraId="00D310FC">
            <w:pPr>
              <w:pStyle w:val="5"/>
              <w:jc w:val="left"/>
              <w:rPr>
                <w:color w:val="auto"/>
                <w:highlight w:val="none"/>
              </w:rPr>
            </w:pPr>
            <w:r>
              <w:rPr>
                <w:rFonts w:ascii="仿宋_GB2312" w:hAnsi="仿宋_GB2312" w:eastAsia="仿宋_GB2312" w:cs="仿宋_GB2312"/>
                <w:color w:val="auto"/>
                <w:highlight w:val="none"/>
              </w:rPr>
              <w:t xml:space="preserve"> 「汇总引用」  元</w:t>
            </w:r>
          </w:p>
        </w:tc>
        <w:tc>
          <w:tcPr>
            <w:tcW w:w="1661" w:type="dxa"/>
          </w:tcPr>
          <w:p w14:paraId="35BBB7DA">
            <w:pPr>
              <w:pStyle w:val="5"/>
              <w:jc w:val="left"/>
              <w:rPr>
                <w:color w:val="auto"/>
                <w:highlight w:val="none"/>
              </w:rPr>
            </w:pPr>
            <w:r>
              <w:rPr>
                <w:rFonts w:ascii="仿宋_GB2312" w:hAnsi="仿宋_GB2312" w:eastAsia="仿宋_GB2312" w:cs="仿宋_GB2312"/>
                <w:color w:val="auto"/>
                <w:highlight w:val="none"/>
              </w:rPr>
              <w:t xml:space="preserve"> 总价</w:t>
            </w:r>
          </w:p>
        </w:tc>
      </w:tr>
    </w:tbl>
    <w:p w14:paraId="1444D8D0">
      <w:pPr>
        <w:pStyle w:val="5"/>
        <w:jc w:val="left"/>
        <w:rPr>
          <w:color w:val="auto"/>
          <w:highlight w:val="none"/>
        </w:rPr>
      </w:pPr>
      <w:r>
        <w:rPr>
          <w:rFonts w:ascii="仿宋_GB2312" w:hAnsi="仿宋_GB2312" w:eastAsia="仿宋_GB2312" w:cs="仿宋_GB2312"/>
          <w:color w:val="auto"/>
          <w:highlight w:val="none"/>
        </w:rPr>
        <w:t>备注：无</w:t>
      </w:r>
    </w:p>
    <w:p w14:paraId="2821A457">
      <w:pPr>
        <w:pStyle w:val="5"/>
        <w:jc w:val="left"/>
        <w:rPr>
          <w:color w:val="auto"/>
          <w:highlight w:val="none"/>
        </w:rPr>
      </w:pPr>
      <w:r>
        <w:rPr>
          <w:rFonts w:ascii="仿宋_GB2312" w:hAnsi="仿宋_GB2312" w:eastAsia="仿宋_GB2312" w:cs="仿宋_GB2312"/>
          <w:color w:val="auto"/>
          <w:highlight w:val="none"/>
        </w:rPr>
        <w:t>时间：     年     月     日</w:t>
      </w:r>
    </w:p>
    <w:p w14:paraId="473CE2E7">
      <w:pPr>
        <w:pStyle w:val="5"/>
        <w:jc w:val="left"/>
        <w:rPr>
          <w:color w:val="auto"/>
          <w:highlight w:val="none"/>
        </w:rPr>
      </w:pPr>
      <w:r>
        <w:rPr>
          <w:rFonts w:ascii="仿宋_GB2312" w:hAnsi="仿宋_GB2312" w:eastAsia="仿宋_GB2312" w:cs="仿宋_GB2312"/>
          <w:color w:val="auto"/>
          <w:highlight w:val="none"/>
        </w:rPr>
        <w:t xml:space="preserve">签章：                     </w:t>
      </w:r>
    </w:p>
    <w:p w14:paraId="2D726E23">
      <w:pPr>
        <w:pStyle w:val="5"/>
        <w:jc w:val="left"/>
        <w:outlineLvl w:val="0"/>
        <w:rPr>
          <w:color w:val="auto"/>
          <w:highlight w:val="none"/>
        </w:rPr>
      </w:pPr>
      <w:r>
        <w:rPr>
          <w:rFonts w:ascii="仿宋_GB2312" w:hAnsi="仿宋_GB2312" w:eastAsia="仿宋_GB2312" w:cs="仿宋_GB2312"/>
          <w:b/>
          <w:color w:val="auto"/>
          <w:sz w:val="48"/>
          <w:highlight w:val="none"/>
        </w:rPr>
        <w:t>投标（响应）报价明细表</w:t>
      </w:r>
    </w:p>
    <w:p w14:paraId="3FB99F59">
      <w:pPr>
        <w:pStyle w:val="5"/>
        <w:jc w:val="left"/>
        <w:rPr>
          <w:color w:val="auto"/>
          <w:highlight w:val="none"/>
        </w:rPr>
      </w:pPr>
      <w:r>
        <w:rPr>
          <w:rFonts w:ascii="仿宋_GB2312" w:hAnsi="仿宋_GB2312" w:eastAsia="仿宋_GB2312" w:cs="仿宋_GB2312"/>
          <w:color w:val="auto"/>
          <w:highlight w:val="none"/>
        </w:rPr>
        <w:t>项目编号：[350101]FJCZ[GK]2025008</w:t>
      </w:r>
    </w:p>
    <w:p w14:paraId="66C279DC">
      <w:pPr>
        <w:pStyle w:val="5"/>
        <w:jc w:val="left"/>
        <w:rPr>
          <w:color w:val="auto"/>
          <w:highlight w:val="none"/>
        </w:rPr>
      </w:pPr>
      <w:r>
        <w:rPr>
          <w:rFonts w:ascii="仿宋_GB2312" w:hAnsi="仿宋_GB2312" w:eastAsia="仿宋_GB2312" w:cs="仿宋_GB2312"/>
          <w:color w:val="auto"/>
          <w:highlight w:val="none"/>
        </w:rPr>
        <w:t>项目名称：教学训练系统</w:t>
      </w:r>
    </w:p>
    <w:p w14:paraId="2F6AE0B1">
      <w:pPr>
        <w:pStyle w:val="5"/>
        <w:jc w:val="left"/>
        <w:rPr>
          <w:color w:val="auto"/>
          <w:highlight w:val="none"/>
        </w:rPr>
      </w:pPr>
      <w:r>
        <w:rPr>
          <w:rFonts w:ascii="仿宋_GB2312" w:hAnsi="仿宋_GB2312" w:eastAsia="仿宋_GB2312" w:cs="仿宋_GB2312"/>
          <w:color w:val="auto"/>
          <w:highlight w:val="none"/>
        </w:rPr>
        <w:t>采购包：教学训练系统</w:t>
      </w:r>
    </w:p>
    <w:p w14:paraId="7477B303">
      <w:pPr>
        <w:pStyle w:val="5"/>
        <w:jc w:val="left"/>
        <w:rPr>
          <w:color w:val="auto"/>
          <w:highlight w:val="none"/>
        </w:rPr>
      </w:pPr>
      <w:r>
        <w:rPr>
          <w:rFonts w:ascii="仿宋_GB2312" w:hAnsi="仿宋_GB2312" w:eastAsia="仿宋_GB2312" w:cs="仿宋_GB2312"/>
          <w:color w:val="auto"/>
          <w:highlight w:val="none"/>
        </w:rPr>
        <w:t>投标人名称：</w:t>
      </w:r>
    </w:p>
    <w:p w14:paraId="10B2D20D">
      <w:pPr>
        <w:pStyle w:val="5"/>
        <w:jc w:val="left"/>
        <w:rPr>
          <w:color w:val="auto"/>
          <w:highlight w:val="none"/>
        </w:rPr>
      </w:pPr>
      <w:r>
        <w:rPr>
          <w:rFonts w:ascii="仿宋_GB2312" w:hAnsi="仿宋_GB2312" w:eastAsia="仿宋_GB2312" w:cs="仿宋_GB2312"/>
          <w:color w:val="auto"/>
          <w:highlight w:val="none"/>
        </w:rPr>
        <w:t xml:space="preserve"> 教学训练系统</w:t>
      </w:r>
    </w:p>
    <w:p w14:paraId="4AAD55FF">
      <w:pPr>
        <w:pStyle w:val="5"/>
        <w:jc w:val="center"/>
        <w:rPr>
          <w:color w:val="auto"/>
          <w:highlight w:val="none"/>
        </w:rPr>
      </w:pP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639"/>
        <w:gridCol w:w="639"/>
        <w:gridCol w:w="639"/>
        <w:gridCol w:w="639"/>
        <w:gridCol w:w="639"/>
        <w:gridCol w:w="639"/>
        <w:gridCol w:w="639"/>
        <w:gridCol w:w="639"/>
        <w:gridCol w:w="816"/>
        <w:gridCol w:w="639"/>
        <w:gridCol w:w="639"/>
        <w:gridCol w:w="639"/>
        <w:gridCol w:w="639"/>
      </w:tblGrid>
      <w:tr w14:paraId="106E06A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9" w:type="dxa"/>
          </w:tcPr>
          <w:p w14:paraId="721DECB5">
            <w:pPr>
              <w:pStyle w:val="5"/>
              <w:jc w:val="left"/>
              <w:rPr>
                <w:color w:val="auto"/>
                <w:highlight w:val="none"/>
              </w:rPr>
            </w:pPr>
            <w:r>
              <w:rPr>
                <w:rFonts w:ascii="仿宋_GB2312" w:hAnsi="仿宋_GB2312" w:eastAsia="仿宋_GB2312" w:cs="仿宋_GB2312"/>
                <w:color w:val="auto"/>
                <w:highlight w:val="none"/>
              </w:rPr>
              <w:t xml:space="preserve"> 序号</w:t>
            </w:r>
          </w:p>
        </w:tc>
        <w:tc>
          <w:tcPr>
            <w:tcW w:w="639" w:type="dxa"/>
          </w:tcPr>
          <w:p w14:paraId="09337E14">
            <w:pPr>
              <w:pStyle w:val="5"/>
              <w:jc w:val="left"/>
              <w:rPr>
                <w:color w:val="auto"/>
                <w:highlight w:val="none"/>
              </w:rPr>
            </w:pPr>
            <w:r>
              <w:rPr>
                <w:rFonts w:ascii="仿宋_GB2312" w:hAnsi="仿宋_GB2312" w:eastAsia="仿宋_GB2312" w:cs="仿宋_GB2312"/>
                <w:color w:val="auto"/>
                <w:highlight w:val="none"/>
              </w:rPr>
              <w:t xml:space="preserve"> 货物名称</w:t>
            </w:r>
          </w:p>
        </w:tc>
        <w:tc>
          <w:tcPr>
            <w:tcW w:w="639" w:type="dxa"/>
          </w:tcPr>
          <w:p w14:paraId="43DE6F40">
            <w:pPr>
              <w:pStyle w:val="5"/>
              <w:jc w:val="left"/>
              <w:rPr>
                <w:color w:val="auto"/>
                <w:highlight w:val="none"/>
              </w:rPr>
            </w:pPr>
            <w:r>
              <w:rPr>
                <w:rFonts w:ascii="仿宋_GB2312" w:hAnsi="仿宋_GB2312" w:eastAsia="仿宋_GB2312" w:cs="仿宋_GB2312"/>
                <w:color w:val="auto"/>
                <w:highlight w:val="none"/>
              </w:rPr>
              <w:t xml:space="preserve"> 规格型号</w:t>
            </w:r>
          </w:p>
        </w:tc>
        <w:tc>
          <w:tcPr>
            <w:tcW w:w="639" w:type="dxa"/>
          </w:tcPr>
          <w:p w14:paraId="7042A768">
            <w:pPr>
              <w:pStyle w:val="5"/>
              <w:jc w:val="left"/>
              <w:rPr>
                <w:color w:val="auto"/>
                <w:highlight w:val="none"/>
              </w:rPr>
            </w:pPr>
            <w:r>
              <w:rPr>
                <w:rFonts w:ascii="仿宋_GB2312" w:hAnsi="仿宋_GB2312" w:eastAsia="仿宋_GB2312" w:cs="仿宋_GB2312"/>
                <w:color w:val="auto"/>
                <w:highlight w:val="none"/>
              </w:rPr>
              <w:t xml:space="preserve"> 品牌</w:t>
            </w:r>
          </w:p>
        </w:tc>
        <w:tc>
          <w:tcPr>
            <w:tcW w:w="639" w:type="dxa"/>
          </w:tcPr>
          <w:p w14:paraId="0AF4F8D1">
            <w:pPr>
              <w:pStyle w:val="5"/>
              <w:jc w:val="left"/>
              <w:rPr>
                <w:color w:val="auto"/>
                <w:highlight w:val="none"/>
              </w:rPr>
            </w:pPr>
            <w:r>
              <w:rPr>
                <w:rFonts w:ascii="仿宋_GB2312" w:hAnsi="仿宋_GB2312" w:eastAsia="仿宋_GB2312" w:cs="仿宋_GB2312"/>
                <w:color w:val="auto"/>
                <w:highlight w:val="none"/>
              </w:rPr>
              <w:t xml:space="preserve"> 制造商名称</w:t>
            </w:r>
          </w:p>
        </w:tc>
        <w:tc>
          <w:tcPr>
            <w:tcW w:w="639" w:type="dxa"/>
          </w:tcPr>
          <w:p w14:paraId="2A38CB6F">
            <w:pPr>
              <w:pStyle w:val="5"/>
              <w:jc w:val="left"/>
              <w:rPr>
                <w:color w:val="auto"/>
                <w:highlight w:val="none"/>
              </w:rPr>
            </w:pPr>
            <w:r>
              <w:rPr>
                <w:rFonts w:ascii="仿宋_GB2312" w:hAnsi="仿宋_GB2312" w:eastAsia="仿宋_GB2312" w:cs="仿宋_GB2312"/>
                <w:color w:val="auto"/>
                <w:highlight w:val="none"/>
              </w:rPr>
              <w:t xml:space="preserve"> 产地</w:t>
            </w:r>
          </w:p>
        </w:tc>
        <w:tc>
          <w:tcPr>
            <w:tcW w:w="639" w:type="dxa"/>
          </w:tcPr>
          <w:p w14:paraId="1346F0C3">
            <w:pPr>
              <w:pStyle w:val="5"/>
              <w:jc w:val="left"/>
              <w:rPr>
                <w:color w:val="auto"/>
                <w:highlight w:val="none"/>
              </w:rPr>
            </w:pPr>
            <w:r>
              <w:rPr>
                <w:rFonts w:ascii="仿宋_GB2312" w:hAnsi="仿宋_GB2312" w:eastAsia="仿宋_GB2312" w:cs="仿宋_GB2312"/>
                <w:color w:val="auto"/>
                <w:highlight w:val="none"/>
              </w:rPr>
              <w:t xml:space="preserve"> 最高限价</w:t>
            </w:r>
          </w:p>
        </w:tc>
        <w:tc>
          <w:tcPr>
            <w:tcW w:w="639" w:type="dxa"/>
          </w:tcPr>
          <w:p w14:paraId="1934B33B">
            <w:pPr>
              <w:pStyle w:val="5"/>
              <w:jc w:val="left"/>
              <w:rPr>
                <w:color w:val="auto"/>
                <w:highlight w:val="none"/>
              </w:rPr>
            </w:pPr>
            <w:r>
              <w:rPr>
                <w:rFonts w:ascii="仿宋_GB2312" w:hAnsi="仿宋_GB2312" w:eastAsia="仿宋_GB2312" w:cs="仿宋_GB2312"/>
                <w:color w:val="auto"/>
                <w:highlight w:val="none"/>
              </w:rPr>
              <w:t xml:space="preserve"> 单价</w:t>
            </w:r>
          </w:p>
        </w:tc>
        <w:tc>
          <w:tcPr>
            <w:tcW w:w="639" w:type="dxa"/>
          </w:tcPr>
          <w:p w14:paraId="4D6AD015">
            <w:pPr>
              <w:pStyle w:val="5"/>
              <w:jc w:val="left"/>
              <w:rPr>
                <w:color w:val="auto"/>
                <w:highlight w:val="none"/>
              </w:rPr>
            </w:pPr>
            <w:r>
              <w:rPr>
                <w:rFonts w:ascii="仿宋_GB2312" w:hAnsi="仿宋_GB2312" w:eastAsia="仿宋_GB2312" w:cs="仿宋_GB2312"/>
                <w:color w:val="auto"/>
                <w:highlight w:val="none"/>
              </w:rPr>
              <w:t xml:space="preserve"> 数量</w:t>
            </w:r>
          </w:p>
        </w:tc>
        <w:tc>
          <w:tcPr>
            <w:tcW w:w="639" w:type="dxa"/>
          </w:tcPr>
          <w:p w14:paraId="096DA7CD">
            <w:pPr>
              <w:pStyle w:val="5"/>
              <w:jc w:val="left"/>
              <w:rPr>
                <w:color w:val="auto"/>
                <w:highlight w:val="none"/>
              </w:rPr>
            </w:pPr>
            <w:r>
              <w:rPr>
                <w:rFonts w:ascii="仿宋_GB2312" w:hAnsi="仿宋_GB2312" w:eastAsia="仿宋_GB2312" w:cs="仿宋_GB2312"/>
                <w:color w:val="auto"/>
                <w:highlight w:val="none"/>
              </w:rPr>
              <w:t xml:space="preserve"> 计量单位</w:t>
            </w:r>
          </w:p>
        </w:tc>
        <w:tc>
          <w:tcPr>
            <w:tcW w:w="639" w:type="dxa"/>
          </w:tcPr>
          <w:p w14:paraId="7924568B">
            <w:pPr>
              <w:pStyle w:val="5"/>
              <w:jc w:val="left"/>
              <w:rPr>
                <w:color w:val="auto"/>
                <w:highlight w:val="none"/>
              </w:rPr>
            </w:pPr>
            <w:r>
              <w:rPr>
                <w:rFonts w:ascii="仿宋_GB2312" w:hAnsi="仿宋_GB2312" w:eastAsia="仿宋_GB2312" w:cs="仿宋_GB2312"/>
                <w:color w:val="auto"/>
                <w:highlight w:val="none"/>
              </w:rPr>
              <w:t xml:space="preserve"> 总价</w:t>
            </w:r>
          </w:p>
        </w:tc>
        <w:tc>
          <w:tcPr>
            <w:tcW w:w="639" w:type="dxa"/>
          </w:tcPr>
          <w:p w14:paraId="7CF0E338">
            <w:pPr>
              <w:pStyle w:val="5"/>
              <w:jc w:val="left"/>
              <w:rPr>
                <w:color w:val="auto"/>
                <w:highlight w:val="none"/>
              </w:rPr>
            </w:pPr>
            <w:r>
              <w:rPr>
                <w:rFonts w:ascii="仿宋_GB2312" w:hAnsi="仿宋_GB2312" w:eastAsia="仿宋_GB2312" w:cs="仿宋_GB2312"/>
                <w:color w:val="auto"/>
                <w:highlight w:val="none"/>
              </w:rPr>
              <w:t xml:space="preserve"> 是否环境标志产品</w:t>
            </w:r>
          </w:p>
        </w:tc>
        <w:tc>
          <w:tcPr>
            <w:tcW w:w="639" w:type="dxa"/>
          </w:tcPr>
          <w:p w14:paraId="13F5EEDD">
            <w:pPr>
              <w:pStyle w:val="5"/>
              <w:jc w:val="left"/>
              <w:rPr>
                <w:color w:val="auto"/>
                <w:highlight w:val="none"/>
              </w:rPr>
            </w:pPr>
            <w:r>
              <w:rPr>
                <w:rFonts w:ascii="仿宋_GB2312" w:hAnsi="仿宋_GB2312" w:eastAsia="仿宋_GB2312" w:cs="仿宋_GB2312"/>
                <w:color w:val="auto"/>
                <w:highlight w:val="none"/>
              </w:rPr>
              <w:t xml:space="preserve"> 是否节能产品</w:t>
            </w:r>
          </w:p>
        </w:tc>
      </w:tr>
      <w:tr w14:paraId="7E2BD41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9" w:type="dxa"/>
          </w:tcPr>
          <w:p w14:paraId="5CC7DA1E">
            <w:pPr>
              <w:pStyle w:val="5"/>
              <w:jc w:val="left"/>
              <w:rPr>
                <w:color w:val="auto"/>
                <w:highlight w:val="none"/>
              </w:rPr>
            </w:pPr>
            <w:r>
              <w:rPr>
                <w:rFonts w:ascii="仿宋_GB2312" w:hAnsi="仿宋_GB2312" w:eastAsia="仿宋_GB2312" w:cs="仿宋_GB2312"/>
                <w:color w:val="auto"/>
                <w:highlight w:val="none"/>
              </w:rPr>
              <w:t xml:space="preserve"> 1</w:t>
            </w:r>
          </w:p>
        </w:tc>
        <w:tc>
          <w:tcPr>
            <w:tcW w:w="639" w:type="dxa"/>
          </w:tcPr>
          <w:p w14:paraId="5BA96BF5">
            <w:pPr>
              <w:pStyle w:val="5"/>
              <w:jc w:val="left"/>
              <w:rPr>
                <w:color w:val="auto"/>
                <w:highlight w:val="none"/>
              </w:rPr>
            </w:pPr>
            <w:r>
              <w:rPr>
                <w:rFonts w:ascii="仿宋_GB2312" w:hAnsi="仿宋_GB2312" w:eastAsia="仿宋_GB2312" w:cs="仿宋_GB2312"/>
                <w:color w:val="auto"/>
                <w:highlight w:val="none"/>
              </w:rPr>
              <w:t xml:space="preserve"> 膝关节置换术（含髌骨置换）VR模拟训练器</w:t>
            </w:r>
          </w:p>
        </w:tc>
        <w:tc>
          <w:tcPr>
            <w:tcW w:w="639" w:type="dxa"/>
          </w:tcPr>
          <w:p w14:paraId="0A0A93A1">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79E22DAD">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598BE6CF">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791465D8">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1EA1C376">
            <w:pPr>
              <w:pStyle w:val="5"/>
              <w:jc w:val="left"/>
              <w:rPr>
                <w:color w:val="auto"/>
                <w:highlight w:val="none"/>
              </w:rPr>
            </w:pPr>
            <w:r>
              <w:rPr>
                <w:rFonts w:ascii="仿宋_GB2312" w:hAnsi="仿宋_GB2312" w:eastAsia="仿宋_GB2312" w:cs="仿宋_GB2312"/>
                <w:color w:val="auto"/>
                <w:highlight w:val="none"/>
              </w:rPr>
              <w:t xml:space="preserve"> -</w:t>
            </w:r>
          </w:p>
        </w:tc>
        <w:tc>
          <w:tcPr>
            <w:tcW w:w="639" w:type="dxa"/>
          </w:tcPr>
          <w:p w14:paraId="73D7CCE5">
            <w:pPr>
              <w:pStyle w:val="5"/>
              <w:jc w:val="left"/>
              <w:rPr>
                <w:color w:val="auto"/>
                <w:highlight w:val="none"/>
              </w:rPr>
            </w:pPr>
            <w:r>
              <w:rPr>
                <w:rFonts w:ascii="仿宋_GB2312" w:hAnsi="仿宋_GB2312" w:eastAsia="仿宋_GB2312" w:cs="仿宋_GB2312"/>
                <w:color w:val="auto"/>
                <w:highlight w:val="none"/>
              </w:rPr>
              <w:t xml:space="preserve"> {=总价/数量}  元</w:t>
            </w:r>
          </w:p>
        </w:tc>
        <w:tc>
          <w:tcPr>
            <w:tcW w:w="639" w:type="dxa"/>
          </w:tcPr>
          <w:p w14:paraId="52C07A78">
            <w:pPr>
              <w:pStyle w:val="5"/>
              <w:jc w:val="left"/>
              <w:rPr>
                <w:color w:val="auto"/>
                <w:highlight w:val="none"/>
              </w:rPr>
            </w:pPr>
            <w:r>
              <w:rPr>
                <w:rFonts w:ascii="仿宋_GB2312" w:hAnsi="仿宋_GB2312" w:eastAsia="仿宋_GB2312" w:cs="仿宋_GB2312"/>
                <w:color w:val="auto"/>
                <w:highlight w:val="none"/>
              </w:rPr>
              <w:t xml:space="preserve"> 1.0000</w:t>
            </w:r>
          </w:p>
        </w:tc>
        <w:tc>
          <w:tcPr>
            <w:tcW w:w="639" w:type="dxa"/>
          </w:tcPr>
          <w:p w14:paraId="1E581CB4">
            <w:pPr>
              <w:pStyle w:val="5"/>
              <w:jc w:val="left"/>
              <w:rPr>
                <w:color w:val="auto"/>
                <w:highlight w:val="none"/>
              </w:rPr>
            </w:pPr>
            <w:r>
              <w:rPr>
                <w:rFonts w:ascii="仿宋_GB2312" w:hAnsi="仿宋_GB2312" w:eastAsia="仿宋_GB2312" w:cs="仿宋_GB2312"/>
                <w:color w:val="auto"/>
                <w:highlight w:val="none"/>
              </w:rPr>
              <w:t xml:space="preserve"> 套</w:t>
            </w:r>
          </w:p>
        </w:tc>
        <w:tc>
          <w:tcPr>
            <w:tcW w:w="639" w:type="dxa"/>
          </w:tcPr>
          <w:p w14:paraId="5988C94F">
            <w:pPr>
              <w:pStyle w:val="5"/>
              <w:jc w:val="left"/>
              <w:rPr>
                <w:color w:val="auto"/>
                <w:highlight w:val="none"/>
              </w:rPr>
            </w:pPr>
            <w:r>
              <w:rPr>
                <w:rFonts w:ascii="仿宋_GB2312" w:hAnsi="仿宋_GB2312" w:eastAsia="仿宋_GB2312" w:cs="仿宋_GB2312"/>
                <w:color w:val="auto"/>
                <w:highlight w:val="none"/>
              </w:rPr>
              <w:t xml:space="preserve"> {供应商响应}  元</w:t>
            </w:r>
          </w:p>
        </w:tc>
        <w:tc>
          <w:tcPr>
            <w:tcW w:w="639" w:type="dxa"/>
          </w:tcPr>
          <w:p w14:paraId="54E76174">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773DE105">
            <w:pPr>
              <w:pStyle w:val="5"/>
              <w:jc w:val="left"/>
              <w:rPr>
                <w:color w:val="auto"/>
                <w:highlight w:val="none"/>
              </w:rPr>
            </w:pPr>
            <w:r>
              <w:rPr>
                <w:rFonts w:ascii="仿宋_GB2312" w:hAnsi="仿宋_GB2312" w:eastAsia="仿宋_GB2312" w:cs="仿宋_GB2312"/>
                <w:color w:val="auto"/>
                <w:highlight w:val="none"/>
              </w:rPr>
              <w:t xml:space="preserve"> {供应商响应}</w:t>
            </w:r>
          </w:p>
        </w:tc>
      </w:tr>
      <w:tr w14:paraId="30CCF78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639" w:type="dxa"/>
          </w:tcPr>
          <w:p w14:paraId="0A95FD60">
            <w:pPr>
              <w:pStyle w:val="5"/>
              <w:jc w:val="left"/>
              <w:rPr>
                <w:color w:val="auto"/>
                <w:highlight w:val="none"/>
              </w:rPr>
            </w:pPr>
            <w:r>
              <w:rPr>
                <w:rFonts w:ascii="仿宋_GB2312" w:hAnsi="仿宋_GB2312" w:eastAsia="仿宋_GB2312" w:cs="仿宋_GB2312"/>
                <w:color w:val="auto"/>
                <w:highlight w:val="none"/>
              </w:rPr>
              <w:t xml:space="preserve"> 2</w:t>
            </w:r>
          </w:p>
        </w:tc>
        <w:tc>
          <w:tcPr>
            <w:tcW w:w="639" w:type="dxa"/>
          </w:tcPr>
          <w:p w14:paraId="23B80849">
            <w:pPr>
              <w:pStyle w:val="5"/>
              <w:jc w:val="left"/>
              <w:rPr>
                <w:color w:val="auto"/>
                <w:highlight w:val="none"/>
              </w:rPr>
            </w:pPr>
            <w:r>
              <w:rPr>
                <w:rFonts w:ascii="仿宋_GB2312" w:hAnsi="仿宋_GB2312" w:eastAsia="仿宋_GB2312" w:cs="仿宋_GB2312"/>
                <w:color w:val="auto"/>
                <w:highlight w:val="none"/>
              </w:rPr>
              <w:t xml:space="preserve"> 骨科VR虚实训练模拟器</w:t>
            </w:r>
          </w:p>
        </w:tc>
        <w:tc>
          <w:tcPr>
            <w:tcW w:w="639" w:type="dxa"/>
          </w:tcPr>
          <w:p w14:paraId="0B409074">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69099DBD">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07C09694">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38970B16">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523E1D69">
            <w:pPr>
              <w:pStyle w:val="5"/>
              <w:jc w:val="left"/>
              <w:rPr>
                <w:color w:val="auto"/>
                <w:highlight w:val="none"/>
              </w:rPr>
            </w:pPr>
            <w:r>
              <w:rPr>
                <w:rFonts w:ascii="仿宋_GB2312" w:hAnsi="仿宋_GB2312" w:eastAsia="仿宋_GB2312" w:cs="仿宋_GB2312"/>
                <w:color w:val="auto"/>
                <w:highlight w:val="none"/>
              </w:rPr>
              <w:t xml:space="preserve"> -</w:t>
            </w:r>
          </w:p>
        </w:tc>
        <w:tc>
          <w:tcPr>
            <w:tcW w:w="639" w:type="dxa"/>
          </w:tcPr>
          <w:p w14:paraId="30A6E5C5">
            <w:pPr>
              <w:pStyle w:val="5"/>
              <w:jc w:val="left"/>
              <w:rPr>
                <w:color w:val="auto"/>
                <w:highlight w:val="none"/>
              </w:rPr>
            </w:pPr>
            <w:r>
              <w:rPr>
                <w:rFonts w:ascii="仿宋_GB2312" w:hAnsi="仿宋_GB2312" w:eastAsia="仿宋_GB2312" w:cs="仿宋_GB2312"/>
                <w:color w:val="auto"/>
                <w:highlight w:val="none"/>
              </w:rPr>
              <w:t xml:space="preserve"> {=总价/数量}  元</w:t>
            </w:r>
          </w:p>
        </w:tc>
        <w:tc>
          <w:tcPr>
            <w:tcW w:w="639" w:type="dxa"/>
          </w:tcPr>
          <w:p w14:paraId="2E327387">
            <w:pPr>
              <w:pStyle w:val="5"/>
              <w:jc w:val="left"/>
              <w:rPr>
                <w:color w:val="auto"/>
                <w:highlight w:val="none"/>
              </w:rPr>
            </w:pPr>
            <w:r>
              <w:rPr>
                <w:rFonts w:ascii="仿宋_GB2312" w:hAnsi="仿宋_GB2312" w:eastAsia="仿宋_GB2312" w:cs="仿宋_GB2312"/>
                <w:color w:val="auto"/>
                <w:highlight w:val="none"/>
              </w:rPr>
              <w:t xml:space="preserve"> 1.0000</w:t>
            </w:r>
          </w:p>
        </w:tc>
        <w:tc>
          <w:tcPr>
            <w:tcW w:w="639" w:type="dxa"/>
          </w:tcPr>
          <w:p w14:paraId="5532EDCF">
            <w:pPr>
              <w:pStyle w:val="5"/>
              <w:jc w:val="left"/>
              <w:rPr>
                <w:color w:val="auto"/>
                <w:highlight w:val="none"/>
              </w:rPr>
            </w:pPr>
            <w:r>
              <w:rPr>
                <w:rFonts w:ascii="仿宋_GB2312" w:hAnsi="仿宋_GB2312" w:eastAsia="仿宋_GB2312" w:cs="仿宋_GB2312"/>
                <w:color w:val="auto"/>
                <w:highlight w:val="none"/>
              </w:rPr>
              <w:t xml:space="preserve"> 套</w:t>
            </w:r>
          </w:p>
        </w:tc>
        <w:tc>
          <w:tcPr>
            <w:tcW w:w="639" w:type="dxa"/>
          </w:tcPr>
          <w:p w14:paraId="6BAE0121">
            <w:pPr>
              <w:pStyle w:val="5"/>
              <w:jc w:val="left"/>
              <w:rPr>
                <w:color w:val="auto"/>
                <w:highlight w:val="none"/>
              </w:rPr>
            </w:pPr>
            <w:r>
              <w:rPr>
                <w:rFonts w:ascii="仿宋_GB2312" w:hAnsi="仿宋_GB2312" w:eastAsia="仿宋_GB2312" w:cs="仿宋_GB2312"/>
                <w:color w:val="auto"/>
                <w:highlight w:val="none"/>
              </w:rPr>
              <w:t xml:space="preserve"> {供应商响应}  元</w:t>
            </w:r>
          </w:p>
        </w:tc>
        <w:tc>
          <w:tcPr>
            <w:tcW w:w="639" w:type="dxa"/>
          </w:tcPr>
          <w:p w14:paraId="710EEC33">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6D63F44F">
            <w:pPr>
              <w:pStyle w:val="5"/>
              <w:jc w:val="left"/>
              <w:rPr>
                <w:color w:val="auto"/>
                <w:highlight w:val="none"/>
              </w:rPr>
            </w:pPr>
            <w:r>
              <w:rPr>
                <w:rFonts w:ascii="仿宋_GB2312" w:hAnsi="仿宋_GB2312" w:eastAsia="仿宋_GB2312" w:cs="仿宋_GB2312"/>
                <w:color w:val="auto"/>
                <w:highlight w:val="none"/>
              </w:rPr>
              <w:t xml:space="preserve"> {供应商响应}</w:t>
            </w:r>
          </w:p>
        </w:tc>
      </w:tr>
      <w:tr w14:paraId="3C17EE1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9" w:type="dxa"/>
          </w:tcPr>
          <w:p w14:paraId="6FA9BD39">
            <w:pPr>
              <w:pStyle w:val="5"/>
              <w:jc w:val="left"/>
              <w:rPr>
                <w:color w:val="auto"/>
                <w:highlight w:val="none"/>
              </w:rPr>
            </w:pPr>
            <w:r>
              <w:rPr>
                <w:rFonts w:ascii="仿宋_GB2312" w:hAnsi="仿宋_GB2312" w:eastAsia="仿宋_GB2312" w:cs="仿宋_GB2312"/>
                <w:color w:val="auto"/>
                <w:highlight w:val="none"/>
              </w:rPr>
              <w:t xml:space="preserve"> 3</w:t>
            </w:r>
          </w:p>
        </w:tc>
        <w:tc>
          <w:tcPr>
            <w:tcW w:w="639" w:type="dxa"/>
          </w:tcPr>
          <w:p w14:paraId="3F6EA235">
            <w:pPr>
              <w:pStyle w:val="5"/>
              <w:jc w:val="left"/>
              <w:rPr>
                <w:color w:val="auto"/>
                <w:highlight w:val="none"/>
              </w:rPr>
            </w:pPr>
            <w:r>
              <w:rPr>
                <w:rFonts w:ascii="仿宋_GB2312" w:hAnsi="仿宋_GB2312" w:eastAsia="仿宋_GB2312" w:cs="仿宋_GB2312"/>
                <w:color w:val="auto"/>
                <w:highlight w:val="none"/>
              </w:rPr>
              <w:t xml:space="preserve"> 中医临床思维训练模拟器</w:t>
            </w:r>
          </w:p>
        </w:tc>
        <w:tc>
          <w:tcPr>
            <w:tcW w:w="639" w:type="dxa"/>
          </w:tcPr>
          <w:p w14:paraId="36335A1E">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00F1A020">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33CED9D9">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1ECA04EE">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372F3DFA">
            <w:pPr>
              <w:pStyle w:val="5"/>
              <w:jc w:val="left"/>
              <w:rPr>
                <w:color w:val="auto"/>
                <w:highlight w:val="none"/>
              </w:rPr>
            </w:pPr>
            <w:r>
              <w:rPr>
                <w:rFonts w:ascii="仿宋_GB2312" w:hAnsi="仿宋_GB2312" w:eastAsia="仿宋_GB2312" w:cs="仿宋_GB2312"/>
                <w:color w:val="auto"/>
                <w:highlight w:val="none"/>
              </w:rPr>
              <w:t xml:space="preserve"> -</w:t>
            </w:r>
          </w:p>
        </w:tc>
        <w:tc>
          <w:tcPr>
            <w:tcW w:w="639" w:type="dxa"/>
          </w:tcPr>
          <w:p w14:paraId="7BD7AEB2">
            <w:pPr>
              <w:pStyle w:val="5"/>
              <w:jc w:val="left"/>
              <w:rPr>
                <w:color w:val="auto"/>
                <w:highlight w:val="none"/>
              </w:rPr>
            </w:pPr>
            <w:r>
              <w:rPr>
                <w:rFonts w:ascii="仿宋_GB2312" w:hAnsi="仿宋_GB2312" w:eastAsia="仿宋_GB2312" w:cs="仿宋_GB2312"/>
                <w:color w:val="auto"/>
                <w:highlight w:val="none"/>
              </w:rPr>
              <w:t xml:space="preserve"> {=总价/数量}  元</w:t>
            </w:r>
          </w:p>
        </w:tc>
        <w:tc>
          <w:tcPr>
            <w:tcW w:w="639" w:type="dxa"/>
          </w:tcPr>
          <w:p w14:paraId="318E53B5">
            <w:pPr>
              <w:pStyle w:val="5"/>
              <w:jc w:val="left"/>
              <w:rPr>
                <w:color w:val="auto"/>
                <w:highlight w:val="none"/>
              </w:rPr>
            </w:pPr>
            <w:r>
              <w:rPr>
                <w:rFonts w:ascii="仿宋_GB2312" w:hAnsi="仿宋_GB2312" w:eastAsia="仿宋_GB2312" w:cs="仿宋_GB2312"/>
                <w:color w:val="auto"/>
                <w:highlight w:val="none"/>
              </w:rPr>
              <w:t xml:space="preserve"> 1.0000</w:t>
            </w:r>
          </w:p>
        </w:tc>
        <w:tc>
          <w:tcPr>
            <w:tcW w:w="639" w:type="dxa"/>
          </w:tcPr>
          <w:p w14:paraId="4FF4F2D9">
            <w:pPr>
              <w:pStyle w:val="5"/>
              <w:jc w:val="left"/>
              <w:rPr>
                <w:color w:val="auto"/>
                <w:highlight w:val="none"/>
              </w:rPr>
            </w:pPr>
            <w:r>
              <w:rPr>
                <w:rFonts w:ascii="仿宋_GB2312" w:hAnsi="仿宋_GB2312" w:eastAsia="仿宋_GB2312" w:cs="仿宋_GB2312"/>
                <w:color w:val="auto"/>
                <w:highlight w:val="none"/>
              </w:rPr>
              <w:t xml:space="preserve"> 套</w:t>
            </w:r>
          </w:p>
        </w:tc>
        <w:tc>
          <w:tcPr>
            <w:tcW w:w="639" w:type="dxa"/>
          </w:tcPr>
          <w:p w14:paraId="78649726">
            <w:pPr>
              <w:pStyle w:val="5"/>
              <w:jc w:val="left"/>
              <w:rPr>
                <w:color w:val="auto"/>
                <w:highlight w:val="none"/>
              </w:rPr>
            </w:pPr>
            <w:r>
              <w:rPr>
                <w:rFonts w:ascii="仿宋_GB2312" w:hAnsi="仿宋_GB2312" w:eastAsia="仿宋_GB2312" w:cs="仿宋_GB2312"/>
                <w:color w:val="auto"/>
                <w:highlight w:val="none"/>
              </w:rPr>
              <w:t xml:space="preserve"> {供应商响应}  元</w:t>
            </w:r>
          </w:p>
        </w:tc>
        <w:tc>
          <w:tcPr>
            <w:tcW w:w="639" w:type="dxa"/>
          </w:tcPr>
          <w:p w14:paraId="42F21E31">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1ADD8C01">
            <w:pPr>
              <w:pStyle w:val="5"/>
              <w:jc w:val="left"/>
              <w:rPr>
                <w:color w:val="auto"/>
                <w:highlight w:val="none"/>
              </w:rPr>
            </w:pPr>
            <w:r>
              <w:rPr>
                <w:rFonts w:ascii="仿宋_GB2312" w:hAnsi="仿宋_GB2312" w:eastAsia="仿宋_GB2312" w:cs="仿宋_GB2312"/>
                <w:color w:val="auto"/>
                <w:highlight w:val="none"/>
              </w:rPr>
              <w:t xml:space="preserve"> {供应商响应}</w:t>
            </w:r>
          </w:p>
        </w:tc>
      </w:tr>
      <w:tr w14:paraId="7B85EE6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9" w:type="dxa"/>
          </w:tcPr>
          <w:p w14:paraId="2E58B307">
            <w:pPr>
              <w:pStyle w:val="5"/>
              <w:jc w:val="left"/>
              <w:rPr>
                <w:color w:val="auto"/>
                <w:highlight w:val="none"/>
              </w:rPr>
            </w:pPr>
            <w:r>
              <w:rPr>
                <w:rFonts w:ascii="仿宋_GB2312" w:hAnsi="仿宋_GB2312" w:eastAsia="仿宋_GB2312" w:cs="仿宋_GB2312"/>
                <w:color w:val="auto"/>
                <w:highlight w:val="none"/>
              </w:rPr>
              <w:t xml:space="preserve"> 4</w:t>
            </w:r>
          </w:p>
        </w:tc>
        <w:tc>
          <w:tcPr>
            <w:tcW w:w="639" w:type="dxa"/>
          </w:tcPr>
          <w:p w14:paraId="0CD45DA9">
            <w:pPr>
              <w:pStyle w:val="5"/>
              <w:jc w:val="left"/>
              <w:rPr>
                <w:color w:val="auto"/>
                <w:highlight w:val="none"/>
              </w:rPr>
            </w:pPr>
            <w:r>
              <w:rPr>
                <w:rFonts w:ascii="仿宋_GB2312" w:hAnsi="仿宋_GB2312" w:eastAsia="仿宋_GB2312" w:cs="仿宋_GB2312"/>
                <w:color w:val="auto"/>
                <w:highlight w:val="none"/>
              </w:rPr>
              <w:t xml:space="preserve"> 虚拟针刺教学模拟器</w:t>
            </w:r>
          </w:p>
        </w:tc>
        <w:tc>
          <w:tcPr>
            <w:tcW w:w="639" w:type="dxa"/>
          </w:tcPr>
          <w:p w14:paraId="45C443B5">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20F311DB">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0240048F">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460BE841">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1D79C319">
            <w:pPr>
              <w:pStyle w:val="5"/>
              <w:jc w:val="left"/>
              <w:rPr>
                <w:color w:val="auto"/>
                <w:highlight w:val="none"/>
              </w:rPr>
            </w:pPr>
            <w:r>
              <w:rPr>
                <w:rFonts w:ascii="仿宋_GB2312" w:hAnsi="仿宋_GB2312" w:eastAsia="仿宋_GB2312" w:cs="仿宋_GB2312"/>
                <w:color w:val="auto"/>
                <w:highlight w:val="none"/>
              </w:rPr>
              <w:t xml:space="preserve"> -</w:t>
            </w:r>
          </w:p>
        </w:tc>
        <w:tc>
          <w:tcPr>
            <w:tcW w:w="639" w:type="dxa"/>
          </w:tcPr>
          <w:p w14:paraId="5F079910">
            <w:pPr>
              <w:pStyle w:val="5"/>
              <w:jc w:val="left"/>
              <w:rPr>
                <w:color w:val="auto"/>
                <w:highlight w:val="none"/>
              </w:rPr>
            </w:pPr>
            <w:r>
              <w:rPr>
                <w:rFonts w:ascii="仿宋_GB2312" w:hAnsi="仿宋_GB2312" w:eastAsia="仿宋_GB2312" w:cs="仿宋_GB2312"/>
                <w:color w:val="auto"/>
                <w:highlight w:val="none"/>
              </w:rPr>
              <w:t xml:space="preserve"> {=总价/数量}  元</w:t>
            </w:r>
          </w:p>
        </w:tc>
        <w:tc>
          <w:tcPr>
            <w:tcW w:w="639" w:type="dxa"/>
          </w:tcPr>
          <w:p w14:paraId="7BC4C4E8">
            <w:pPr>
              <w:pStyle w:val="5"/>
              <w:jc w:val="left"/>
              <w:rPr>
                <w:color w:val="auto"/>
                <w:highlight w:val="none"/>
              </w:rPr>
            </w:pPr>
            <w:r>
              <w:rPr>
                <w:rFonts w:ascii="仿宋_GB2312" w:hAnsi="仿宋_GB2312" w:eastAsia="仿宋_GB2312" w:cs="仿宋_GB2312"/>
                <w:color w:val="auto"/>
                <w:highlight w:val="none"/>
              </w:rPr>
              <w:t xml:space="preserve"> 1.0000</w:t>
            </w:r>
          </w:p>
        </w:tc>
        <w:tc>
          <w:tcPr>
            <w:tcW w:w="639" w:type="dxa"/>
          </w:tcPr>
          <w:p w14:paraId="386095E5">
            <w:pPr>
              <w:pStyle w:val="5"/>
              <w:jc w:val="left"/>
              <w:rPr>
                <w:color w:val="auto"/>
                <w:highlight w:val="none"/>
              </w:rPr>
            </w:pPr>
            <w:r>
              <w:rPr>
                <w:rFonts w:ascii="仿宋_GB2312" w:hAnsi="仿宋_GB2312" w:eastAsia="仿宋_GB2312" w:cs="仿宋_GB2312"/>
                <w:color w:val="auto"/>
                <w:highlight w:val="none"/>
              </w:rPr>
              <w:t xml:space="preserve"> 套</w:t>
            </w:r>
          </w:p>
        </w:tc>
        <w:tc>
          <w:tcPr>
            <w:tcW w:w="639" w:type="dxa"/>
          </w:tcPr>
          <w:p w14:paraId="3FBA1FDB">
            <w:pPr>
              <w:pStyle w:val="5"/>
              <w:jc w:val="left"/>
              <w:rPr>
                <w:color w:val="auto"/>
                <w:highlight w:val="none"/>
              </w:rPr>
            </w:pPr>
            <w:r>
              <w:rPr>
                <w:rFonts w:ascii="仿宋_GB2312" w:hAnsi="仿宋_GB2312" w:eastAsia="仿宋_GB2312" w:cs="仿宋_GB2312"/>
                <w:color w:val="auto"/>
                <w:highlight w:val="none"/>
              </w:rPr>
              <w:t xml:space="preserve"> {供应商响应}  元</w:t>
            </w:r>
          </w:p>
        </w:tc>
        <w:tc>
          <w:tcPr>
            <w:tcW w:w="639" w:type="dxa"/>
          </w:tcPr>
          <w:p w14:paraId="7F08937E">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6A2FABCE">
            <w:pPr>
              <w:pStyle w:val="5"/>
              <w:jc w:val="left"/>
              <w:rPr>
                <w:color w:val="auto"/>
                <w:highlight w:val="none"/>
              </w:rPr>
            </w:pPr>
            <w:r>
              <w:rPr>
                <w:rFonts w:ascii="仿宋_GB2312" w:hAnsi="仿宋_GB2312" w:eastAsia="仿宋_GB2312" w:cs="仿宋_GB2312"/>
                <w:color w:val="auto"/>
                <w:highlight w:val="none"/>
              </w:rPr>
              <w:t xml:space="preserve"> {供应商响应}</w:t>
            </w:r>
          </w:p>
        </w:tc>
      </w:tr>
      <w:tr w14:paraId="1EE4A46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9" w:type="dxa"/>
          </w:tcPr>
          <w:p w14:paraId="3506F1FB">
            <w:pPr>
              <w:pStyle w:val="5"/>
              <w:jc w:val="left"/>
              <w:rPr>
                <w:color w:val="auto"/>
                <w:highlight w:val="none"/>
              </w:rPr>
            </w:pPr>
            <w:r>
              <w:rPr>
                <w:rFonts w:ascii="仿宋_GB2312" w:hAnsi="仿宋_GB2312" w:eastAsia="仿宋_GB2312" w:cs="仿宋_GB2312"/>
                <w:color w:val="auto"/>
                <w:highlight w:val="none"/>
              </w:rPr>
              <w:t xml:space="preserve"> 5</w:t>
            </w:r>
          </w:p>
        </w:tc>
        <w:tc>
          <w:tcPr>
            <w:tcW w:w="639" w:type="dxa"/>
          </w:tcPr>
          <w:p w14:paraId="0148BA03">
            <w:pPr>
              <w:pStyle w:val="5"/>
              <w:jc w:val="left"/>
              <w:rPr>
                <w:color w:val="auto"/>
                <w:highlight w:val="none"/>
              </w:rPr>
            </w:pPr>
            <w:r>
              <w:rPr>
                <w:rFonts w:ascii="仿宋_GB2312" w:hAnsi="仿宋_GB2312" w:eastAsia="仿宋_GB2312" w:cs="仿宋_GB2312"/>
                <w:color w:val="auto"/>
                <w:highlight w:val="none"/>
              </w:rPr>
              <w:t xml:space="preserve"> 腧穴解剖教学模拟器</w:t>
            </w:r>
          </w:p>
        </w:tc>
        <w:tc>
          <w:tcPr>
            <w:tcW w:w="639" w:type="dxa"/>
          </w:tcPr>
          <w:p w14:paraId="0097362E">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139D5A53">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3D26244E">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0AD132E6">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0A548BB0">
            <w:pPr>
              <w:pStyle w:val="5"/>
              <w:jc w:val="left"/>
              <w:rPr>
                <w:color w:val="auto"/>
                <w:highlight w:val="none"/>
              </w:rPr>
            </w:pPr>
            <w:r>
              <w:rPr>
                <w:rFonts w:ascii="仿宋_GB2312" w:hAnsi="仿宋_GB2312" w:eastAsia="仿宋_GB2312" w:cs="仿宋_GB2312"/>
                <w:color w:val="auto"/>
                <w:highlight w:val="none"/>
              </w:rPr>
              <w:t xml:space="preserve"> -</w:t>
            </w:r>
          </w:p>
        </w:tc>
        <w:tc>
          <w:tcPr>
            <w:tcW w:w="639" w:type="dxa"/>
          </w:tcPr>
          <w:p w14:paraId="2F59CE45">
            <w:pPr>
              <w:pStyle w:val="5"/>
              <w:jc w:val="left"/>
              <w:rPr>
                <w:color w:val="auto"/>
                <w:highlight w:val="none"/>
              </w:rPr>
            </w:pPr>
            <w:r>
              <w:rPr>
                <w:rFonts w:ascii="仿宋_GB2312" w:hAnsi="仿宋_GB2312" w:eastAsia="仿宋_GB2312" w:cs="仿宋_GB2312"/>
                <w:color w:val="auto"/>
                <w:highlight w:val="none"/>
              </w:rPr>
              <w:t xml:space="preserve"> {=总价/数量}  元</w:t>
            </w:r>
          </w:p>
        </w:tc>
        <w:tc>
          <w:tcPr>
            <w:tcW w:w="639" w:type="dxa"/>
          </w:tcPr>
          <w:p w14:paraId="70750A37">
            <w:pPr>
              <w:pStyle w:val="5"/>
              <w:jc w:val="left"/>
              <w:rPr>
                <w:color w:val="auto"/>
                <w:highlight w:val="none"/>
              </w:rPr>
            </w:pPr>
            <w:r>
              <w:rPr>
                <w:rFonts w:ascii="仿宋_GB2312" w:hAnsi="仿宋_GB2312" w:eastAsia="仿宋_GB2312" w:cs="仿宋_GB2312"/>
                <w:color w:val="auto"/>
                <w:highlight w:val="none"/>
              </w:rPr>
              <w:t xml:space="preserve"> 1.0000</w:t>
            </w:r>
          </w:p>
        </w:tc>
        <w:tc>
          <w:tcPr>
            <w:tcW w:w="639" w:type="dxa"/>
          </w:tcPr>
          <w:p w14:paraId="42C3C2C5">
            <w:pPr>
              <w:pStyle w:val="5"/>
              <w:jc w:val="left"/>
              <w:rPr>
                <w:color w:val="auto"/>
                <w:highlight w:val="none"/>
              </w:rPr>
            </w:pPr>
            <w:r>
              <w:rPr>
                <w:rFonts w:ascii="仿宋_GB2312" w:hAnsi="仿宋_GB2312" w:eastAsia="仿宋_GB2312" w:cs="仿宋_GB2312"/>
                <w:color w:val="auto"/>
                <w:highlight w:val="none"/>
              </w:rPr>
              <w:t xml:space="preserve"> 套</w:t>
            </w:r>
          </w:p>
        </w:tc>
        <w:tc>
          <w:tcPr>
            <w:tcW w:w="639" w:type="dxa"/>
          </w:tcPr>
          <w:p w14:paraId="3517F72E">
            <w:pPr>
              <w:pStyle w:val="5"/>
              <w:jc w:val="left"/>
              <w:rPr>
                <w:color w:val="auto"/>
                <w:highlight w:val="none"/>
              </w:rPr>
            </w:pPr>
            <w:r>
              <w:rPr>
                <w:rFonts w:ascii="仿宋_GB2312" w:hAnsi="仿宋_GB2312" w:eastAsia="仿宋_GB2312" w:cs="仿宋_GB2312"/>
                <w:color w:val="auto"/>
                <w:highlight w:val="none"/>
              </w:rPr>
              <w:t xml:space="preserve"> {供应商响应}  元</w:t>
            </w:r>
          </w:p>
        </w:tc>
        <w:tc>
          <w:tcPr>
            <w:tcW w:w="639" w:type="dxa"/>
          </w:tcPr>
          <w:p w14:paraId="232CF9E7">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65636438">
            <w:pPr>
              <w:pStyle w:val="5"/>
              <w:jc w:val="left"/>
              <w:rPr>
                <w:color w:val="auto"/>
                <w:highlight w:val="none"/>
              </w:rPr>
            </w:pPr>
            <w:r>
              <w:rPr>
                <w:rFonts w:ascii="仿宋_GB2312" w:hAnsi="仿宋_GB2312" w:eastAsia="仿宋_GB2312" w:cs="仿宋_GB2312"/>
                <w:color w:val="auto"/>
                <w:highlight w:val="none"/>
              </w:rPr>
              <w:t xml:space="preserve"> {供应商响应}</w:t>
            </w:r>
          </w:p>
        </w:tc>
      </w:tr>
      <w:tr w14:paraId="5F0785E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9" w:type="dxa"/>
          </w:tcPr>
          <w:p w14:paraId="388C0E9F">
            <w:pPr>
              <w:pStyle w:val="5"/>
              <w:jc w:val="left"/>
              <w:rPr>
                <w:color w:val="auto"/>
                <w:highlight w:val="none"/>
              </w:rPr>
            </w:pPr>
            <w:r>
              <w:rPr>
                <w:rFonts w:ascii="仿宋_GB2312" w:hAnsi="仿宋_GB2312" w:eastAsia="仿宋_GB2312" w:cs="仿宋_GB2312"/>
                <w:color w:val="auto"/>
                <w:highlight w:val="none"/>
              </w:rPr>
              <w:t xml:space="preserve"> 6</w:t>
            </w:r>
          </w:p>
        </w:tc>
        <w:tc>
          <w:tcPr>
            <w:tcW w:w="639" w:type="dxa"/>
          </w:tcPr>
          <w:p w14:paraId="48E71359">
            <w:pPr>
              <w:pStyle w:val="5"/>
              <w:jc w:val="left"/>
              <w:rPr>
                <w:color w:val="auto"/>
                <w:highlight w:val="none"/>
              </w:rPr>
            </w:pPr>
            <w:r>
              <w:rPr>
                <w:rFonts w:ascii="仿宋_GB2312" w:hAnsi="仿宋_GB2312" w:eastAsia="仿宋_GB2312" w:cs="仿宋_GB2312"/>
                <w:color w:val="auto"/>
                <w:highlight w:val="none"/>
              </w:rPr>
              <w:t xml:space="preserve"> 关节镜FAST训练模拟器带导师工作站和模拟关节镜</w:t>
            </w:r>
          </w:p>
        </w:tc>
        <w:tc>
          <w:tcPr>
            <w:tcW w:w="639" w:type="dxa"/>
          </w:tcPr>
          <w:p w14:paraId="648D0F68">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588752F0">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5F2A96D4">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4FE488E5">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04CF7302">
            <w:pPr>
              <w:pStyle w:val="5"/>
              <w:jc w:val="left"/>
              <w:rPr>
                <w:color w:val="auto"/>
                <w:highlight w:val="none"/>
              </w:rPr>
            </w:pPr>
            <w:r>
              <w:rPr>
                <w:rFonts w:ascii="仿宋_GB2312" w:hAnsi="仿宋_GB2312" w:eastAsia="仿宋_GB2312" w:cs="仿宋_GB2312"/>
                <w:color w:val="auto"/>
                <w:highlight w:val="none"/>
              </w:rPr>
              <w:t xml:space="preserve"> -</w:t>
            </w:r>
          </w:p>
        </w:tc>
        <w:tc>
          <w:tcPr>
            <w:tcW w:w="639" w:type="dxa"/>
          </w:tcPr>
          <w:p w14:paraId="274E994C">
            <w:pPr>
              <w:pStyle w:val="5"/>
              <w:jc w:val="left"/>
              <w:rPr>
                <w:color w:val="auto"/>
                <w:highlight w:val="none"/>
              </w:rPr>
            </w:pPr>
            <w:r>
              <w:rPr>
                <w:rFonts w:ascii="仿宋_GB2312" w:hAnsi="仿宋_GB2312" w:eastAsia="仿宋_GB2312" w:cs="仿宋_GB2312"/>
                <w:color w:val="auto"/>
                <w:highlight w:val="none"/>
              </w:rPr>
              <w:t xml:space="preserve"> {=总价/数量}  元</w:t>
            </w:r>
          </w:p>
        </w:tc>
        <w:tc>
          <w:tcPr>
            <w:tcW w:w="639" w:type="dxa"/>
          </w:tcPr>
          <w:p w14:paraId="746DD350">
            <w:pPr>
              <w:pStyle w:val="5"/>
              <w:jc w:val="left"/>
              <w:rPr>
                <w:color w:val="auto"/>
                <w:highlight w:val="none"/>
              </w:rPr>
            </w:pPr>
            <w:r>
              <w:rPr>
                <w:rFonts w:ascii="仿宋_GB2312" w:hAnsi="仿宋_GB2312" w:eastAsia="仿宋_GB2312" w:cs="仿宋_GB2312"/>
                <w:color w:val="auto"/>
                <w:highlight w:val="none"/>
              </w:rPr>
              <w:t xml:space="preserve"> 1.0000</w:t>
            </w:r>
          </w:p>
        </w:tc>
        <w:tc>
          <w:tcPr>
            <w:tcW w:w="639" w:type="dxa"/>
          </w:tcPr>
          <w:p w14:paraId="4F24D8F0">
            <w:pPr>
              <w:pStyle w:val="5"/>
              <w:jc w:val="left"/>
              <w:rPr>
                <w:color w:val="auto"/>
                <w:highlight w:val="none"/>
              </w:rPr>
            </w:pPr>
            <w:r>
              <w:rPr>
                <w:rFonts w:ascii="仿宋_GB2312" w:hAnsi="仿宋_GB2312" w:eastAsia="仿宋_GB2312" w:cs="仿宋_GB2312"/>
                <w:color w:val="auto"/>
                <w:highlight w:val="none"/>
              </w:rPr>
              <w:t xml:space="preserve"> 套</w:t>
            </w:r>
          </w:p>
        </w:tc>
        <w:tc>
          <w:tcPr>
            <w:tcW w:w="639" w:type="dxa"/>
          </w:tcPr>
          <w:p w14:paraId="0D45FE12">
            <w:pPr>
              <w:pStyle w:val="5"/>
              <w:jc w:val="left"/>
              <w:rPr>
                <w:color w:val="auto"/>
                <w:highlight w:val="none"/>
              </w:rPr>
            </w:pPr>
            <w:r>
              <w:rPr>
                <w:rFonts w:ascii="仿宋_GB2312" w:hAnsi="仿宋_GB2312" w:eastAsia="仿宋_GB2312" w:cs="仿宋_GB2312"/>
                <w:color w:val="auto"/>
                <w:highlight w:val="none"/>
              </w:rPr>
              <w:t xml:space="preserve"> {供应商响应}  元</w:t>
            </w:r>
          </w:p>
        </w:tc>
        <w:tc>
          <w:tcPr>
            <w:tcW w:w="639" w:type="dxa"/>
          </w:tcPr>
          <w:p w14:paraId="56A5878F">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71751046">
            <w:pPr>
              <w:pStyle w:val="5"/>
              <w:jc w:val="left"/>
              <w:rPr>
                <w:color w:val="auto"/>
                <w:highlight w:val="none"/>
              </w:rPr>
            </w:pPr>
            <w:r>
              <w:rPr>
                <w:rFonts w:ascii="仿宋_GB2312" w:hAnsi="仿宋_GB2312" w:eastAsia="仿宋_GB2312" w:cs="仿宋_GB2312"/>
                <w:color w:val="auto"/>
                <w:highlight w:val="none"/>
              </w:rPr>
              <w:t xml:space="preserve"> {供应商响应}</w:t>
            </w:r>
          </w:p>
        </w:tc>
      </w:tr>
      <w:tr w14:paraId="73D10A1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9" w:type="dxa"/>
          </w:tcPr>
          <w:p w14:paraId="643E03C3">
            <w:pPr>
              <w:pStyle w:val="5"/>
              <w:jc w:val="left"/>
              <w:rPr>
                <w:color w:val="auto"/>
                <w:highlight w:val="none"/>
              </w:rPr>
            </w:pPr>
            <w:r>
              <w:rPr>
                <w:rFonts w:ascii="仿宋_GB2312" w:hAnsi="仿宋_GB2312" w:eastAsia="仿宋_GB2312" w:cs="仿宋_GB2312"/>
                <w:color w:val="auto"/>
                <w:highlight w:val="none"/>
              </w:rPr>
              <w:t xml:space="preserve"> 7</w:t>
            </w:r>
          </w:p>
        </w:tc>
        <w:tc>
          <w:tcPr>
            <w:tcW w:w="639" w:type="dxa"/>
          </w:tcPr>
          <w:p w14:paraId="0C42D2BD">
            <w:pPr>
              <w:pStyle w:val="5"/>
              <w:jc w:val="left"/>
              <w:rPr>
                <w:color w:val="auto"/>
                <w:highlight w:val="none"/>
              </w:rPr>
            </w:pPr>
            <w:r>
              <w:rPr>
                <w:rFonts w:ascii="仿宋_GB2312" w:hAnsi="仿宋_GB2312" w:eastAsia="仿宋_GB2312" w:cs="仿宋_GB2312"/>
                <w:color w:val="auto"/>
                <w:highlight w:val="none"/>
              </w:rPr>
              <w:t xml:space="preserve"> 脊柱综合置钉力反馈模拟器</w:t>
            </w:r>
          </w:p>
        </w:tc>
        <w:tc>
          <w:tcPr>
            <w:tcW w:w="639" w:type="dxa"/>
          </w:tcPr>
          <w:p w14:paraId="48A8CA85">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6408D22C">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6A45073B">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7F2D9EF6">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46530DEC">
            <w:pPr>
              <w:pStyle w:val="5"/>
              <w:jc w:val="left"/>
              <w:rPr>
                <w:color w:val="auto"/>
                <w:highlight w:val="none"/>
              </w:rPr>
            </w:pPr>
            <w:r>
              <w:rPr>
                <w:rFonts w:ascii="仿宋_GB2312" w:hAnsi="仿宋_GB2312" w:eastAsia="仿宋_GB2312" w:cs="仿宋_GB2312"/>
                <w:color w:val="auto"/>
                <w:highlight w:val="none"/>
              </w:rPr>
              <w:t xml:space="preserve"> -</w:t>
            </w:r>
          </w:p>
        </w:tc>
        <w:tc>
          <w:tcPr>
            <w:tcW w:w="639" w:type="dxa"/>
          </w:tcPr>
          <w:p w14:paraId="4A932392">
            <w:pPr>
              <w:pStyle w:val="5"/>
              <w:jc w:val="left"/>
              <w:rPr>
                <w:color w:val="auto"/>
                <w:highlight w:val="none"/>
              </w:rPr>
            </w:pPr>
            <w:r>
              <w:rPr>
                <w:rFonts w:ascii="仿宋_GB2312" w:hAnsi="仿宋_GB2312" w:eastAsia="仿宋_GB2312" w:cs="仿宋_GB2312"/>
                <w:color w:val="auto"/>
                <w:highlight w:val="none"/>
              </w:rPr>
              <w:t xml:space="preserve"> {=总价/数量}  元</w:t>
            </w:r>
          </w:p>
        </w:tc>
        <w:tc>
          <w:tcPr>
            <w:tcW w:w="639" w:type="dxa"/>
          </w:tcPr>
          <w:p w14:paraId="0980848B">
            <w:pPr>
              <w:pStyle w:val="5"/>
              <w:jc w:val="left"/>
              <w:rPr>
                <w:color w:val="auto"/>
                <w:highlight w:val="none"/>
              </w:rPr>
            </w:pPr>
            <w:r>
              <w:rPr>
                <w:rFonts w:ascii="仿宋_GB2312" w:hAnsi="仿宋_GB2312" w:eastAsia="仿宋_GB2312" w:cs="仿宋_GB2312"/>
                <w:color w:val="auto"/>
                <w:highlight w:val="none"/>
              </w:rPr>
              <w:t xml:space="preserve"> 1.0000</w:t>
            </w:r>
          </w:p>
        </w:tc>
        <w:tc>
          <w:tcPr>
            <w:tcW w:w="639" w:type="dxa"/>
          </w:tcPr>
          <w:p w14:paraId="07A19D92">
            <w:pPr>
              <w:pStyle w:val="5"/>
              <w:jc w:val="left"/>
              <w:rPr>
                <w:color w:val="auto"/>
                <w:highlight w:val="none"/>
              </w:rPr>
            </w:pPr>
            <w:r>
              <w:rPr>
                <w:rFonts w:ascii="仿宋_GB2312" w:hAnsi="仿宋_GB2312" w:eastAsia="仿宋_GB2312" w:cs="仿宋_GB2312"/>
                <w:color w:val="auto"/>
                <w:highlight w:val="none"/>
              </w:rPr>
              <w:t xml:space="preserve"> 套</w:t>
            </w:r>
          </w:p>
        </w:tc>
        <w:tc>
          <w:tcPr>
            <w:tcW w:w="639" w:type="dxa"/>
          </w:tcPr>
          <w:p w14:paraId="65EE0B8C">
            <w:pPr>
              <w:pStyle w:val="5"/>
              <w:jc w:val="left"/>
              <w:rPr>
                <w:color w:val="auto"/>
                <w:highlight w:val="none"/>
              </w:rPr>
            </w:pPr>
            <w:r>
              <w:rPr>
                <w:rFonts w:ascii="仿宋_GB2312" w:hAnsi="仿宋_GB2312" w:eastAsia="仿宋_GB2312" w:cs="仿宋_GB2312"/>
                <w:color w:val="auto"/>
                <w:highlight w:val="none"/>
              </w:rPr>
              <w:t xml:space="preserve"> {供应商响应}  元</w:t>
            </w:r>
          </w:p>
        </w:tc>
        <w:tc>
          <w:tcPr>
            <w:tcW w:w="639" w:type="dxa"/>
          </w:tcPr>
          <w:p w14:paraId="4FE3978C">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2A9EAFDB">
            <w:pPr>
              <w:pStyle w:val="5"/>
              <w:jc w:val="left"/>
              <w:rPr>
                <w:color w:val="auto"/>
                <w:highlight w:val="none"/>
              </w:rPr>
            </w:pPr>
            <w:r>
              <w:rPr>
                <w:rFonts w:ascii="仿宋_GB2312" w:hAnsi="仿宋_GB2312" w:eastAsia="仿宋_GB2312" w:cs="仿宋_GB2312"/>
                <w:color w:val="auto"/>
                <w:highlight w:val="none"/>
              </w:rPr>
              <w:t xml:space="preserve"> {供应商响应}</w:t>
            </w:r>
          </w:p>
        </w:tc>
      </w:tr>
      <w:tr w14:paraId="3B265FA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c>
          <w:tcPr>
            <w:tcW w:w="639" w:type="dxa"/>
          </w:tcPr>
          <w:p w14:paraId="1D79B421">
            <w:pPr>
              <w:pStyle w:val="5"/>
              <w:jc w:val="left"/>
              <w:rPr>
                <w:color w:val="auto"/>
                <w:highlight w:val="none"/>
              </w:rPr>
            </w:pPr>
            <w:r>
              <w:rPr>
                <w:rFonts w:ascii="仿宋_GB2312" w:hAnsi="仿宋_GB2312" w:eastAsia="仿宋_GB2312" w:cs="仿宋_GB2312"/>
                <w:color w:val="auto"/>
                <w:highlight w:val="none"/>
              </w:rPr>
              <w:t xml:space="preserve"> 8</w:t>
            </w:r>
          </w:p>
        </w:tc>
        <w:tc>
          <w:tcPr>
            <w:tcW w:w="639" w:type="dxa"/>
          </w:tcPr>
          <w:p w14:paraId="3608DFFA">
            <w:pPr>
              <w:pStyle w:val="5"/>
              <w:jc w:val="left"/>
              <w:rPr>
                <w:color w:val="auto"/>
                <w:highlight w:val="none"/>
              </w:rPr>
            </w:pPr>
            <w:r>
              <w:rPr>
                <w:rFonts w:ascii="仿宋_GB2312" w:hAnsi="仿宋_GB2312" w:eastAsia="仿宋_GB2312" w:cs="仿宋_GB2312"/>
                <w:color w:val="auto"/>
                <w:highlight w:val="none"/>
              </w:rPr>
              <w:t xml:space="preserve"> 创伤骨科VR虚实训练模拟器</w:t>
            </w:r>
          </w:p>
        </w:tc>
        <w:tc>
          <w:tcPr>
            <w:tcW w:w="639" w:type="dxa"/>
          </w:tcPr>
          <w:p w14:paraId="74A1032C">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084F8B32">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6157AF3E">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020C337D">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0FAA55AA">
            <w:pPr>
              <w:pStyle w:val="5"/>
              <w:jc w:val="left"/>
              <w:rPr>
                <w:color w:val="auto"/>
                <w:highlight w:val="none"/>
              </w:rPr>
            </w:pPr>
            <w:r>
              <w:rPr>
                <w:rFonts w:ascii="仿宋_GB2312" w:hAnsi="仿宋_GB2312" w:eastAsia="仿宋_GB2312" w:cs="仿宋_GB2312"/>
                <w:color w:val="auto"/>
                <w:highlight w:val="none"/>
              </w:rPr>
              <w:t xml:space="preserve"> -</w:t>
            </w:r>
          </w:p>
        </w:tc>
        <w:tc>
          <w:tcPr>
            <w:tcW w:w="639" w:type="dxa"/>
          </w:tcPr>
          <w:p w14:paraId="7697D87D">
            <w:pPr>
              <w:pStyle w:val="5"/>
              <w:jc w:val="left"/>
              <w:rPr>
                <w:color w:val="auto"/>
                <w:highlight w:val="none"/>
              </w:rPr>
            </w:pPr>
            <w:r>
              <w:rPr>
                <w:rFonts w:ascii="仿宋_GB2312" w:hAnsi="仿宋_GB2312" w:eastAsia="仿宋_GB2312" w:cs="仿宋_GB2312"/>
                <w:color w:val="auto"/>
                <w:highlight w:val="none"/>
              </w:rPr>
              <w:t xml:space="preserve"> {=总价/数量}  元</w:t>
            </w:r>
          </w:p>
        </w:tc>
        <w:tc>
          <w:tcPr>
            <w:tcW w:w="639" w:type="dxa"/>
          </w:tcPr>
          <w:p w14:paraId="12CAD03A">
            <w:pPr>
              <w:pStyle w:val="5"/>
              <w:jc w:val="left"/>
              <w:rPr>
                <w:color w:val="auto"/>
                <w:highlight w:val="none"/>
              </w:rPr>
            </w:pPr>
            <w:r>
              <w:rPr>
                <w:rFonts w:ascii="仿宋_GB2312" w:hAnsi="仿宋_GB2312" w:eastAsia="仿宋_GB2312" w:cs="仿宋_GB2312"/>
                <w:color w:val="auto"/>
                <w:highlight w:val="none"/>
              </w:rPr>
              <w:t xml:space="preserve"> 1.0000</w:t>
            </w:r>
          </w:p>
        </w:tc>
        <w:tc>
          <w:tcPr>
            <w:tcW w:w="639" w:type="dxa"/>
          </w:tcPr>
          <w:p w14:paraId="61BDF70F">
            <w:pPr>
              <w:pStyle w:val="5"/>
              <w:jc w:val="left"/>
              <w:rPr>
                <w:color w:val="auto"/>
                <w:highlight w:val="none"/>
              </w:rPr>
            </w:pPr>
            <w:r>
              <w:rPr>
                <w:rFonts w:ascii="仿宋_GB2312" w:hAnsi="仿宋_GB2312" w:eastAsia="仿宋_GB2312" w:cs="仿宋_GB2312"/>
                <w:color w:val="auto"/>
                <w:highlight w:val="none"/>
              </w:rPr>
              <w:t xml:space="preserve"> 套</w:t>
            </w:r>
          </w:p>
        </w:tc>
        <w:tc>
          <w:tcPr>
            <w:tcW w:w="639" w:type="dxa"/>
          </w:tcPr>
          <w:p w14:paraId="0731C1D8">
            <w:pPr>
              <w:pStyle w:val="5"/>
              <w:jc w:val="left"/>
              <w:rPr>
                <w:color w:val="auto"/>
                <w:highlight w:val="none"/>
              </w:rPr>
            </w:pPr>
            <w:r>
              <w:rPr>
                <w:rFonts w:ascii="仿宋_GB2312" w:hAnsi="仿宋_GB2312" w:eastAsia="仿宋_GB2312" w:cs="仿宋_GB2312"/>
                <w:color w:val="auto"/>
                <w:highlight w:val="none"/>
              </w:rPr>
              <w:t xml:space="preserve"> {供应商响应}  元</w:t>
            </w:r>
          </w:p>
        </w:tc>
        <w:tc>
          <w:tcPr>
            <w:tcW w:w="639" w:type="dxa"/>
          </w:tcPr>
          <w:p w14:paraId="2249FCA8">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00640CCA">
            <w:pPr>
              <w:pStyle w:val="5"/>
              <w:jc w:val="left"/>
              <w:rPr>
                <w:color w:val="auto"/>
                <w:highlight w:val="none"/>
              </w:rPr>
            </w:pPr>
            <w:r>
              <w:rPr>
                <w:rFonts w:ascii="仿宋_GB2312" w:hAnsi="仿宋_GB2312" w:eastAsia="仿宋_GB2312" w:cs="仿宋_GB2312"/>
                <w:color w:val="auto"/>
                <w:highlight w:val="none"/>
              </w:rPr>
              <w:t xml:space="preserve"> {供应商响应}</w:t>
            </w:r>
          </w:p>
        </w:tc>
      </w:tr>
      <w:tr w14:paraId="42A37CC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9" w:type="dxa"/>
          </w:tcPr>
          <w:p w14:paraId="7C711187">
            <w:pPr>
              <w:pStyle w:val="5"/>
              <w:jc w:val="left"/>
              <w:rPr>
                <w:color w:val="auto"/>
                <w:highlight w:val="none"/>
              </w:rPr>
            </w:pPr>
            <w:r>
              <w:rPr>
                <w:rFonts w:ascii="仿宋_GB2312" w:hAnsi="仿宋_GB2312" w:eastAsia="仿宋_GB2312" w:cs="仿宋_GB2312"/>
                <w:color w:val="auto"/>
                <w:highlight w:val="none"/>
              </w:rPr>
              <w:t xml:space="preserve"> 9</w:t>
            </w:r>
          </w:p>
        </w:tc>
        <w:tc>
          <w:tcPr>
            <w:tcW w:w="639" w:type="dxa"/>
          </w:tcPr>
          <w:p w14:paraId="34C9C023">
            <w:pPr>
              <w:pStyle w:val="5"/>
              <w:jc w:val="left"/>
              <w:rPr>
                <w:color w:val="auto"/>
                <w:highlight w:val="none"/>
              </w:rPr>
            </w:pPr>
            <w:r>
              <w:rPr>
                <w:rFonts w:ascii="仿宋_GB2312" w:hAnsi="仿宋_GB2312" w:eastAsia="仿宋_GB2312" w:cs="仿宋_GB2312"/>
                <w:color w:val="auto"/>
                <w:highlight w:val="none"/>
              </w:rPr>
              <w:t xml:space="preserve"> 力反馈腔镜FLS技能考核模拟器</w:t>
            </w:r>
          </w:p>
        </w:tc>
        <w:tc>
          <w:tcPr>
            <w:tcW w:w="639" w:type="dxa"/>
          </w:tcPr>
          <w:p w14:paraId="25B1BFFE">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275C7210">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71DBA24D">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12EB9DE1">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27AAC6A5">
            <w:pPr>
              <w:pStyle w:val="5"/>
              <w:jc w:val="left"/>
              <w:rPr>
                <w:color w:val="auto"/>
                <w:highlight w:val="none"/>
              </w:rPr>
            </w:pPr>
            <w:r>
              <w:rPr>
                <w:rFonts w:ascii="仿宋_GB2312" w:hAnsi="仿宋_GB2312" w:eastAsia="仿宋_GB2312" w:cs="仿宋_GB2312"/>
                <w:color w:val="auto"/>
                <w:highlight w:val="none"/>
              </w:rPr>
              <w:t xml:space="preserve"> -</w:t>
            </w:r>
          </w:p>
        </w:tc>
        <w:tc>
          <w:tcPr>
            <w:tcW w:w="639" w:type="dxa"/>
          </w:tcPr>
          <w:p w14:paraId="3B02A72A">
            <w:pPr>
              <w:pStyle w:val="5"/>
              <w:jc w:val="left"/>
              <w:rPr>
                <w:color w:val="auto"/>
                <w:highlight w:val="none"/>
              </w:rPr>
            </w:pPr>
            <w:r>
              <w:rPr>
                <w:rFonts w:ascii="仿宋_GB2312" w:hAnsi="仿宋_GB2312" w:eastAsia="仿宋_GB2312" w:cs="仿宋_GB2312"/>
                <w:color w:val="auto"/>
                <w:highlight w:val="none"/>
              </w:rPr>
              <w:t xml:space="preserve"> {=总价/数量}  元</w:t>
            </w:r>
          </w:p>
        </w:tc>
        <w:tc>
          <w:tcPr>
            <w:tcW w:w="639" w:type="dxa"/>
          </w:tcPr>
          <w:p w14:paraId="579C1E13">
            <w:pPr>
              <w:pStyle w:val="5"/>
              <w:jc w:val="left"/>
              <w:rPr>
                <w:color w:val="auto"/>
                <w:highlight w:val="none"/>
              </w:rPr>
            </w:pPr>
            <w:r>
              <w:rPr>
                <w:rFonts w:ascii="仿宋_GB2312" w:hAnsi="仿宋_GB2312" w:eastAsia="仿宋_GB2312" w:cs="仿宋_GB2312"/>
                <w:color w:val="auto"/>
                <w:highlight w:val="none"/>
              </w:rPr>
              <w:t xml:space="preserve"> 1.0000</w:t>
            </w:r>
          </w:p>
        </w:tc>
        <w:tc>
          <w:tcPr>
            <w:tcW w:w="639" w:type="dxa"/>
          </w:tcPr>
          <w:p w14:paraId="50C3F175">
            <w:pPr>
              <w:pStyle w:val="5"/>
              <w:jc w:val="left"/>
              <w:rPr>
                <w:color w:val="auto"/>
                <w:highlight w:val="none"/>
              </w:rPr>
            </w:pPr>
            <w:r>
              <w:rPr>
                <w:rFonts w:ascii="仿宋_GB2312" w:hAnsi="仿宋_GB2312" w:eastAsia="仿宋_GB2312" w:cs="仿宋_GB2312"/>
                <w:color w:val="auto"/>
                <w:highlight w:val="none"/>
              </w:rPr>
              <w:t xml:space="preserve"> 套</w:t>
            </w:r>
          </w:p>
        </w:tc>
        <w:tc>
          <w:tcPr>
            <w:tcW w:w="639" w:type="dxa"/>
          </w:tcPr>
          <w:p w14:paraId="364DDC67">
            <w:pPr>
              <w:pStyle w:val="5"/>
              <w:jc w:val="left"/>
              <w:rPr>
                <w:color w:val="auto"/>
                <w:highlight w:val="none"/>
              </w:rPr>
            </w:pPr>
            <w:r>
              <w:rPr>
                <w:rFonts w:ascii="仿宋_GB2312" w:hAnsi="仿宋_GB2312" w:eastAsia="仿宋_GB2312" w:cs="仿宋_GB2312"/>
                <w:color w:val="auto"/>
                <w:highlight w:val="none"/>
              </w:rPr>
              <w:t xml:space="preserve"> {供应商响应}  元</w:t>
            </w:r>
          </w:p>
        </w:tc>
        <w:tc>
          <w:tcPr>
            <w:tcW w:w="639" w:type="dxa"/>
          </w:tcPr>
          <w:p w14:paraId="4B76343F">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46EE9EEC">
            <w:pPr>
              <w:pStyle w:val="5"/>
              <w:jc w:val="left"/>
              <w:rPr>
                <w:color w:val="auto"/>
                <w:highlight w:val="none"/>
              </w:rPr>
            </w:pPr>
            <w:r>
              <w:rPr>
                <w:rFonts w:ascii="仿宋_GB2312" w:hAnsi="仿宋_GB2312" w:eastAsia="仿宋_GB2312" w:cs="仿宋_GB2312"/>
                <w:color w:val="auto"/>
                <w:highlight w:val="none"/>
              </w:rPr>
              <w:t xml:space="preserve"> {供应商响应}</w:t>
            </w:r>
          </w:p>
        </w:tc>
      </w:tr>
      <w:tr w14:paraId="7F974AF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9" w:type="dxa"/>
          </w:tcPr>
          <w:p w14:paraId="4B13803C">
            <w:pPr>
              <w:pStyle w:val="5"/>
              <w:jc w:val="left"/>
              <w:rPr>
                <w:color w:val="auto"/>
                <w:highlight w:val="none"/>
              </w:rPr>
            </w:pPr>
            <w:r>
              <w:rPr>
                <w:rFonts w:ascii="仿宋_GB2312" w:hAnsi="仿宋_GB2312" w:eastAsia="仿宋_GB2312" w:cs="仿宋_GB2312"/>
                <w:color w:val="auto"/>
                <w:highlight w:val="none"/>
              </w:rPr>
              <w:t xml:space="preserve"> 10</w:t>
            </w:r>
          </w:p>
        </w:tc>
        <w:tc>
          <w:tcPr>
            <w:tcW w:w="639" w:type="dxa"/>
          </w:tcPr>
          <w:p w14:paraId="066C30BD">
            <w:pPr>
              <w:pStyle w:val="5"/>
              <w:jc w:val="left"/>
              <w:rPr>
                <w:color w:val="auto"/>
                <w:highlight w:val="none"/>
              </w:rPr>
            </w:pPr>
            <w:r>
              <w:rPr>
                <w:rFonts w:ascii="仿宋_GB2312" w:hAnsi="仿宋_GB2312" w:eastAsia="仿宋_GB2312" w:cs="仿宋_GB2312"/>
                <w:color w:val="auto"/>
                <w:highlight w:val="none"/>
              </w:rPr>
              <w:t xml:space="preserve"> 智能创伤综合模拟人</w:t>
            </w:r>
          </w:p>
        </w:tc>
        <w:tc>
          <w:tcPr>
            <w:tcW w:w="639" w:type="dxa"/>
          </w:tcPr>
          <w:p w14:paraId="70B575AF">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588BECEE">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78B03AD6">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6EB667B4">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6E39C8E9">
            <w:pPr>
              <w:pStyle w:val="5"/>
              <w:jc w:val="left"/>
              <w:rPr>
                <w:color w:val="auto"/>
                <w:highlight w:val="none"/>
              </w:rPr>
            </w:pPr>
            <w:r>
              <w:rPr>
                <w:rFonts w:ascii="仿宋_GB2312" w:hAnsi="仿宋_GB2312" w:eastAsia="仿宋_GB2312" w:cs="仿宋_GB2312"/>
                <w:color w:val="auto"/>
                <w:highlight w:val="none"/>
              </w:rPr>
              <w:t xml:space="preserve"> -</w:t>
            </w:r>
          </w:p>
        </w:tc>
        <w:tc>
          <w:tcPr>
            <w:tcW w:w="639" w:type="dxa"/>
          </w:tcPr>
          <w:p w14:paraId="1D75A920">
            <w:pPr>
              <w:pStyle w:val="5"/>
              <w:jc w:val="left"/>
              <w:rPr>
                <w:color w:val="auto"/>
                <w:highlight w:val="none"/>
              </w:rPr>
            </w:pPr>
            <w:r>
              <w:rPr>
                <w:rFonts w:ascii="仿宋_GB2312" w:hAnsi="仿宋_GB2312" w:eastAsia="仿宋_GB2312" w:cs="仿宋_GB2312"/>
                <w:color w:val="auto"/>
                <w:highlight w:val="none"/>
              </w:rPr>
              <w:t xml:space="preserve"> {=总价/数量}  元</w:t>
            </w:r>
          </w:p>
        </w:tc>
        <w:tc>
          <w:tcPr>
            <w:tcW w:w="639" w:type="dxa"/>
          </w:tcPr>
          <w:p w14:paraId="41D93C7F">
            <w:pPr>
              <w:pStyle w:val="5"/>
              <w:jc w:val="left"/>
              <w:rPr>
                <w:color w:val="auto"/>
                <w:highlight w:val="none"/>
              </w:rPr>
            </w:pPr>
            <w:r>
              <w:rPr>
                <w:rFonts w:ascii="仿宋_GB2312" w:hAnsi="仿宋_GB2312" w:eastAsia="仿宋_GB2312" w:cs="仿宋_GB2312"/>
                <w:color w:val="auto"/>
                <w:highlight w:val="none"/>
              </w:rPr>
              <w:t xml:space="preserve"> 1.0000</w:t>
            </w:r>
          </w:p>
        </w:tc>
        <w:tc>
          <w:tcPr>
            <w:tcW w:w="639" w:type="dxa"/>
          </w:tcPr>
          <w:p w14:paraId="2986746B">
            <w:pPr>
              <w:pStyle w:val="5"/>
              <w:jc w:val="left"/>
              <w:rPr>
                <w:color w:val="auto"/>
                <w:highlight w:val="none"/>
              </w:rPr>
            </w:pPr>
            <w:r>
              <w:rPr>
                <w:rFonts w:ascii="仿宋_GB2312" w:hAnsi="仿宋_GB2312" w:eastAsia="仿宋_GB2312" w:cs="仿宋_GB2312"/>
                <w:color w:val="auto"/>
                <w:highlight w:val="none"/>
              </w:rPr>
              <w:t xml:space="preserve"> 套</w:t>
            </w:r>
          </w:p>
        </w:tc>
        <w:tc>
          <w:tcPr>
            <w:tcW w:w="639" w:type="dxa"/>
          </w:tcPr>
          <w:p w14:paraId="0C24CBCD">
            <w:pPr>
              <w:pStyle w:val="5"/>
              <w:jc w:val="left"/>
              <w:rPr>
                <w:color w:val="auto"/>
                <w:highlight w:val="none"/>
              </w:rPr>
            </w:pPr>
            <w:r>
              <w:rPr>
                <w:rFonts w:ascii="仿宋_GB2312" w:hAnsi="仿宋_GB2312" w:eastAsia="仿宋_GB2312" w:cs="仿宋_GB2312"/>
                <w:color w:val="auto"/>
                <w:highlight w:val="none"/>
              </w:rPr>
              <w:t xml:space="preserve"> {供应商响应}  元</w:t>
            </w:r>
          </w:p>
        </w:tc>
        <w:tc>
          <w:tcPr>
            <w:tcW w:w="639" w:type="dxa"/>
          </w:tcPr>
          <w:p w14:paraId="6FD8577F">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24BF8EC2">
            <w:pPr>
              <w:pStyle w:val="5"/>
              <w:jc w:val="left"/>
              <w:rPr>
                <w:color w:val="auto"/>
                <w:highlight w:val="none"/>
              </w:rPr>
            </w:pPr>
            <w:r>
              <w:rPr>
                <w:rFonts w:ascii="仿宋_GB2312" w:hAnsi="仿宋_GB2312" w:eastAsia="仿宋_GB2312" w:cs="仿宋_GB2312"/>
                <w:color w:val="auto"/>
                <w:highlight w:val="none"/>
              </w:rPr>
              <w:t xml:space="preserve"> {供应商响应}</w:t>
            </w:r>
          </w:p>
        </w:tc>
      </w:tr>
      <w:tr w14:paraId="366F5DB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9" w:type="dxa"/>
          </w:tcPr>
          <w:p w14:paraId="600CC920">
            <w:pPr>
              <w:pStyle w:val="5"/>
              <w:jc w:val="left"/>
              <w:rPr>
                <w:color w:val="auto"/>
                <w:highlight w:val="none"/>
              </w:rPr>
            </w:pPr>
            <w:r>
              <w:rPr>
                <w:rFonts w:ascii="仿宋_GB2312" w:hAnsi="仿宋_GB2312" w:eastAsia="仿宋_GB2312" w:cs="仿宋_GB2312"/>
                <w:color w:val="auto"/>
                <w:highlight w:val="none"/>
              </w:rPr>
              <w:t xml:space="preserve"> 11</w:t>
            </w:r>
          </w:p>
        </w:tc>
        <w:tc>
          <w:tcPr>
            <w:tcW w:w="639" w:type="dxa"/>
          </w:tcPr>
          <w:p w14:paraId="11EF8E99">
            <w:pPr>
              <w:pStyle w:val="5"/>
              <w:jc w:val="left"/>
              <w:rPr>
                <w:color w:val="auto"/>
                <w:highlight w:val="none"/>
              </w:rPr>
            </w:pPr>
            <w:r>
              <w:rPr>
                <w:rFonts w:ascii="仿宋_GB2312" w:hAnsi="仿宋_GB2312" w:eastAsia="仿宋_GB2312" w:cs="仿宋_GB2312"/>
                <w:color w:val="auto"/>
                <w:highlight w:val="none"/>
              </w:rPr>
              <w:t xml:space="preserve"> 高仿真综合模拟儿童</w:t>
            </w:r>
          </w:p>
        </w:tc>
        <w:tc>
          <w:tcPr>
            <w:tcW w:w="639" w:type="dxa"/>
          </w:tcPr>
          <w:p w14:paraId="3293188D">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176CE3AB">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56A81901">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3304D1FB">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67E015CF">
            <w:pPr>
              <w:pStyle w:val="5"/>
              <w:jc w:val="left"/>
              <w:rPr>
                <w:color w:val="auto"/>
                <w:highlight w:val="none"/>
              </w:rPr>
            </w:pPr>
            <w:r>
              <w:rPr>
                <w:rFonts w:ascii="仿宋_GB2312" w:hAnsi="仿宋_GB2312" w:eastAsia="仿宋_GB2312" w:cs="仿宋_GB2312"/>
                <w:color w:val="auto"/>
                <w:highlight w:val="none"/>
              </w:rPr>
              <w:t xml:space="preserve"> -</w:t>
            </w:r>
          </w:p>
        </w:tc>
        <w:tc>
          <w:tcPr>
            <w:tcW w:w="639" w:type="dxa"/>
          </w:tcPr>
          <w:p w14:paraId="4CD53067">
            <w:pPr>
              <w:pStyle w:val="5"/>
              <w:jc w:val="left"/>
              <w:rPr>
                <w:color w:val="auto"/>
                <w:highlight w:val="none"/>
              </w:rPr>
            </w:pPr>
            <w:r>
              <w:rPr>
                <w:rFonts w:ascii="仿宋_GB2312" w:hAnsi="仿宋_GB2312" w:eastAsia="仿宋_GB2312" w:cs="仿宋_GB2312"/>
                <w:color w:val="auto"/>
                <w:highlight w:val="none"/>
              </w:rPr>
              <w:t xml:space="preserve"> {=总价/数量}  元</w:t>
            </w:r>
          </w:p>
        </w:tc>
        <w:tc>
          <w:tcPr>
            <w:tcW w:w="639" w:type="dxa"/>
          </w:tcPr>
          <w:p w14:paraId="5E763745">
            <w:pPr>
              <w:pStyle w:val="5"/>
              <w:jc w:val="left"/>
              <w:rPr>
                <w:color w:val="auto"/>
                <w:highlight w:val="none"/>
              </w:rPr>
            </w:pPr>
            <w:r>
              <w:rPr>
                <w:rFonts w:ascii="仿宋_GB2312" w:hAnsi="仿宋_GB2312" w:eastAsia="仿宋_GB2312" w:cs="仿宋_GB2312"/>
                <w:color w:val="auto"/>
                <w:highlight w:val="none"/>
              </w:rPr>
              <w:t xml:space="preserve"> 1.0000</w:t>
            </w:r>
          </w:p>
        </w:tc>
        <w:tc>
          <w:tcPr>
            <w:tcW w:w="639" w:type="dxa"/>
          </w:tcPr>
          <w:p w14:paraId="03771033">
            <w:pPr>
              <w:pStyle w:val="5"/>
              <w:jc w:val="left"/>
              <w:rPr>
                <w:color w:val="auto"/>
                <w:highlight w:val="none"/>
              </w:rPr>
            </w:pPr>
            <w:r>
              <w:rPr>
                <w:rFonts w:ascii="仿宋_GB2312" w:hAnsi="仿宋_GB2312" w:eastAsia="仿宋_GB2312" w:cs="仿宋_GB2312"/>
                <w:color w:val="auto"/>
                <w:highlight w:val="none"/>
              </w:rPr>
              <w:t xml:space="preserve"> 套</w:t>
            </w:r>
          </w:p>
        </w:tc>
        <w:tc>
          <w:tcPr>
            <w:tcW w:w="639" w:type="dxa"/>
          </w:tcPr>
          <w:p w14:paraId="67E0F478">
            <w:pPr>
              <w:pStyle w:val="5"/>
              <w:jc w:val="left"/>
              <w:rPr>
                <w:color w:val="auto"/>
                <w:highlight w:val="none"/>
              </w:rPr>
            </w:pPr>
            <w:r>
              <w:rPr>
                <w:rFonts w:ascii="仿宋_GB2312" w:hAnsi="仿宋_GB2312" w:eastAsia="仿宋_GB2312" w:cs="仿宋_GB2312"/>
                <w:color w:val="auto"/>
                <w:highlight w:val="none"/>
              </w:rPr>
              <w:t xml:space="preserve"> {供应商响应}  元</w:t>
            </w:r>
          </w:p>
        </w:tc>
        <w:tc>
          <w:tcPr>
            <w:tcW w:w="639" w:type="dxa"/>
          </w:tcPr>
          <w:p w14:paraId="248C0DEE">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443A625F">
            <w:pPr>
              <w:pStyle w:val="5"/>
              <w:jc w:val="left"/>
              <w:rPr>
                <w:color w:val="auto"/>
                <w:highlight w:val="none"/>
              </w:rPr>
            </w:pPr>
            <w:r>
              <w:rPr>
                <w:rFonts w:ascii="仿宋_GB2312" w:hAnsi="仿宋_GB2312" w:eastAsia="仿宋_GB2312" w:cs="仿宋_GB2312"/>
                <w:color w:val="auto"/>
                <w:highlight w:val="none"/>
              </w:rPr>
              <w:t xml:space="preserve"> {供应商响应}</w:t>
            </w:r>
          </w:p>
        </w:tc>
      </w:tr>
      <w:tr w14:paraId="072919A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9" w:type="dxa"/>
          </w:tcPr>
          <w:p w14:paraId="49AEAE5F">
            <w:pPr>
              <w:pStyle w:val="5"/>
              <w:jc w:val="left"/>
              <w:rPr>
                <w:color w:val="auto"/>
                <w:highlight w:val="none"/>
              </w:rPr>
            </w:pPr>
            <w:r>
              <w:rPr>
                <w:rFonts w:ascii="仿宋_GB2312" w:hAnsi="仿宋_GB2312" w:eastAsia="仿宋_GB2312" w:cs="仿宋_GB2312"/>
                <w:color w:val="auto"/>
                <w:highlight w:val="none"/>
              </w:rPr>
              <w:t xml:space="preserve"> 12</w:t>
            </w:r>
          </w:p>
        </w:tc>
        <w:tc>
          <w:tcPr>
            <w:tcW w:w="639" w:type="dxa"/>
          </w:tcPr>
          <w:p w14:paraId="03D27766">
            <w:pPr>
              <w:pStyle w:val="5"/>
              <w:jc w:val="left"/>
              <w:rPr>
                <w:color w:val="auto"/>
                <w:highlight w:val="none"/>
              </w:rPr>
            </w:pPr>
            <w:r>
              <w:rPr>
                <w:rFonts w:ascii="仿宋_GB2312" w:hAnsi="仿宋_GB2312" w:eastAsia="仿宋_GB2312" w:cs="仿宋_GB2312"/>
                <w:color w:val="auto"/>
                <w:highlight w:val="none"/>
              </w:rPr>
              <w:t xml:space="preserve"> 沉浸式临床思维训练模拟器</w:t>
            </w:r>
          </w:p>
        </w:tc>
        <w:tc>
          <w:tcPr>
            <w:tcW w:w="639" w:type="dxa"/>
          </w:tcPr>
          <w:p w14:paraId="1703B89D">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5D770DA1">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6DCB1510">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0C39C0B2">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18B07261">
            <w:pPr>
              <w:pStyle w:val="5"/>
              <w:jc w:val="left"/>
              <w:rPr>
                <w:color w:val="auto"/>
                <w:highlight w:val="none"/>
              </w:rPr>
            </w:pPr>
            <w:r>
              <w:rPr>
                <w:rFonts w:ascii="仿宋_GB2312" w:hAnsi="仿宋_GB2312" w:eastAsia="仿宋_GB2312" w:cs="仿宋_GB2312"/>
                <w:color w:val="auto"/>
                <w:highlight w:val="none"/>
              </w:rPr>
              <w:t xml:space="preserve"> -</w:t>
            </w:r>
          </w:p>
        </w:tc>
        <w:tc>
          <w:tcPr>
            <w:tcW w:w="639" w:type="dxa"/>
          </w:tcPr>
          <w:p w14:paraId="3BF0B0D6">
            <w:pPr>
              <w:pStyle w:val="5"/>
              <w:jc w:val="left"/>
              <w:rPr>
                <w:color w:val="auto"/>
                <w:highlight w:val="none"/>
              </w:rPr>
            </w:pPr>
            <w:r>
              <w:rPr>
                <w:rFonts w:ascii="仿宋_GB2312" w:hAnsi="仿宋_GB2312" w:eastAsia="仿宋_GB2312" w:cs="仿宋_GB2312"/>
                <w:color w:val="auto"/>
                <w:highlight w:val="none"/>
              </w:rPr>
              <w:t xml:space="preserve"> {=总价/数量}  元</w:t>
            </w:r>
          </w:p>
        </w:tc>
        <w:tc>
          <w:tcPr>
            <w:tcW w:w="639" w:type="dxa"/>
          </w:tcPr>
          <w:p w14:paraId="75AA7D3B">
            <w:pPr>
              <w:pStyle w:val="5"/>
              <w:jc w:val="left"/>
              <w:rPr>
                <w:color w:val="auto"/>
                <w:highlight w:val="none"/>
              </w:rPr>
            </w:pPr>
            <w:r>
              <w:rPr>
                <w:rFonts w:ascii="仿宋_GB2312" w:hAnsi="仿宋_GB2312" w:eastAsia="仿宋_GB2312" w:cs="仿宋_GB2312"/>
                <w:color w:val="auto"/>
                <w:highlight w:val="none"/>
              </w:rPr>
              <w:t xml:space="preserve"> 1.0000</w:t>
            </w:r>
          </w:p>
        </w:tc>
        <w:tc>
          <w:tcPr>
            <w:tcW w:w="639" w:type="dxa"/>
          </w:tcPr>
          <w:p w14:paraId="6694C0BD">
            <w:pPr>
              <w:pStyle w:val="5"/>
              <w:jc w:val="left"/>
              <w:rPr>
                <w:color w:val="auto"/>
                <w:highlight w:val="none"/>
              </w:rPr>
            </w:pPr>
            <w:r>
              <w:rPr>
                <w:rFonts w:ascii="仿宋_GB2312" w:hAnsi="仿宋_GB2312" w:eastAsia="仿宋_GB2312" w:cs="仿宋_GB2312"/>
                <w:color w:val="auto"/>
                <w:highlight w:val="none"/>
              </w:rPr>
              <w:t xml:space="preserve"> 套</w:t>
            </w:r>
          </w:p>
        </w:tc>
        <w:tc>
          <w:tcPr>
            <w:tcW w:w="639" w:type="dxa"/>
          </w:tcPr>
          <w:p w14:paraId="7D973AB8">
            <w:pPr>
              <w:pStyle w:val="5"/>
              <w:jc w:val="left"/>
              <w:rPr>
                <w:color w:val="auto"/>
                <w:highlight w:val="none"/>
              </w:rPr>
            </w:pPr>
            <w:r>
              <w:rPr>
                <w:rFonts w:ascii="仿宋_GB2312" w:hAnsi="仿宋_GB2312" w:eastAsia="仿宋_GB2312" w:cs="仿宋_GB2312"/>
                <w:color w:val="auto"/>
                <w:highlight w:val="none"/>
              </w:rPr>
              <w:t xml:space="preserve"> {供应商响应}  元</w:t>
            </w:r>
          </w:p>
        </w:tc>
        <w:tc>
          <w:tcPr>
            <w:tcW w:w="639" w:type="dxa"/>
          </w:tcPr>
          <w:p w14:paraId="405B674C">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32B02B40">
            <w:pPr>
              <w:pStyle w:val="5"/>
              <w:jc w:val="left"/>
              <w:rPr>
                <w:color w:val="auto"/>
                <w:highlight w:val="none"/>
              </w:rPr>
            </w:pPr>
            <w:r>
              <w:rPr>
                <w:rFonts w:ascii="仿宋_GB2312" w:hAnsi="仿宋_GB2312" w:eastAsia="仿宋_GB2312" w:cs="仿宋_GB2312"/>
                <w:color w:val="auto"/>
                <w:highlight w:val="none"/>
              </w:rPr>
              <w:t xml:space="preserve"> {供应商响应}</w:t>
            </w:r>
          </w:p>
        </w:tc>
      </w:tr>
      <w:tr w14:paraId="11C4608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9" w:type="dxa"/>
          </w:tcPr>
          <w:p w14:paraId="708F5C33">
            <w:pPr>
              <w:pStyle w:val="5"/>
              <w:jc w:val="left"/>
              <w:rPr>
                <w:color w:val="auto"/>
                <w:highlight w:val="none"/>
              </w:rPr>
            </w:pPr>
            <w:r>
              <w:rPr>
                <w:rFonts w:ascii="仿宋_GB2312" w:hAnsi="仿宋_GB2312" w:eastAsia="仿宋_GB2312" w:cs="仿宋_GB2312"/>
                <w:color w:val="auto"/>
                <w:highlight w:val="none"/>
              </w:rPr>
              <w:t xml:space="preserve"> 13</w:t>
            </w:r>
          </w:p>
        </w:tc>
        <w:tc>
          <w:tcPr>
            <w:tcW w:w="639" w:type="dxa"/>
          </w:tcPr>
          <w:p w14:paraId="2FF0D215">
            <w:pPr>
              <w:pStyle w:val="5"/>
              <w:jc w:val="left"/>
              <w:rPr>
                <w:color w:val="auto"/>
                <w:highlight w:val="none"/>
              </w:rPr>
            </w:pPr>
            <w:r>
              <w:rPr>
                <w:rFonts w:ascii="仿宋_GB2312" w:hAnsi="仿宋_GB2312" w:eastAsia="仿宋_GB2312" w:cs="仿宋_GB2312"/>
                <w:color w:val="auto"/>
                <w:highlight w:val="none"/>
              </w:rPr>
              <w:t xml:space="preserve"> 三镜合一内窥镜手术虚拟模拟器</w:t>
            </w:r>
          </w:p>
        </w:tc>
        <w:tc>
          <w:tcPr>
            <w:tcW w:w="639" w:type="dxa"/>
          </w:tcPr>
          <w:p w14:paraId="6F947875">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54070A8E">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2C9EBFAC">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0F2DC7E6">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36C67112">
            <w:pPr>
              <w:pStyle w:val="5"/>
              <w:jc w:val="left"/>
              <w:rPr>
                <w:color w:val="auto"/>
                <w:highlight w:val="none"/>
              </w:rPr>
            </w:pPr>
            <w:r>
              <w:rPr>
                <w:rFonts w:ascii="仿宋_GB2312" w:hAnsi="仿宋_GB2312" w:eastAsia="仿宋_GB2312" w:cs="仿宋_GB2312"/>
                <w:color w:val="auto"/>
                <w:highlight w:val="none"/>
              </w:rPr>
              <w:t xml:space="preserve"> -</w:t>
            </w:r>
          </w:p>
        </w:tc>
        <w:tc>
          <w:tcPr>
            <w:tcW w:w="639" w:type="dxa"/>
          </w:tcPr>
          <w:p w14:paraId="6C036817">
            <w:pPr>
              <w:pStyle w:val="5"/>
              <w:jc w:val="left"/>
              <w:rPr>
                <w:color w:val="auto"/>
                <w:highlight w:val="none"/>
              </w:rPr>
            </w:pPr>
            <w:r>
              <w:rPr>
                <w:rFonts w:ascii="仿宋_GB2312" w:hAnsi="仿宋_GB2312" w:eastAsia="仿宋_GB2312" w:cs="仿宋_GB2312"/>
                <w:color w:val="auto"/>
                <w:highlight w:val="none"/>
              </w:rPr>
              <w:t xml:space="preserve"> {=总价/数量}  元</w:t>
            </w:r>
          </w:p>
        </w:tc>
        <w:tc>
          <w:tcPr>
            <w:tcW w:w="639" w:type="dxa"/>
          </w:tcPr>
          <w:p w14:paraId="0C6320D3">
            <w:pPr>
              <w:pStyle w:val="5"/>
              <w:jc w:val="left"/>
              <w:rPr>
                <w:color w:val="auto"/>
                <w:highlight w:val="none"/>
              </w:rPr>
            </w:pPr>
            <w:r>
              <w:rPr>
                <w:rFonts w:ascii="仿宋_GB2312" w:hAnsi="仿宋_GB2312" w:eastAsia="仿宋_GB2312" w:cs="仿宋_GB2312"/>
                <w:color w:val="auto"/>
                <w:highlight w:val="none"/>
              </w:rPr>
              <w:t xml:space="preserve"> 1.0000</w:t>
            </w:r>
          </w:p>
        </w:tc>
        <w:tc>
          <w:tcPr>
            <w:tcW w:w="639" w:type="dxa"/>
          </w:tcPr>
          <w:p w14:paraId="4A6B6CA5">
            <w:pPr>
              <w:pStyle w:val="5"/>
              <w:jc w:val="left"/>
              <w:rPr>
                <w:color w:val="auto"/>
                <w:highlight w:val="none"/>
              </w:rPr>
            </w:pPr>
            <w:r>
              <w:rPr>
                <w:rFonts w:ascii="仿宋_GB2312" w:hAnsi="仿宋_GB2312" w:eastAsia="仿宋_GB2312" w:cs="仿宋_GB2312"/>
                <w:color w:val="auto"/>
                <w:highlight w:val="none"/>
              </w:rPr>
              <w:t xml:space="preserve"> 套</w:t>
            </w:r>
          </w:p>
        </w:tc>
        <w:tc>
          <w:tcPr>
            <w:tcW w:w="639" w:type="dxa"/>
          </w:tcPr>
          <w:p w14:paraId="2BBE8FD1">
            <w:pPr>
              <w:pStyle w:val="5"/>
              <w:jc w:val="left"/>
              <w:rPr>
                <w:color w:val="auto"/>
                <w:highlight w:val="none"/>
              </w:rPr>
            </w:pPr>
            <w:r>
              <w:rPr>
                <w:rFonts w:ascii="仿宋_GB2312" w:hAnsi="仿宋_GB2312" w:eastAsia="仿宋_GB2312" w:cs="仿宋_GB2312"/>
                <w:color w:val="auto"/>
                <w:highlight w:val="none"/>
              </w:rPr>
              <w:t xml:space="preserve"> {供应商响应}  元</w:t>
            </w:r>
          </w:p>
        </w:tc>
        <w:tc>
          <w:tcPr>
            <w:tcW w:w="639" w:type="dxa"/>
          </w:tcPr>
          <w:p w14:paraId="28BD7B3F">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71F0EE4E">
            <w:pPr>
              <w:pStyle w:val="5"/>
              <w:jc w:val="left"/>
              <w:rPr>
                <w:color w:val="auto"/>
                <w:highlight w:val="none"/>
              </w:rPr>
            </w:pPr>
            <w:r>
              <w:rPr>
                <w:rFonts w:ascii="仿宋_GB2312" w:hAnsi="仿宋_GB2312" w:eastAsia="仿宋_GB2312" w:cs="仿宋_GB2312"/>
                <w:color w:val="auto"/>
                <w:highlight w:val="none"/>
              </w:rPr>
              <w:t xml:space="preserve"> {供应商响应}</w:t>
            </w:r>
          </w:p>
        </w:tc>
      </w:tr>
      <w:tr w14:paraId="76FC737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639" w:type="dxa"/>
          </w:tcPr>
          <w:p w14:paraId="4098E55F">
            <w:pPr>
              <w:pStyle w:val="5"/>
              <w:jc w:val="left"/>
              <w:rPr>
                <w:color w:val="auto"/>
                <w:highlight w:val="none"/>
              </w:rPr>
            </w:pPr>
            <w:r>
              <w:rPr>
                <w:rFonts w:ascii="仿宋_GB2312" w:hAnsi="仿宋_GB2312" w:eastAsia="仿宋_GB2312" w:cs="仿宋_GB2312"/>
                <w:color w:val="auto"/>
                <w:highlight w:val="none"/>
              </w:rPr>
              <w:t xml:space="preserve"> 14</w:t>
            </w:r>
          </w:p>
        </w:tc>
        <w:tc>
          <w:tcPr>
            <w:tcW w:w="639" w:type="dxa"/>
          </w:tcPr>
          <w:p w14:paraId="41B2F58C">
            <w:pPr>
              <w:pStyle w:val="5"/>
              <w:jc w:val="left"/>
              <w:rPr>
                <w:color w:val="auto"/>
                <w:highlight w:val="none"/>
              </w:rPr>
            </w:pPr>
            <w:r>
              <w:rPr>
                <w:rFonts w:ascii="仿宋_GB2312" w:hAnsi="仿宋_GB2312" w:eastAsia="仿宋_GB2312" w:cs="仿宋_GB2312"/>
                <w:color w:val="auto"/>
                <w:highlight w:val="none"/>
              </w:rPr>
              <w:t xml:space="preserve"> 介入手术虚拟训练模拟器</w:t>
            </w:r>
          </w:p>
        </w:tc>
        <w:tc>
          <w:tcPr>
            <w:tcW w:w="639" w:type="dxa"/>
          </w:tcPr>
          <w:p w14:paraId="3F124420">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23F807FE">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01AE36D9">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338F8A6D">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40BE81C5">
            <w:pPr>
              <w:pStyle w:val="5"/>
              <w:jc w:val="left"/>
              <w:rPr>
                <w:color w:val="auto"/>
                <w:highlight w:val="none"/>
              </w:rPr>
            </w:pPr>
            <w:r>
              <w:rPr>
                <w:rFonts w:ascii="仿宋_GB2312" w:hAnsi="仿宋_GB2312" w:eastAsia="仿宋_GB2312" w:cs="仿宋_GB2312"/>
                <w:color w:val="auto"/>
                <w:highlight w:val="none"/>
              </w:rPr>
              <w:t xml:space="preserve"> -</w:t>
            </w:r>
          </w:p>
        </w:tc>
        <w:tc>
          <w:tcPr>
            <w:tcW w:w="639" w:type="dxa"/>
          </w:tcPr>
          <w:p w14:paraId="00A4A045">
            <w:pPr>
              <w:pStyle w:val="5"/>
              <w:jc w:val="left"/>
              <w:rPr>
                <w:color w:val="auto"/>
                <w:highlight w:val="none"/>
              </w:rPr>
            </w:pPr>
            <w:r>
              <w:rPr>
                <w:rFonts w:ascii="仿宋_GB2312" w:hAnsi="仿宋_GB2312" w:eastAsia="仿宋_GB2312" w:cs="仿宋_GB2312"/>
                <w:color w:val="auto"/>
                <w:highlight w:val="none"/>
              </w:rPr>
              <w:t xml:space="preserve"> {=总价/数量}  元</w:t>
            </w:r>
          </w:p>
        </w:tc>
        <w:tc>
          <w:tcPr>
            <w:tcW w:w="639" w:type="dxa"/>
          </w:tcPr>
          <w:p w14:paraId="1FB019CC">
            <w:pPr>
              <w:pStyle w:val="5"/>
              <w:jc w:val="left"/>
              <w:rPr>
                <w:color w:val="auto"/>
                <w:highlight w:val="none"/>
              </w:rPr>
            </w:pPr>
            <w:r>
              <w:rPr>
                <w:rFonts w:ascii="仿宋_GB2312" w:hAnsi="仿宋_GB2312" w:eastAsia="仿宋_GB2312" w:cs="仿宋_GB2312"/>
                <w:color w:val="auto"/>
                <w:highlight w:val="none"/>
              </w:rPr>
              <w:t xml:space="preserve"> 1.0000</w:t>
            </w:r>
          </w:p>
        </w:tc>
        <w:tc>
          <w:tcPr>
            <w:tcW w:w="639" w:type="dxa"/>
          </w:tcPr>
          <w:p w14:paraId="23EE1085">
            <w:pPr>
              <w:pStyle w:val="5"/>
              <w:jc w:val="left"/>
              <w:rPr>
                <w:color w:val="auto"/>
                <w:highlight w:val="none"/>
              </w:rPr>
            </w:pPr>
            <w:r>
              <w:rPr>
                <w:rFonts w:ascii="仿宋_GB2312" w:hAnsi="仿宋_GB2312" w:eastAsia="仿宋_GB2312" w:cs="仿宋_GB2312"/>
                <w:color w:val="auto"/>
                <w:highlight w:val="none"/>
              </w:rPr>
              <w:t xml:space="preserve"> 套</w:t>
            </w:r>
          </w:p>
        </w:tc>
        <w:tc>
          <w:tcPr>
            <w:tcW w:w="639" w:type="dxa"/>
          </w:tcPr>
          <w:p w14:paraId="34D0EBBB">
            <w:pPr>
              <w:pStyle w:val="5"/>
              <w:jc w:val="left"/>
              <w:rPr>
                <w:color w:val="auto"/>
                <w:highlight w:val="none"/>
              </w:rPr>
            </w:pPr>
            <w:r>
              <w:rPr>
                <w:rFonts w:ascii="仿宋_GB2312" w:hAnsi="仿宋_GB2312" w:eastAsia="仿宋_GB2312" w:cs="仿宋_GB2312"/>
                <w:color w:val="auto"/>
                <w:highlight w:val="none"/>
              </w:rPr>
              <w:t xml:space="preserve"> {供应商响应}  元</w:t>
            </w:r>
          </w:p>
        </w:tc>
        <w:tc>
          <w:tcPr>
            <w:tcW w:w="639" w:type="dxa"/>
          </w:tcPr>
          <w:p w14:paraId="2D29FD59">
            <w:pPr>
              <w:pStyle w:val="5"/>
              <w:jc w:val="left"/>
              <w:rPr>
                <w:color w:val="auto"/>
                <w:highlight w:val="none"/>
              </w:rPr>
            </w:pPr>
            <w:r>
              <w:rPr>
                <w:rFonts w:ascii="仿宋_GB2312" w:hAnsi="仿宋_GB2312" w:eastAsia="仿宋_GB2312" w:cs="仿宋_GB2312"/>
                <w:color w:val="auto"/>
                <w:highlight w:val="none"/>
              </w:rPr>
              <w:t xml:space="preserve"> {供应商响应}</w:t>
            </w:r>
          </w:p>
        </w:tc>
        <w:tc>
          <w:tcPr>
            <w:tcW w:w="639" w:type="dxa"/>
          </w:tcPr>
          <w:p w14:paraId="5F8371EF">
            <w:pPr>
              <w:pStyle w:val="5"/>
              <w:jc w:val="left"/>
              <w:rPr>
                <w:color w:val="auto"/>
                <w:highlight w:val="none"/>
              </w:rPr>
            </w:pPr>
            <w:r>
              <w:rPr>
                <w:rFonts w:ascii="仿宋_GB2312" w:hAnsi="仿宋_GB2312" w:eastAsia="仿宋_GB2312" w:cs="仿宋_GB2312"/>
                <w:color w:val="auto"/>
                <w:highlight w:val="none"/>
              </w:rPr>
              <w:t xml:space="preserve"> {供应商响应}</w:t>
            </w:r>
          </w:p>
        </w:tc>
      </w:tr>
    </w:tbl>
    <w:p w14:paraId="2086344B">
      <w:pPr>
        <w:pStyle w:val="5"/>
        <w:jc w:val="left"/>
        <w:rPr>
          <w:color w:val="auto"/>
          <w:highlight w:val="none"/>
        </w:rPr>
      </w:pPr>
      <w:r>
        <w:rPr>
          <w:rFonts w:ascii="仿宋_GB2312" w:hAnsi="仿宋_GB2312" w:eastAsia="仿宋_GB2312" w:cs="仿宋_GB2312"/>
          <w:color w:val="auto"/>
          <w:highlight w:val="none"/>
        </w:rPr>
        <w:t>合计：</w:t>
      </w:r>
    </w:p>
    <w:p w14:paraId="56765571">
      <w:pPr>
        <w:pStyle w:val="5"/>
        <w:jc w:val="left"/>
        <w:rPr>
          <w:color w:val="auto"/>
          <w:highlight w:val="none"/>
        </w:rPr>
      </w:pPr>
      <w:r>
        <w:rPr>
          <w:rFonts w:ascii="仿宋_GB2312" w:hAnsi="仿宋_GB2312" w:eastAsia="仿宋_GB2312" w:cs="仿宋_GB2312"/>
          <w:color w:val="auto"/>
          <w:highlight w:val="none"/>
        </w:rPr>
        <w:t>备注：无</w:t>
      </w:r>
    </w:p>
    <w:p w14:paraId="169D624A">
      <w:pPr>
        <w:pStyle w:val="5"/>
        <w:jc w:val="left"/>
        <w:rPr>
          <w:color w:val="auto"/>
          <w:highlight w:val="none"/>
        </w:rPr>
      </w:pPr>
      <w:r>
        <w:rPr>
          <w:rFonts w:ascii="仿宋_GB2312" w:hAnsi="仿宋_GB2312" w:eastAsia="仿宋_GB2312" w:cs="仿宋_GB2312"/>
          <w:color w:val="auto"/>
          <w:highlight w:val="none"/>
        </w:rPr>
        <w:t>时间：     年     月     日</w:t>
      </w:r>
    </w:p>
    <w:p w14:paraId="6E7F41F6">
      <w:pPr>
        <w:pStyle w:val="5"/>
        <w:jc w:val="left"/>
        <w:rPr>
          <w:color w:val="auto"/>
          <w:highlight w:val="none"/>
        </w:rPr>
      </w:pPr>
      <w:r>
        <w:rPr>
          <w:rFonts w:ascii="仿宋_GB2312" w:hAnsi="仿宋_GB2312" w:eastAsia="仿宋_GB2312" w:cs="仿宋_GB2312"/>
          <w:color w:val="auto"/>
          <w:highlight w:val="none"/>
        </w:rPr>
        <w:t xml:space="preserve">签章：                     </w:t>
      </w:r>
    </w:p>
    <w:p w14:paraId="6F2C2734">
      <w:pPr>
        <w:pStyle w:val="5"/>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029910C3">
      <w:pPr>
        <w:pStyle w:val="5"/>
        <w:jc w:val="center"/>
        <w:outlineLvl w:val="2"/>
        <w:rPr>
          <w:color w:val="auto"/>
          <w:highlight w:val="none"/>
        </w:rPr>
      </w:pPr>
      <w:r>
        <w:rPr>
          <w:rFonts w:ascii="仿宋_GB2312" w:hAnsi="仿宋_GB2312" w:eastAsia="仿宋_GB2312" w:cs="仿宋_GB2312"/>
          <w:b/>
          <w:color w:val="auto"/>
          <w:sz w:val="28"/>
          <w:highlight w:val="none"/>
        </w:rPr>
        <w:t>三、招标文件规定的价格扣除证明材料（若有）</w:t>
      </w:r>
    </w:p>
    <w:p w14:paraId="73E95617">
      <w:pPr>
        <w:pStyle w:val="5"/>
        <w:jc w:val="center"/>
        <w:outlineLvl w:val="3"/>
        <w:rPr>
          <w:color w:val="auto"/>
          <w:highlight w:val="none"/>
        </w:rPr>
      </w:pPr>
      <w:r>
        <w:rPr>
          <w:rFonts w:ascii="仿宋_GB2312" w:hAnsi="仿宋_GB2312" w:eastAsia="仿宋_GB2312" w:cs="仿宋_GB2312"/>
          <w:b/>
          <w:color w:val="auto"/>
          <w:sz w:val="24"/>
          <w:highlight w:val="none"/>
        </w:rPr>
        <w:t>三-1优先类节能产品、环境标志产品价格扣除证明材料（若有）</w:t>
      </w:r>
    </w:p>
    <w:p w14:paraId="76AA5BF6">
      <w:pPr>
        <w:pStyle w:val="5"/>
        <w:jc w:val="center"/>
        <w:outlineLvl w:val="3"/>
        <w:rPr>
          <w:color w:val="auto"/>
          <w:highlight w:val="none"/>
        </w:rPr>
      </w:pPr>
      <w:r>
        <w:rPr>
          <w:rFonts w:ascii="仿宋_GB2312" w:hAnsi="仿宋_GB2312" w:eastAsia="仿宋_GB2312" w:cs="仿宋_GB2312"/>
          <w:b/>
          <w:color w:val="auto"/>
          <w:sz w:val="24"/>
          <w:highlight w:val="none"/>
        </w:rPr>
        <w:t>三-1-①优先类节能产品、环境标志产品统计表（价格扣除适用，若有）</w:t>
      </w:r>
    </w:p>
    <w:p w14:paraId="2E630B82">
      <w:pPr>
        <w:pStyle w:val="5"/>
        <w:ind w:firstLine="480"/>
        <w:jc w:val="left"/>
        <w:rPr>
          <w:color w:val="auto"/>
          <w:highlight w:val="none"/>
        </w:rPr>
      </w:pPr>
      <w:r>
        <w:rPr>
          <w:rFonts w:ascii="仿宋_GB2312" w:hAnsi="仿宋_GB2312" w:eastAsia="仿宋_GB2312" w:cs="仿宋_GB2312"/>
          <w:color w:val="auto"/>
          <w:highlight w:val="none"/>
        </w:rPr>
        <w:t>项目编号：</w:t>
      </w:r>
      <w:r>
        <w:rPr>
          <w:rFonts w:ascii="仿宋_GB2312" w:hAnsi="仿宋_GB2312" w:eastAsia="仿宋_GB2312" w:cs="仿宋_GB2312"/>
          <w:color w:val="auto"/>
          <w:highlight w:val="none"/>
          <w:u w:val="single"/>
        </w:rPr>
        <w:t>　　　　　　　　</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187"/>
        <w:gridCol w:w="1187"/>
        <w:gridCol w:w="1187"/>
        <w:gridCol w:w="1187"/>
        <w:gridCol w:w="3561"/>
      </w:tblGrid>
      <w:tr w14:paraId="2E6BBED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14:paraId="007FBA3F">
            <w:pPr>
              <w:rPr>
                <w:color w:val="auto"/>
                <w:highlight w:val="none"/>
              </w:rPr>
            </w:pPr>
          </w:p>
        </w:tc>
        <w:tc>
          <w:tcPr>
            <w:tcW w:w="7122" w:type="dxa"/>
            <w:gridSpan w:val="4"/>
          </w:tcPr>
          <w:p w14:paraId="32937ABE">
            <w:pPr>
              <w:pStyle w:val="5"/>
              <w:jc w:val="center"/>
              <w:rPr>
                <w:color w:val="auto"/>
                <w:highlight w:val="none"/>
              </w:rPr>
            </w:pPr>
            <w:r>
              <w:rPr>
                <w:rFonts w:ascii="仿宋_GB2312" w:hAnsi="仿宋_GB2312" w:eastAsia="仿宋_GB2312" w:cs="仿宋_GB2312"/>
                <w:color w:val="auto"/>
                <w:highlight w:val="none"/>
              </w:rPr>
              <w:t>本采购包内属于节能、环境标志产品情况</w:t>
            </w:r>
          </w:p>
        </w:tc>
      </w:tr>
      <w:tr w14:paraId="27D0AC7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wAfter w:w="3561" w:type="dxa"/>
        </w:trPr>
        <w:tc>
          <w:tcPr>
            <w:tcW w:w="1187" w:type="dxa"/>
          </w:tcPr>
          <w:p w14:paraId="582D6F7C">
            <w:pPr>
              <w:pStyle w:val="5"/>
              <w:jc w:val="left"/>
              <w:rPr>
                <w:color w:val="auto"/>
                <w:highlight w:val="none"/>
              </w:rPr>
            </w:pPr>
            <w:r>
              <w:rPr>
                <w:rFonts w:ascii="仿宋_GB2312" w:hAnsi="仿宋_GB2312" w:eastAsia="仿宋_GB2312" w:cs="仿宋_GB2312"/>
                <w:color w:val="auto"/>
                <w:highlight w:val="none"/>
              </w:rPr>
              <w:t>采购包</w:t>
            </w:r>
          </w:p>
        </w:tc>
        <w:tc>
          <w:tcPr>
            <w:tcW w:w="1187" w:type="dxa"/>
          </w:tcPr>
          <w:p w14:paraId="46F50B67">
            <w:pPr>
              <w:pStyle w:val="5"/>
              <w:jc w:val="left"/>
              <w:rPr>
                <w:color w:val="auto"/>
                <w:highlight w:val="none"/>
              </w:rPr>
            </w:pPr>
            <w:r>
              <w:rPr>
                <w:rFonts w:ascii="仿宋_GB2312" w:hAnsi="仿宋_GB2312" w:eastAsia="仿宋_GB2312" w:cs="仿宋_GB2312"/>
                <w:color w:val="auto"/>
                <w:highlight w:val="none"/>
              </w:rPr>
              <w:t>品目号</w:t>
            </w:r>
          </w:p>
        </w:tc>
        <w:tc>
          <w:tcPr>
            <w:tcW w:w="1187" w:type="dxa"/>
          </w:tcPr>
          <w:p w14:paraId="43FC0EA4">
            <w:pPr>
              <w:pStyle w:val="5"/>
              <w:jc w:val="left"/>
              <w:rPr>
                <w:color w:val="auto"/>
                <w:highlight w:val="none"/>
              </w:rPr>
            </w:pPr>
            <w:r>
              <w:rPr>
                <w:rFonts w:ascii="仿宋_GB2312" w:hAnsi="仿宋_GB2312" w:eastAsia="仿宋_GB2312" w:cs="仿宋_GB2312"/>
                <w:color w:val="auto"/>
                <w:highlight w:val="none"/>
              </w:rPr>
              <w:t>产品名称</w:t>
            </w:r>
          </w:p>
        </w:tc>
        <w:tc>
          <w:tcPr>
            <w:tcW w:w="1187" w:type="dxa"/>
          </w:tcPr>
          <w:p w14:paraId="02BD22FF">
            <w:pPr>
              <w:pStyle w:val="5"/>
              <w:jc w:val="left"/>
              <w:rPr>
                <w:color w:val="auto"/>
                <w:highlight w:val="none"/>
              </w:rPr>
            </w:pPr>
            <w:r>
              <w:rPr>
                <w:rFonts w:ascii="仿宋_GB2312" w:hAnsi="仿宋_GB2312" w:eastAsia="仿宋_GB2312" w:cs="仿宋_GB2312"/>
                <w:color w:val="auto"/>
                <w:highlight w:val="none"/>
              </w:rPr>
              <w:t>认证种类</w:t>
            </w:r>
          </w:p>
        </w:tc>
      </w:tr>
      <w:tr w14:paraId="7A1DAFF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wAfter w:w="3561" w:type="dxa"/>
        </w:trPr>
        <w:tc>
          <w:tcPr>
            <w:tcW w:w="1187" w:type="dxa"/>
            <w:vMerge w:val="restart"/>
          </w:tcPr>
          <w:p w14:paraId="3D76AA52">
            <w:pPr>
              <w:pStyle w:val="5"/>
              <w:jc w:val="left"/>
              <w:rPr>
                <w:color w:val="auto"/>
                <w:highlight w:val="none"/>
              </w:rPr>
            </w:pPr>
            <w:r>
              <w:rPr>
                <w:rFonts w:ascii="仿宋_GB2312" w:hAnsi="仿宋_GB2312" w:eastAsia="仿宋_GB2312" w:cs="仿宋_GB2312"/>
                <w:color w:val="auto"/>
                <w:highlight w:val="none"/>
              </w:rPr>
              <w:t>*</w:t>
            </w:r>
          </w:p>
        </w:tc>
        <w:tc>
          <w:tcPr>
            <w:tcW w:w="1187" w:type="dxa"/>
          </w:tcPr>
          <w:p w14:paraId="65C0F449">
            <w:pPr>
              <w:pStyle w:val="5"/>
              <w:jc w:val="left"/>
              <w:rPr>
                <w:color w:val="auto"/>
                <w:highlight w:val="none"/>
              </w:rPr>
            </w:pPr>
            <w:r>
              <w:rPr>
                <w:rFonts w:ascii="仿宋_GB2312" w:hAnsi="仿宋_GB2312" w:eastAsia="仿宋_GB2312" w:cs="仿宋_GB2312"/>
                <w:color w:val="auto"/>
                <w:highlight w:val="none"/>
              </w:rPr>
              <w:t>*-1</w:t>
            </w:r>
          </w:p>
        </w:tc>
        <w:tc>
          <w:tcPr>
            <w:tcW w:w="1187" w:type="dxa"/>
          </w:tcPr>
          <w:p w14:paraId="5BE728A5">
            <w:pPr>
              <w:rPr>
                <w:color w:val="auto"/>
                <w:highlight w:val="none"/>
              </w:rPr>
            </w:pPr>
          </w:p>
        </w:tc>
        <w:tc>
          <w:tcPr>
            <w:tcW w:w="1187" w:type="dxa"/>
          </w:tcPr>
          <w:p w14:paraId="7EEA740A">
            <w:pPr>
              <w:pStyle w:val="5"/>
              <w:jc w:val="left"/>
              <w:rPr>
                <w:color w:val="auto"/>
                <w:highlight w:val="none"/>
              </w:rPr>
            </w:pPr>
            <w:r>
              <w:rPr>
                <w:rFonts w:ascii="仿宋_GB2312" w:hAnsi="仿宋_GB2312" w:eastAsia="仿宋_GB2312" w:cs="仿宋_GB2312"/>
                <w:color w:val="auto"/>
                <w:highlight w:val="none"/>
              </w:rPr>
              <w:t>供应商自行填写种类，并上传证明附件以便评审查看</w:t>
            </w:r>
          </w:p>
        </w:tc>
      </w:tr>
      <w:tr w14:paraId="1ED7337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wAfter w:w="3561" w:type="dxa"/>
        </w:trPr>
        <w:tc>
          <w:tcPr>
            <w:tcW w:w="1187" w:type="dxa"/>
            <w:vMerge w:val="continue"/>
          </w:tcPr>
          <w:p w14:paraId="631DE5F6">
            <w:pPr>
              <w:rPr>
                <w:color w:val="auto"/>
                <w:highlight w:val="none"/>
              </w:rPr>
            </w:pPr>
          </w:p>
        </w:tc>
        <w:tc>
          <w:tcPr>
            <w:tcW w:w="1187" w:type="dxa"/>
          </w:tcPr>
          <w:p w14:paraId="4EF79F5A">
            <w:pPr>
              <w:pStyle w:val="5"/>
              <w:jc w:val="left"/>
              <w:rPr>
                <w:color w:val="auto"/>
                <w:highlight w:val="none"/>
              </w:rPr>
            </w:pPr>
            <w:r>
              <w:rPr>
                <w:rFonts w:ascii="仿宋_GB2312" w:hAnsi="仿宋_GB2312" w:eastAsia="仿宋_GB2312" w:cs="仿宋_GB2312"/>
                <w:color w:val="auto"/>
                <w:highlight w:val="none"/>
              </w:rPr>
              <w:t>…</w:t>
            </w:r>
          </w:p>
          <w:p w14:paraId="301A00DE">
            <w:pPr>
              <w:pStyle w:val="5"/>
              <w:jc w:val="left"/>
              <w:rPr>
                <w:color w:val="auto"/>
                <w:highlight w:val="none"/>
              </w:rPr>
            </w:pPr>
          </w:p>
        </w:tc>
        <w:tc>
          <w:tcPr>
            <w:tcW w:w="1187" w:type="dxa"/>
          </w:tcPr>
          <w:p w14:paraId="70C2AF00">
            <w:pPr>
              <w:rPr>
                <w:color w:val="auto"/>
                <w:highlight w:val="none"/>
              </w:rPr>
            </w:pPr>
          </w:p>
        </w:tc>
        <w:tc>
          <w:tcPr>
            <w:tcW w:w="1187" w:type="dxa"/>
          </w:tcPr>
          <w:p w14:paraId="7B016E4C">
            <w:pPr>
              <w:rPr>
                <w:color w:val="auto"/>
                <w:highlight w:val="none"/>
              </w:rPr>
            </w:pPr>
          </w:p>
        </w:tc>
      </w:tr>
      <w:tr w14:paraId="1897BF3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wAfter w:w="3561" w:type="dxa"/>
        </w:trPr>
        <w:tc>
          <w:tcPr>
            <w:tcW w:w="1187" w:type="dxa"/>
          </w:tcPr>
          <w:p w14:paraId="0DFFEF7A">
            <w:pPr>
              <w:pStyle w:val="5"/>
              <w:jc w:val="left"/>
              <w:rPr>
                <w:color w:val="auto"/>
                <w:highlight w:val="none"/>
              </w:rPr>
            </w:pPr>
            <w:r>
              <w:rPr>
                <w:rFonts w:ascii="仿宋_GB2312" w:hAnsi="仿宋_GB2312" w:eastAsia="仿宋_GB2312" w:cs="仿宋_GB2312"/>
                <w:color w:val="auto"/>
                <w:highlight w:val="none"/>
              </w:rPr>
              <w:t>备注</w:t>
            </w:r>
          </w:p>
        </w:tc>
        <w:tc>
          <w:tcPr>
            <w:tcW w:w="3561" w:type="dxa"/>
            <w:gridSpan w:val="3"/>
          </w:tcPr>
          <w:p w14:paraId="62BECC89">
            <w:pPr>
              <w:pStyle w:val="5"/>
              <w:jc w:val="left"/>
              <w:rPr>
                <w:color w:val="auto"/>
                <w:highlight w:val="none"/>
              </w:rPr>
            </w:pPr>
          </w:p>
        </w:tc>
      </w:tr>
    </w:tbl>
    <w:p w14:paraId="2A052C47">
      <w:pPr>
        <w:pStyle w:val="5"/>
        <w:jc w:val="left"/>
        <w:rPr>
          <w:color w:val="auto"/>
          <w:highlight w:val="none"/>
        </w:rPr>
      </w:pPr>
      <w:r>
        <w:rPr>
          <w:rFonts w:ascii="仿宋_GB2312" w:hAnsi="仿宋_GB2312" w:eastAsia="仿宋_GB2312" w:cs="仿宋_GB2312"/>
          <w:color w:val="auto"/>
          <w:highlight w:val="none"/>
        </w:rPr>
        <w:t>※注意：</w:t>
      </w:r>
    </w:p>
    <w:p w14:paraId="44785A26">
      <w:pPr>
        <w:pStyle w:val="5"/>
        <w:ind w:firstLine="480"/>
        <w:jc w:val="left"/>
        <w:rPr>
          <w:color w:val="auto"/>
          <w:highlight w:val="none"/>
        </w:rPr>
      </w:pPr>
      <w:r>
        <w:rPr>
          <w:rFonts w:ascii="仿宋_GB2312" w:hAnsi="仿宋_GB2312" w:eastAsia="仿宋_GB2312" w:cs="仿宋_GB2312"/>
          <w:color w:val="auto"/>
          <w:highlight w:val="none"/>
        </w:rPr>
        <w:t>1、对节能、环境标志产品计算价格扣除时，只依据电子投标文件“投标（响应）报价明细表”以及“优先类节能产品、环境标志产品证明材料（价格扣除适用，若有）”。</w:t>
      </w:r>
    </w:p>
    <w:p w14:paraId="73890DA2">
      <w:pPr>
        <w:pStyle w:val="5"/>
        <w:ind w:firstLine="480"/>
        <w:jc w:val="left"/>
        <w:rPr>
          <w:color w:val="auto"/>
          <w:highlight w:val="none"/>
        </w:rPr>
      </w:pPr>
      <w:r>
        <w:rPr>
          <w:rFonts w:ascii="仿宋_GB2312" w:hAnsi="仿宋_GB2312" w:eastAsia="仿宋_GB2312" w:cs="仿宋_GB2312"/>
          <w:color w:val="auto"/>
          <w:highlight w:val="none"/>
        </w:rPr>
        <w:t>2、本表以采购包为单位，不同采购包请分别填写；同一采购包请按照其品目号顺序分别填写。</w:t>
      </w:r>
    </w:p>
    <w:p w14:paraId="14E31EBF">
      <w:pPr>
        <w:pStyle w:val="5"/>
        <w:ind w:firstLine="480"/>
        <w:jc w:val="left"/>
        <w:rPr>
          <w:color w:val="auto"/>
          <w:highlight w:val="none"/>
        </w:rPr>
      </w:pPr>
      <w:r>
        <w:rPr>
          <w:rFonts w:ascii="仿宋_GB2312" w:hAnsi="仿宋_GB2312" w:eastAsia="仿宋_GB2312" w:cs="仿宋_GB2312"/>
          <w:color w:val="auto"/>
          <w:highlight w:val="none"/>
        </w:rPr>
        <w:t>3、具体统计、计算：</w:t>
      </w:r>
    </w:p>
    <w:p w14:paraId="082A7E61">
      <w:pPr>
        <w:pStyle w:val="5"/>
        <w:ind w:firstLine="480"/>
        <w:jc w:val="left"/>
        <w:rPr>
          <w:color w:val="auto"/>
          <w:highlight w:val="none"/>
        </w:rPr>
      </w:pPr>
      <w:r>
        <w:rPr>
          <w:rFonts w:ascii="仿宋_GB2312" w:hAnsi="仿宋_GB2312" w:eastAsia="仿宋_GB2312" w:cs="仿宋_GB2312"/>
          <w:color w:val="auto"/>
          <w:highlight w:val="none"/>
        </w:rPr>
        <w:t>3.1同一品目中各认证证书不重复计算价格扣除。</w:t>
      </w:r>
    </w:p>
    <w:p w14:paraId="4F4ADDAA">
      <w:pPr>
        <w:pStyle w:val="5"/>
        <w:ind w:firstLine="480"/>
        <w:jc w:val="left"/>
        <w:rPr>
          <w:color w:val="auto"/>
          <w:highlight w:val="none"/>
        </w:rPr>
      </w:pPr>
      <w:r>
        <w:rPr>
          <w:rFonts w:ascii="仿宋_GB2312" w:hAnsi="仿宋_GB2312" w:eastAsia="仿宋_GB2312" w:cs="仿宋_GB2312"/>
          <w:color w:val="auto"/>
          <w:highlight w:val="none"/>
        </w:rPr>
        <w:t>3.2计算结果若除不尽，可四舍五入保留到小数点后两位。</w:t>
      </w:r>
    </w:p>
    <w:p w14:paraId="692A268A">
      <w:pPr>
        <w:pStyle w:val="5"/>
        <w:ind w:firstLine="480"/>
        <w:jc w:val="left"/>
        <w:rPr>
          <w:color w:val="auto"/>
          <w:highlight w:val="none"/>
        </w:rPr>
      </w:pPr>
      <w:r>
        <w:rPr>
          <w:rFonts w:ascii="仿宋_GB2312" w:hAnsi="仿宋_GB2312" w:eastAsia="仿宋_GB2312" w:cs="仿宋_GB2312"/>
          <w:color w:val="auto"/>
          <w:highlight w:val="none"/>
        </w:rPr>
        <w:t>3.3投标人(供应商)按照采购文件要求认真统计、计算。</w:t>
      </w:r>
    </w:p>
    <w:p w14:paraId="60150BB0">
      <w:pPr>
        <w:pStyle w:val="5"/>
        <w:ind w:firstLine="480"/>
        <w:jc w:val="left"/>
        <w:rPr>
          <w:color w:val="auto"/>
          <w:highlight w:val="none"/>
        </w:rPr>
      </w:pPr>
      <w:r>
        <w:rPr>
          <w:rFonts w:ascii="仿宋_GB2312" w:hAnsi="仿宋_GB2312" w:eastAsia="仿宋_GB2312" w:cs="仿宋_GB2312"/>
          <w:color w:val="auto"/>
          <w:highlight w:val="none"/>
        </w:rPr>
        <w:t>3.4若无节能、环境标志产品，不填写本表。</w:t>
      </w:r>
    </w:p>
    <w:p w14:paraId="04963757">
      <w:pPr>
        <w:pStyle w:val="5"/>
        <w:ind w:firstLine="480"/>
        <w:jc w:val="left"/>
        <w:rPr>
          <w:color w:val="auto"/>
          <w:highlight w:val="none"/>
        </w:rPr>
      </w:pPr>
      <w:r>
        <w:rPr>
          <w:rFonts w:ascii="仿宋_GB2312" w:hAnsi="仿宋_GB2312" w:eastAsia="仿宋_GB2312" w:cs="仿宋_GB2312"/>
          <w:color w:val="auto"/>
          <w:highlight w:val="none"/>
        </w:rPr>
        <w:t>3.5强制类节能产品不享受价格扣除。</w:t>
      </w:r>
    </w:p>
    <w:p w14:paraId="324A1B03">
      <w:pPr>
        <w:pStyle w:val="5"/>
        <w:ind w:firstLine="480"/>
        <w:jc w:val="right"/>
        <w:rPr>
          <w:color w:val="auto"/>
          <w:highlight w:val="none"/>
        </w:rPr>
      </w:pPr>
      <w:r>
        <w:rPr>
          <w:rFonts w:ascii="仿宋_GB2312" w:hAnsi="仿宋_GB2312" w:eastAsia="仿宋_GB2312" w:cs="仿宋_GB2312"/>
          <w:color w:val="auto"/>
          <w:highlight w:val="none"/>
        </w:rPr>
        <w:t>投标人：</w:t>
      </w:r>
      <w:r>
        <w:rPr>
          <w:rFonts w:ascii="仿宋_GB2312" w:hAnsi="仿宋_GB2312" w:eastAsia="仿宋_GB2312" w:cs="仿宋_GB2312"/>
          <w:color w:val="auto"/>
          <w:highlight w:val="none"/>
          <w:u w:val="single"/>
        </w:rPr>
        <w:t>（全称并加盖单位公章）</w:t>
      </w:r>
    </w:p>
    <w:p w14:paraId="4DDE0A76">
      <w:pPr>
        <w:pStyle w:val="5"/>
        <w:ind w:firstLine="480"/>
        <w:jc w:val="right"/>
        <w:rPr>
          <w:color w:val="auto"/>
          <w:highlight w:val="none"/>
        </w:rPr>
      </w:pPr>
      <w:r>
        <w:rPr>
          <w:rFonts w:ascii="仿宋_GB2312" w:hAnsi="仿宋_GB2312" w:eastAsia="仿宋_GB2312" w:cs="仿宋_GB2312"/>
          <w:color w:val="auto"/>
          <w:highlight w:val="none"/>
        </w:rPr>
        <w:t>日期：</w:t>
      </w:r>
      <w:r>
        <w:rPr>
          <w:rFonts w:ascii="仿宋_GB2312" w:hAnsi="仿宋_GB2312" w:eastAsia="仿宋_GB2312" w:cs="仿宋_GB2312"/>
          <w:color w:val="auto"/>
          <w:highlight w:val="none"/>
          <w:u w:val="single"/>
        </w:rPr>
        <w:t>　　年　　月　　日</w:t>
      </w:r>
    </w:p>
    <w:p w14:paraId="5238564B">
      <w:pPr>
        <w:pStyle w:val="5"/>
        <w:jc w:val="left"/>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2775D110">
      <w:pPr>
        <w:pStyle w:val="5"/>
        <w:jc w:val="center"/>
        <w:outlineLvl w:val="3"/>
        <w:rPr>
          <w:color w:val="auto"/>
          <w:highlight w:val="none"/>
        </w:rPr>
      </w:pPr>
      <w:r>
        <w:rPr>
          <w:rFonts w:ascii="仿宋_GB2312" w:hAnsi="仿宋_GB2312" w:eastAsia="仿宋_GB2312" w:cs="仿宋_GB2312"/>
          <w:b/>
          <w:color w:val="auto"/>
          <w:sz w:val="24"/>
          <w:highlight w:val="none"/>
        </w:rPr>
        <w:t>三-1-②优先类节能产品、环境标志产品证明材料（价格扣除适用，若有）</w:t>
      </w:r>
    </w:p>
    <w:p w14:paraId="61F36C7C">
      <w:pPr>
        <w:pStyle w:val="5"/>
        <w:jc w:val="center"/>
        <w:outlineLvl w:val="3"/>
        <w:rPr>
          <w:color w:val="auto"/>
          <w:highlight w:val="none"/>
        </w:rPr>
      </w:pPr>
      <w:r>
        <w:rPr>
          <w:rFonts w:ascii="仿宋_GB2312" w:hAnsi="仿宋_GB2312" w:eastAsia="仿宋_GB2312" w:cs="仿宋_GB2312"/>
          <w:b/>
          <w:color w:val="auto"/>
          <w:sz w:val="24"/>
          <w:highlight w:val="none"/>
        </w:rPr>
        <w:t>三-2小型、微型企业产品等价格扣除证明材料（若有）</w:t>
      </w:r>
    </w:p>
    <w:p w14:paraId="341B6D25">
      <w:pPr>
        <w:pStyle w:val="5"/>
        <w:jc w:val="center"/>
        <w:outlineLvl w:val="3"/>
        <w:rPr>
          <w:color w:val="auto"/>
          <w:highlight w:val="none"/>
        </w:rPr>
      </w:pPr>
      <w:r>
        <w:rPr>
          <w:rFonts w:ascii="仿宋_GB2312" w:hAnsi="仿宋_GB2312" w:eastAsia="仿宋_GB2312" w:cs="仿宋_GB2312"/>
          <w:b/>
          <w:color w:val="auto"/>
          <w:sz w:val="24"/>
          <w:highlight w:val="none"/>
        </w:rPr>
        <w:t>三-2-①中小企业声明函（价格扣除适用，若有）</w:t>
      </w:r>
    </w:p>
    <w:p w14:paraId="3F30982E">
      <w:pPr>
        <w:pStyle w:val="5"/>
        <w:jc w:val="center"/>
        <w:outlineLvl w:val="3"/>
        <w:rPr>
          <w:color w:val="auto"/>
          <w:highlight w:val="none"/>
        </w:rPr>
      </w:pPr>
      <w:r>
        <w:rPr>
          <w:rFonts w:ascii="仿宋_GB2312" w:hAnsi="仿宋_GB2312" w:eastAsia="仿宋_GB2312" w:cs="仿宋_GB2312"/>
          <w:b/>
          <w:color w:val="auto"/>
          <w:sz w:val="24"/>
          <w:highlight w:val="none"/>
        </w:rPr>
        <w:t>中小企业声明函（货物）</w:t>
      </w:r>
    </w:p>
    <w:p w14:paraId="7ED643FC">
      <w:pPr>
        <w:pStyle w:val="5"/>
        <w:ind w:firstLine="480"/>
        <w:jc w:val="left"/>
        <w:rPr>
          <w:color w:val="auto"/>
          <w:highlight w:val="none"/>
        </w:rPr>
      </w:pPr>
      <w:r>
        <w:rPr>
          <w:rFonts w:ascii="仿宋_GB2312" w:hAnsi="仿宋_GB2312" w:eastAsia="仿宋_GB2312" w:cs="仿宋_GB2312"/>
          <w:color w:val="auto"/>
          <w:highlight w:val="none"/>
        </w:rPr>
        <w:t>本公司（联合体）郑重声明，根据《政府采购促进中小企业发展管理办法》（财库﹝2020﹞46 号）的规定，本公司（联合体）参加</w:t>
      </w:r>
      <w:r>
        <w:rPr>
          <w:rFonts w:ascii="仿宋_GB2312" w:hAnsi="仿宋_GB2312" w:eastAsia="仿宋_GB2312" w:cs="仿宋_GB2312"/>
          <w:color w:val="auto"/>
          <w:highlight w:val="none"/>
          <w:u w:val="single"/>
        </w:rPr>
        <w:t>（单位名称）</w:t>
      </w:r>
      <w:r>
        <w:rPr>
          <w:rFonts w:ascii="仿宋_GB2312" w:hAnsi="仿宋_GB2312" w:eastAsia="仿宋_GB2312" w:cs="仿宋_GB2312"/>
          <w:color w:val="auto"/>
          <w:highlight w:val="none"/>
        </w:rPr>
        <w:t>的</w:t>
      </w:r>
      <w:r>
        <w:rPr>
          <w:rFonts w:ascii="仿宋_GB2312" w:hAnsi="仿宋_GB2312" w:eastAsia="仿宋_GB2312" w:cs="仿宋_GB2312"/>
          <w:color w:val="auto"/>
          <w:highlight w:val="none"/>
          <w:u w:val="single"/>
        </w:rPr>
        <w:t>（项目名称）</w:t>
      </w:r>
      <w:r>
        <w:rPr>
          <w:rFonts w:ascii="仿宋_GB2312" w:hAnsi="仿宋_GB2312" w:eastAsia="仿宋_GB2312" w:cs="仿宋_GB2312"/>
          <w:color w:val="auto"/>
          <w:highlight w:val="none"/>
        </w:rPr>
        <w:t>采购活动，提供的货物全部由符合政策要求的中小企业制造。相关企业（含联合体中的中小企业、签订分包意向协议的中小企业）的具体情况如下：</w:t>
      </w:r>
    </w:p>
    <w:p w14:paraId="09785A94">
      <w:pPr>
        <w:pStyle w:val="5"/>
        <w:ind w:firstLine="480"/>
        <w:jc w:val="left"/>
        <w:rPr>
          <w:color w:val="auto"/>
          <w:highlight w:val="none"/>
        </w:rPr>
      </w:pPr>
      <w:r>
        <w:rPr>
          <w:rFonts w:ascii="仿宋_GB2312" w:hAnsi="仿宋_GB2312" w:eastAsia="仿宋_GB2312" w:cs="仿宋_GB2312"/>
          <w:color w:val="auto"/>
          <w:highlight w:val="none"/>
        </w:rPr>
        <w:t>1.</w:t>
      </w:r>
      <w:r>
        <w:rPr>
          <w:rFonts w:ascii="仿宋_GB2312" w:hAnsi="仿宋_GB2312" w:eastAsia="仿宋_GB2312" w:cs="仿宋_GB2312"/>
          <w:color w:val="auto"/>
          <w:highlight w:val="none"/>
          <w:u w:val="single"/>
        </w:rPr>
        <w:t xml:space="preserve"> （标的名称） </w:t>
      </w:r>
      <w:r>
        <w:rPr>
          <w:rFonts w:ascii="仿宋_GB2312" w:hAnsi="仿宋_GB2312" w:eastAsia="仿宋_GB2312" w:cs="仿宋_GB2312"/>
          <w:color w:val="auto"/>
          <w:highlight w:val="none"/>
        </w:rPr>
        <w:t>，属于</w:t>
      </w:r>
      <w:r>
        <w:rPr>
          <w:rFonts w:ascii="仿宋_GB2312" w:hAnsi="仿宋_GB2312" w:eastAsia="仿宋_GB2312" w:cs="仿宋_GB2312"/>
          <w:color w:val="auto"/>
          <w:highlight w:val="none"/>
          <w:u w:val="single"/>
        </w:rPr>
        <w:t>（采购文件中明确的所属行业）</w:t>
      </w:r>
      <w:r>
        <w:rPr>
          <w:rFonts w:ascii="仿宋_GB2312" w:hAnsi="仿宋_GB2312" w:eastAsia="仿宋_GB2312" w:cs="仿宋_GB2312"/>
          <w:color w:val="auto"/>
          <w:highlight w:val="none"/>
        </w:rPr>
        <w:t>行业；制造商为</w:t>
      </w:r>
      <w:r>
        <w:rPr>
          <w:rFonts w:ascii="仿宋_GB2312" w:hAnsi="仿宋_GB2312" w:eastAsia="仿宋_GB2312" w:cs="仿宋_GB2312"/>
          <w:color w:val="auto"/>
          <w:highlight w:val="none"/>
          <w:u w:val="single"/>
        </w:rPr>
        <w:t>（企业名称）</w:t>
      </w:r>
      <w:r>
        <w:rPr>
          <w:rFonts w:ascii="仿宋_GB2312" w:hAnsi="仿宋_GB2312" w:eastAsia="仿宋_GB2312" w:cs="仿宋_GB2312"/>
          <w:color w:val="auto"/>
          <w:highlight w:val="none"/>
        </w:rPr>
        <w:t>，从业人员</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人，营业收入为</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万元，资产总额为</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万元</w:t>
      </w:r>
      <w:r>
        <w:rPr>
          <w:rFonts w:ascii="仿宋_GB2312" w:hAnsi="仿宋_GB2312" w:eastAsia="仿宋_GB2312" w:cs="仿宋_GB2312"/>
          <w:color w:val="auto"/>
          <w:sz w:val="21"/>
          <w:highlight w:val="none"/>
          <w:vertAlign w:val="superscript"/>
        </w:rPr>
        <w:t>1</w:t>
      </w:r>
      <w:r>
        <w:rPr>
          <w:rFonts w:ascii="仿宋_GB2312" w:hAnsi="仿宋_GB2312" w:eastAsia="仿宋_GB2312" w:cs="仿宋_GB2312"/>
          <w:color w:val="auto"/>
          <w:highlight w:val="none"/>
        </w:rPr>
        <w:t>，属于</w:t>
      </w:r>
      <w:r>
        <w:rPr>
          <w:rFonts w:ascii="仿宋_GB2312" w:hAnsi="仿宋_GB2312" w:eastAsia="仿宋_GB2312" w:cs="仿宋_GB2312"/>
          <w:color w:val="auto"/>
          <w:highlight w:val="none"/>
          <w:u w:val="single"/>
        </w:rPr>
        <w:t>（中型企业、小型企业、微型企业）</w:t>
      </w:r>
      <w:r>
        <w:rPr>
          <w:rFonts w:ascii="仿宋_GB2312" w:hAnsi="仿宋_GB2312" w:eastAsia="仿宋_GB2312" w:cs="仿宋_GB2312"/>
          <w:color w:val="auto"/>
          <w:highlight w:val="none"/>
        </w:rPr>
        <w:t>；</w:t>
      </w:r>
    </w:p>
    <w:p w14:paraId="6D9B501C">
      <w:pPr>
        <w:pStyle w:val="5"/>
        <w:ind w:firstLine="480"/>
        <w:jc w:val="left"/>
        <w:rPr>
          <w:color w:val="auto"/>
          <w:highlight w:val="none"/>
        </w:rPr>
      </w:pPr>
      <w:r>
        <w:rPr>
          <w:rFonts w:ascii="仿宋_GB2312" w:hAnsi="仿宋_GB2312" w:eastAsia="仿宋_GB2312" w:cs="仿宋_GB2312"/>
          <w:color w:val="auto"/>
          <w:highlight w:val="none"/>
        </w:rPr>
        <w:t>2.</w:t>
      </w:r>
      <w:r>
        <w:rPr>
          <w:rFonts w:ascii="仿宋_GB2312" w:hAnsi="仿宋_GB2312" w:eastAsia="仿宋_GB2312" w:cs="仿宋_GB2312"/>
          <w:color w:val="auto"/>
          <w:highlight w:val="none"/>
          <w:u w:val="single"/>
        </w:rPr>
        <w:t xml:space="preserve"> （标的名称） </w:t>
      </w:r>
      <w:r>
        <w:rPr>
          <w:rFonts w:ascii="仿宋_GB2312" w:hAnsi="仿宋_GB2312" w:eastAsia="仿宋_GB2312" w:cs="仿宋_GB2312"/>
          <w:color w:val="auto"/>
          <w:highlight w:val="none"/>
        </w:rPr>
        <w:t>，属于</w:t>
      </w:r>
      <w:r>
        <w:rPr>
          <w:rFonts w:ascii="仿宋_GB2312" w:hAnsi="仿宋_GB2312" w:eastAsia="仿宋_GB2312" w:cs="仿宋_GB2312"/>
          <w:color w:val="auto"/>
          <w:highlight w:val="none"/>
          <w:u w:val="single"/>
        </w:rPr>
        <w:t>（采购文件中明确的所属行业）</w:t>
      </w:r>
      <w:r>
        <w:rPr>
          <w:rFonts w:ascii="仿宋_GB2312" w:hAnsi="仿宋_GB2312" w:eastAsia="仿宋_GB2312" w:cs="仿宋_GB2312"/>
          <w:color w:val="auto"/>
          <w:highlight w:val="none"/>
        </w:rPr>
        <w:t>行业；制造商为</w:t>
      </w:r>
      <w:r>
        <w:rPr>
          <w:rFonts w:ascii="仿宋_GB2312" w:hAnsi="仿宋_GB2312" w:eastAsia="仿宋_GB2312" w:cs="仿宋_GB2312"/>
          <w:color w:val="auto"/>
          <w:highlight w:val="none"/>
          <w:u w:val="single"/>
        </w:rPr>
        <w:t>（企业名称）</w:t>
      </w:r>
      <w:r>
        <w:rPr>
          <w:rFonts w:ascii="仿宋_GB2312" w:hAnsi="仿宋_GB2312" w:eastAsia="仿宋_GB2312" w:cs="仿宋_GB2312"/>
          <w:color w:val="auto"/>
          <w:highlight w:val="none"/>
        </w:rPr>
        <w:t>，从业人员</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人，营业收入为</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万元，资产总额为</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万元，属于</w:t>
      </w:r>
      <w:r>
        <w:rPr>
          <w:rFonts w:ascii="仿宋_GB2312" w:hAnsi="仿宋_GB2312" w:eastAsia="仿宋_GB2312" w:cs="仿宋_GB2312"/>
          <w:color w:val="auto"/>
          <w:highlight w:val="none"/>
          <w:u w:val="single"/>
        </w:rPr>
        <w:t>（中型企业、小型企业、微型企业）</w:t>
      </w:r>
      <w:r>
        <w:rPr>
          <w:rFonts w:ascii="仿宋_GB2312" w:hAnsi="仿宋_GB2312" w:eastAsia="仿宋_GB2312" w:cs="仿宋_GB2312"/>
          <w:color w:val="auto"/>
          <w:highlight w:val="none"/>
        </w:rPr>
        <w:t>；</w:t>
      </w:r>
    </w:p>
    <w:p w14:paraId="1BC3FEAD">
      <w:pPr>
        <w:pStyle w:val="5"/>
        <w:ind w:firstLine="480"/>
        <w:jc w:val="left"/>
        <w:rPr>
          <w:color w:val="auto"/>
          <w:highlight w:val="none"/>
        </w:rPr>
      </w:pPr>
      <w:r>
        <w:rPr>
          <w:rFonts w:ascii="仿宋_GB2312" w:hAnsi="仿宋_GB2312" w:eastAsia="仿宋_GB2312" w:cs="仿宋_GB2312"/>
          <w:color w:val="auto"/>
          <w:highlight w:val="none"/>
        </w:rPr>
        <w:t>……</w:t>
      </w:r>
    </w:p>
    <w:p w14:paraId="3D92821B">
      <w:pPr>
        <w:pStyle w:val="5"/>
        <w:ind w:firstLine="480"/>
        <w:jc w:val="left"/>
        <w:rPr>
          <w:color w:val="auto"/>
          <w:highlight w:val="none"/>
        </w:rPr>
      </w:pPr>
      <w:r>
        <w:rPr>
          <w:rFonts w:ascii="仿宋_GB2312" w:hAnsi="仿宋_GB2312" w:eastAsia="仿宋_GB2312" w:cs="仿宋_GB2312"/>
          <w:color w:val="auto"/>
          <w:highlight w:val="none"/>
        </w:rPr>
        <w:t>以上企业，不属于大企业的分支机构，不存在控股股东为大企业的情形，也不存在与大企业的负责人为同一人的情形。</w:t>
      </w:r>
    </w:p>
    <w:p w14:paraId="5533A215">
      <w:pPr>
        <w:pStyle w:val="5"/>
        <w:ind w:firstLine="480"/>
        <w:jc w:val="left"/>
        <w:rPr>
          <w:color w:val="auto"/>
          <w:highlight w:val="none"/>
        </w:rPr>
      </w:pPr>
      <w:r>
        <w:rPr>
          <w:rFonts w:ascii="仿宋_GB2312" w:hAnsi="仿宋_GB2312" w:eastAsia="仿宋_GB2312" w:cs="仿宋_GB2312"/>
          <w:color w:val="auto"/>
          <w:highlight w:val="none"/>
        </w:rPr>
        <w:t>本企业对上述声明内容的真实性负责。如有虚假，将依法承担相应责任。</w:t>
      </w:r>
    </w:p>
    <w:p w14:paraId="2AD1CDC2">
      <w:pPr>
        <w:pStyle w:val="5"/>
        <w:ind w:firstLine="480"/>
        <w:jc w:val="right"/>
        <w:rPr>
          <w:color w:val="auto"/>
          <w:highlight w:val="none"/>
        </w:rPr>
      </w:pPr>
      <w:r>
        <w:rPr>
          <w:rFonts w:ascii="仿宋_GB2312" w:hAnsi="仿宋_GB2312" w:eastAsia="仿宋_GB2312" w:cs="仿宋_GB2312"/>
          <w:color w:val="auto"/>
          <w:highlight w:val="none"/>
        </w:rPr>
        <w:t>投标人：</w:t>
      </w:r>
      <w:r>
        <w:rPr>
          <w:rFonts w:ascii="仿宋_GB2312" w:hAnsi="仿宋_GB2312" w:eastAsia="仿宋_GB2312" w:cs="仿宋_GB2312"/>
          <w:color w:val="auto"/>
          <w:highlight w:val="none"/>
          <w:u w:val="single"/>
        </w:rPr>
        <w:t>（全称并加盖单位公章）</w:t>
      </w:r>
    </w:p>
    <w:p w14:paraId="7773F9F3">
      <w:pPr>
        <w:pStyle w:val="5"/>
        <w:ind w:firstLine="480"/>
        <w:jc w:val="right"/>
        <w:rPr>
          <w:color w:val="auto"/>
          <w:highlight w:val="none"/>
        </w:rPr>
      </w:pPr>
      <w:r>
        <w:rPr>
          <w:rFonts w:ascii="仿宋_GB2312" w:hAnsi="仿宋_GB2312" w:eastAsia="仿宋_GB2312" w:cs="仿宋_GB2312"/>
          <w:color w:val="auto"/>
          <w:highlight w:val="none"/>
        </w:rPr>
        <w:t>日期：</w:t>
      </w:r>
      <w:r>
        <w:rPr>
          <w:rFonts w:ascii="仿宋_GB2312" w:hAnsi="仿宋_GB2312" w:eastAsia="仿宋_GB2312" w:cs="仿宋_GB2312"/>
          <w:color w:val="auto"/>
          <w:highlight w:val="none"/>
          <w:u w:val="single"/>
        </w:rPr>
        <w:t>　　年　　月　　日</w:t>
      </w:r>
    </w:p>
    <w:p w14:paraId="1B5DC94A">
      <w:pPr>
        <w:pStyle w:val="5"/>
        <w:ind w:firstLine="480"/>
        <w:jc w:val="left"/>
        <w:rPr>
          <w:color w:val="auto"/>
          <w:highlight w:val="none"/>
        </w:rPr>
      </w:pPr>
      <w:r>
        <w:rPr>
          <w:rFonts w:ascii="仿宋_GB2312" w:hAnsi="仿宋_GB2312" w:eastAsia="仿宋_GB2312" w:cs="仿宋_GB2312"/>
          <w:color w:val="auto"/>
          <w:highlight w:val="none"/>
        </w:rPr>
        <w:t>※注意：</w:t>
      </w:r>
    </w:p>
    <w:p w14:paraId="3AECC6F9">
      <w:pPr>
        <w:pStyle w:val="5"/>
        <w:ind w:firstLine="480"/>
        <w:jc w:val="left"/>
        <w:rPr>
          <w:color w:val="auto"/>
          <w:highlight w:val="none"/>
        </w:rPr>
      </w:pPr>
      <w:r>
        <w:rPr>
          <w:rFonts w:ascii="仿宋_GB2312" w:hAnsi="仿宋_GB2312" w:eastAsia="仿宋_GB2312" w:cs="仿宋_GB2312"/>
          <w:color w:val="auto"/>
          <w:highlight w:val="none"/>
        </w:rPr>
        <w:t>1、从业人员、营业收入、资产总额填报上一年度数据，无上一年度数据的新成立企业可不填报。</w:t>
      </w:r>
    </w:p>
    <w:p w14:paraId="00B77ABE">
      <w:pPr>
        <w:pStyle w:val="5"/>
        <w:ind w:firstLine="480"/>
        <w:jc w:val="left"/>
        <w:rPr>
          <w:color w:val="auto"/>
          <w:highlight w:val="none"/>
        </w:rPr>
      </w:pPr>
      <w:r>
        <w:rPr>
          <w:rFonts w:ascii="仿宋_GB2312" w:hAnsi="仿宋_GB2312" w:eastAsia="仿宋_GB2312" w:cs="仿宋_GB2312"/>
          <w:color w:val="auto"/>
          <w:highlight w:val="none"/>
        </w:rPr>
        <w:t>2、投标人须按招标文件中明确的所属行业填列，多品目项目中须按上表要求逐条填列，否则，其提供的中小企业声明将被判定为无效声明函，由此造成的后果由投标人自行承担（涉及资格的按无效投标处理；涉及价格评审优惠的，不予认定）。</w:t>
      </w:r>
    </w:p>
    <w:p w14:paraId="06A55C1B">
      <w:pPr>
        <w:pStyle w:val="5"/>
        <w:ind w:firstLine="480"/>
        <w:jc w:val="left"/>
        <w:rPr>
          <w:color w:val="auto"/>
          <w:highlight w:val="none"/>
        </w:rPr>
      </w:pPr>
      <w:r>
        <w:rPr>
          <w:rFonts w:ascii="仿宋_GB2312" w:hAnsi="仿宋_GB2312" w:eastAsia="仿宋_GB2312" w:cs="仿宋_GB2312"/>
          <w:color w:val="auto"/>
          <w:highlight w:val="none"/>
        </w:rPr>
        <w:t>3、投标人应当对其出具的《中小企业声明函》真实性负责，投标人出具的《中小企业声明函》内容不实的，属于提供虚假材料谋取中标。在实际操作中，项目属性为货物且投标人希望获得中小企业政策支持的，应从制造商处获得充分、准确的信息。对相关制造商信息了解不充分，或者不能确定相关信息真实、准确的，不建议出具《中小企业声明函》。</w:t>
      </w:r>
    </w:p>
    <w:p w14:paraId="0F83EC94">
      <w:pPr>
        <w:pStyle w:val="5"/>
        <w:jc w:val="left"/>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77E3C3EA">
      <w:pPr>
        <w:pStyle w:val="5"/>
        <w:jc w:val="center"/>
        <w:outlineLvl w:val="3"/>
        <w:rPr>
          <w:color w:val="auto"/>
          <w:highlight w:val="none"/>
        </w:rPr>
      </w:pPr>
      <w:r>
        <w:rPr>
          <w:rFonts w:ascii="仿宋_GB2312" w:hAnsi="仿宋_GB2312" w:eastAsia="仿宋_GB2312" w:cs="仿宋_GB2312"/>
          <w:b/>
          <w:color w:val="auto"/>
          <w:sz w:val="24"/>
          <w:highlight w:val="none"/>
        </w:rPr>
        <w:t>中小企业声明函（工程、服务）</w:t>
      </w:r>
    </w:p>
    <w:p w14:paraId="6B573C66">
      <w:pPr>
        <w:pStyle w:val="5"/>
        <w:ind w:firstLine="480"/>
        <w:jc w:val="left"/>
        <w:rPr>
          <w:color w:val="auto"/>
          <w:highlight w:val="none"/>
        </w:rPr>
      </w:pPr>
      <w:r>
        <w:rPr>
          <w:rFonts w:ascii="仿宋_GB2312" w:hAnsi="仿宋_GB2312" w:eastAsia="仿宋_GB2312" w:cs="仿宋_GB2312"/>
          <w:color w:val="auto"/>
          <w:highlight w:val="none"/>
        </w:rPr>
        <w:t>本公司（联合体）郑重声明，根据《政府采购促进中小企业发展管理办法》（财库﹝2020﹞46 号）的规定，本公司（联合体）参加</w:t>
      </w:r>
      <w:r>
        <w:rPr>
          <w:rFonts w:ascii="仿宋_GB2312" w:hAnsi="仿宋_GB2312" w:eastAsia="仿宋_GB2312" w:cs="仿宋_GB2312"/>
          <w:color w:val="auto"/>
          <w:highlight w:val="none"/>
          <w:u w:val="single"/>
        </w:rPr>
        <w:t>（单位名称）</w:t>
      </w:r>
      <w:r>
        <w:rPr>
          <w:rFonts w:ascii="仿宋_GB2312" w:hAnsi="仿宋_GB2312" w:eastAsia="仿宋_GB2312" w:cs="仿宋_GB2312"/>
          <w:color w:val="auto"/>
          <w:highlight w:val="none"/>
        </w:rPr>
        <w:t>的</w:t>
      </w:r>
      <w:r>
        <w:rPr>
          <w:rFonts w:ascii="仿宋_GB2312" w:hAnsi="仿宋_GB2312" w:eastAsia="仿宋_GB2312" w:cs="仿宋_GB2312"/>
          <w:color w:val="auto"/>
          <w:highlight w:val="none"/>
          <w:u w:val="single"/>
        </w:rPr>
        <w:t>（项目名称）</w:t>
      </w:r>
      <w:r>
        <w:rPr>
          <w:rFonts w:ascii="仿宋_GB2312" w:hAnsi="仿宋_GB2312" w:eastAsia="仿宋_GB2312" w:cs="仿宋_GB2312"/>
          <w:color w:val="auto"/>
          <w:highlight w:val="none"/>
        </w:rPr>
        <w:t>采购活动，工程的施工单位全部为符合政策要求的中小企业（或者：服务全部由符合政策要求的中小企业承接）。相关企业（含联合体中的中小企业、签订分包意向协议的中小企业）的具体情况如下：</w:t>
      </w:r>
    </w:p>
    <w:p w14:paraId="081F4532">
      <w:pPr>
        <w:pStyle w:val="5"/>
        <w:ind w:firstLine="480"/>
        <w:jc w:val="left"/>
        <w:rPr>
          <w:color w:val="auto"/>
          <w:highlight w:val="none"/>
        </w:rPr>
      </w:pPr>
      <w:r>
        <w:rPr>
          <w:rFonts w:ascii="仿宋_GB2312" w:hAnsi="仿宋_GB2312" w:eastAsia="仿宋_GB2312" w:cs="仿宋_GB2312"/>
          <w:color w:val="auto"/>
          <w:highlight w:val="none"/>
        </w:rPr>
        <w:t>1.</w:t>
      </w:r>
      <w:r>
        <w:rPr>
          <w:rFonts w:ascii="仿宋_GB2312" w:hAnsi="仿宋_GB2312" w:eastAsia="仿宋_GB2312" w:cs="仿宋_GB2312"/>
          <w:color w:val="auto"/>
          <w:highlight w:val="none"/>
          <w:u w:val="single"/>
        </w:rPr>
        <w:t>（标的名称）</w:t>
      </w:r>
      <w:r>
        <w:rPr>
          <w:rFonts w:ascii="仿宋_GB2312" w:hAnsi="仿宋_GB2312" w:eastAsia="仿宋_GB2312" w:cs="仿宋_GB2312"/>
          <w:color w:val="auto"/>
          <w:highlight w:val="none"/>
        </w:rPr>
        <w:t>，属于</w:t>
      </w:r>
      <w:r>
        <w:rPr>
          <w:rFonts w:ascii="仿宋_GB2312" w:hAnsi="仿宋_GB2312" w:eastAsia="仿宋_GB2312" w:cs="仿宋_GB2312"/>
          <w:color w:val="auto"/>
          <w:highlight w:val="none"/>
          <w:u w:val="single"/>
        </w:rPr>
        <w:t>（采购文件中明确的所属行业）</w:t>
      </w:r>
      <w:r>
        <w:rPr>
          <w:rFonts w:ascii="仿宋_GB2312" w:hAnsi="仿宋_GB2312" w:eastAsia="仿宋_GB2312" w:cs="仿宋_GB2312"/>
          <w:color w:val="auto"/>
          <w:highlight w:val="none"/>
        </w:rPr>
        <w:t>；承建（承接）企业为</w:t>
      </w:r>
      <w:r>
        <w:rPr>
          <w:rFonts w:ascii="仿宋_GB2312" w:hAnsi="仿宋_GB2312" w:eastAsia="仿宋_GB2312" w:cs="仿宋_GB2312"/>
          <w:color w:val="auto"/>
          <w:highlight w:val="none"/>
          <w:u w:val="single"/>
        </w:rPr>
        <w:t>（企业名称）</w:t>
      </w:r>
      <w:r>
        <w:rPr>
          <w:rFonts w:ascii="仿宋_GB2312" w:hAnsi="仿宋_GB2312" w:eastAsia="仿宋_GB2312" w:cs="仿宋_GB2312"/>
          <w:color w:val="auto"/>
          <w:highlight w:val="none"/>
        </w:rPr>
        <w:t>，从业人员</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人，营业收入为</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万元，资产总额为</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万元</w:t>
      </w:r>
      <w:r>
        <w:rPr>
          <w:rFonts w:ascii="仿宋_GB2312" w:hAnsi="仿宋_GB2312" w:eastAsia="仿宋_GB2312" w:cs="仿宋_GB2312"/>
          <w:color w:val="auto"/>
          <w:sz w:val="21"/>
          <w:highlight w:val="none"/>
          <w:vertAlign w:val="superscript"/>
        </w:rPr>
        <w:t>1</w:t>
      </w:r>
      <w:r>
        <w:rPr>
          <w:rFonts w:ascii="仿宋_GB2312" w:hAnsi="仿宋_GB2312" w:eastAsia="仿宋_GB2312" w:cs="仿宋_GB2312"/>
          <w:color w:val="auto"/>
          <w:highlight w:val="none"/>
        </w:rPr>
        <w:t>，属于</w:t>
      </w:r>
      <w:r>
        <w:rPr>
          <w:rFonts w:ascii="仿宋_GB2312" w:hAnsi="仿宋_GB2312" w:eastAsia="仿宋_GB2312" w:cs="仿宋_GB2312"/>
          <w:color w:val="auto"/>
          <w:highlight w:val="none"/>
          <w:u w:val="single"/>
        </w:rPr>
        <w:t>（中型企业、小型企业、微型企业）</w:t>
      </w:r>
      <w:r>
        <w:rPr>
          <w:rFonts w:ascii="仿宋_GB2312" w:hAnsi="仿宋_GB2312" w:eastAsia="仿宋_GB2312" w:cs="仿宋_GB2312"/>
          <w:color w:val="auto"/>
          <w:highlight w:val="none"/>
        </w:rPr>
        <w:t>；</w:t>
      </w:r>
    </w:p>
    <w:p w14:paraId="66E71EFD">
      <w:pPr>
        <w:pStyle w:val="5"/>
        <w:ind w:firstLine="480"/>
        <w:jc w:val="left"/>
        <w:rPr>
          <w:color w:val="auto"/>
          <w:highlight w:val="none"/>
        </w:rPr>
      </w:pPr>
      <w:r>
        <w:rPr>
          <w:rFonts w:ascii="仿宋_GB2312" w:hAnsi="仿宋_GB2312" w:eastAsia="仿宋_GB2312" w:cs="仿宋_GB2312"/>
          <w:color w:val="auto"/>
          <w:highlight w:val="none"/>
        </w:rPr>
        <w:t>2.</w:t>
      </w:r>
      <w:r>
        <w:rPr>
          <w:rFonts w:ascii="仿宋_GB2312" w:hAnsi="仿宋_GB2312" w:eastAsia="仿宋_GB2312" w:cs="仿宋_GB2312"/>
          <w:color w:val="auto"/>
          <w:highlight w:val="none"/>
          <w:u w:val="single"/>
        </w:rPr>
        <w:t>（标的名称）</w:t>
      </w:r>
      <w:r>
        <w:rPr>
          <w:rFonts w:ascii="仿宋_GB2312" w:hAnsi="仿宋_GB2312" w:eastAsia="仿宋_GB2312" w:cs="仿宋_GB2312"/>
          <w:color w:val="auto"/>
          <w:highlight w:val="none"/>
        </w:rPr>
        <w:t>，属于</w:t>
      </w:r>
      <w:r>
        <w:rPr>
          <w:rFonts w:ascii="仿宋_GB2312" w:hAnsi="仿宋_GB2312" w:eastAsia="仿宋_GB2312" w:cs="仿宋_GB2312"/>
          <w:color w:val="auto"/>
          <w:highlight w:val="none"/>
          <w:u w:val="single"/>
        </w:rPr>
        <w:t>（采购文件中明确的所属行业）</w:t>
      </w:r>
      <w:r>
        <w:rPr>
          <w:rFonts w:ascii="仿宋_GB2312" w:hAnsi="仿宋_GB2312" w:eastAsia="仿宋_GB2312" w:cs="仿宋_GB2312"/>
          <w:color w:val="auto"/>
          <w:highlight w:val="none"/>
        </w:rPr>
        <w:t>；承建（承接）企业为</w:t>
      </w:r>
      <w:r>
        <w:rPr>
          <w:rFonts w:ascii="仿宋_GB2312" w:hAnsi="仿宋_GB2312" w:eastAsia="仿宋_GB2312" w:cs="仿宋_GB2312"/>
          <w:color w:val="auto"/>
          <w:highlight w:val="none"/>
          <w:u w:val="single"/>
        </w:rPr>
        <w:t>（企业名称）</w:t>
      </w:r>
      <w:r>
        <w:rPr>
          <w:rFonts w:ascii="仿宋_GB2312" w:hAnsi="仿宋_GB2312" w:eastAsia="仿宋_GB2312" w:cs="仿宋_GB2312"/>
          <w:color w:val="auto"/>
          <w:highlight w:val="none"/>
        </w:rPr>
        <w:t>，从业人员</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人，营业收入为</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万元，资产总额为</w:t>
      </w:r>
      <w:r>
        <w:rPr>
          <w:rFonts w:ascii="仿宋_GB2312" w:hAnsi="仿宋_GB2312" w:eastAsia="仿宋_GB2312" w:cs="仿宋_GB2312"/>
          <w:color w:val="auto"/>
          <w:highlight w:val="none"/>
          <w:u w:val="single"/>
        </w:rPr>
        <w:t>　　　　　</w:t>
      </w:r>
      <w:r>
        <w:rPr>
          <w:rFonts w:ascii="仿宋_GB2312" w:hAnsi="仿宋_GB2312" w:eastAsia="仿宋_GB2312" w:cs="仿宋_GB2312"/>
          <w:color w:val="auto"/>
          <w:highlight w:val="none"/>
        </w:rPr>
        <w:t>万元，属于</w:t>
      </w:r>
      <w:r>
        <w:rPr>
          <w:rFonts w:ascii="仿宋_GB2312" w:hAnsi="仿宋_GB2312" w:eastAsia="仿宋_GB2312" w:cs="仿宋_GB2312"/>
          <w:color w:val="auto"/>
          <w:highlight w:val="none"/>
          <w:u w:val="single"/>
        </w:rPr>
        <w:t>（中型企业、小型企业、微型企业）</w:t>
      </w:r>
      <w:r>
        <w:rPr>
          <w:rFonts w:ascii="仿宋_GB2312" w:hAnsi="仿宋_GB2312" w:eastAsia="仿宋_GB2312" w:cs="仿宋_GB2312"/>
          <w:color w:val="auto"/>
          <w:highlight w:val="none"/>
        </w:rPr>
        <w:t>；</w:t>
      </w:r>
    </w:p>
    <w:p w14:paraId="0E33D954">
      <w:pPr>
        <w:pStyle w:val="5"/>
        <w:ind w:firstLine="480"/>
        <w:jc w:val="left"/>
        <w:rPr>
          <w:color w:val="auto"/>
          <w:highlight w:val="none"/>
        </w:rPr>
      </w:pPr>
      <w:r>
        <w:rPr>
          <w:rFonts w:ascii="仿宋_GB2312" w:hAnsi="仿宋_GB2312" w:eastAsia="仿宋_GB2312" w:cs="仿宋_GB2312"/>
          <w:color w:val="auto"/>
          <w:highlight w:val="none"/>
        </w:rPr>
        <w:t>……</w:t>
      </w:r>
    </w:p>
    <w:p w14:paraId="58A4F849">
      <w:pPr>
        <w:pStyle w:val="5"/>
        <w:ind w:firstLine="480"/>
        <w:jc w:val="left"/>
        <w:rPr>
          <w:color w:val="auto"/>
          <w:highlight w:val="none"/>
        </w:rPr>
      </w:pPr>
      <w:r>
        <w:rPr>
          <w:rFonts w:ascii="仿宋_GB2312" w:hAnsi="仿宋_GB2312" w:eastAsia="仿宋_GB2312" w:cs="仿宋_GB2312"/>
          <w:color w:val="auto"/>
          <w:highlight w:val="none"/>
        </w:rPr>
        <w:t>以上企业，不属于大企业的分支机构，不存在控股股东为大企业的情形，也不存在与大企业的负责人为同一人的情形。</w:t>
      </w:r>
    </w:p>
    <w:p w14:paraId="41C79659">
      <w:pPr>
        <w:pStyle w:val="5"/>
        <w:ind w:firstLine="480"/>
        <w:jc w:val="left"/>
        <w:rPr>
          <w:color w:val="auto"/>
          <w:highlight w:val="none"/>
        </w:rPr>
      </w:pPr>
      <w:r>
        <w:rPr>
          <w:rFonts w:ascii="仿宋_GB2312" w:hAnsi="仿宋_GB2312" w:eastAsia="仿宋_GB2312" w:cs="仿宋_GB2312"/>
          <w:color w:val="auto"/>
          <w:highlight w:val="none"/>
        </w:rPr>
        <w:t>本企业对上述声明内容的真实性负责。如有虚假，将依法承担相应责任。</w:t>
      </w:r>
    </w:p>
    <w:p w14:paraId="419C75E6">
      <w:pPr>
        <w:pStyle w:val="5"/>
        <w:ind w:firstLine="480"/>
        <w:jc w:val="right"/>
        <w:rPr>
          <w:color w:val="auto"/>
          <w:highlight w:val="none"/>
        </w:rPr>
      </w:pPr>
      <w:r>
        <w:rPr>
          <w:rFonts w:ascii="仿宋_GB2312" w:hAnsi="仿宋_GB2312" w:eastAsia="仿宋_GB2312" w:cs="仿宋_GB2312"/>
          <w:color w:val="auto"/>
          <w:highlight w:val="none"/>
        </w:rPr>
        <w:t>投标人：</w:t>
      </w:r>
      <w:r>
        <w:rPr>
          <w:rFonts w:ascii="仿宋_GB2312" w:hAnsi="仿宋_GB2312" w:eastAsia="仿宋_GB2312" w:cs="仿宋_GB2312"/>
          <w:color w:val="auto"/>
          <w:highlight w:val="none"/>
          <w:u w:val="single"/>
        </w:rPr>
        <w:t>（全称并加盖单位公章）</w:t>
      </w:r>
    </w:p>
    <w:p w14:paraId="5E96AE6F">
      <w:pPr>
        <w:pStyle w:val="5"/>
        <w:ind w:firstLine="480"/>
        <w:jc w:val="right"/>
        <w:rPr>
          <w:color w:val="auto"/>
          <w:highlight w:val="none"/>
        </w:rPr>
      </w:pPr>
      <w:r>
        <w:rPr>
          <w:rFonts w:ascii="仿宋_GB2312" w:hAnsi="仿宋_GB2312" w:eastAsia="仿宋_GB2312" w:cs="仿宋_GB2312"/>
          <w:color w:val="auto"/>
          <w:highlight w:val="none"/>
        </w:rPr>
        <w:t>日期：</w:t>
      </w:r>
      <w:r>
        <w:rPr>
          <w:rFonts w:ascii="仿宋_GB2312" w:hAnsi="仿宋_GB2312" w:eastAsia="仿宋_GB2312" w:cs="仿宋_GB2312"/>
          <w:color w:val="auto"/>
          <w:highlight w:val="none"/>
          <w:u w:val="single"/>
        </w:rPr>
        <w:t>　　年　　月　　日</w:t>
      </w:r>
    </w:p>
    <w:p w14:paraId="16B5B95F">
      <w:pPr>
        <w:pStyle w:val="5"/>
        <w:ind w:firstLine="480"/>
        <w:jc w:val="left"/>
        <w:rPr>
          <w:color w:val="auto"/>
          <w:highlight w:val="none"/>
        </w:rPr>
      </w:pPr>
      <w:r>
        <w:rPr>
          <w:rFonts w:ascii="仿宋_GB2312" w:hAnsi="仿宋_GB2312" w:eastAsia="仿宋_GB2312" w:cs="仿宋_GB2312"/>
          <w:color w:val="auto"/>
          <w:highlight w:val="none"/>
        </w:rPr>
        <w:t>※注意：</w:t>
      </w:r>
    </w:p>
    <w:p w14:paraId="13053EB3">
      <w:pPr>
        <w:pStyle w:val="5"/>
        <w:ind w:firstLine="480"/>
        <w:jc w:val="left"/>
        <w:rPr>
          <w:color w:val="auto"/>
          <w:highlight w:val="none"/>
        </w:rPr>
      </w:pPr>
      <w:r>
        <w:rPr>
          <w:rFonts w:ascii="仿宋_GB2312" w:hAnsi="仿宋_GB2312" w:eastAsia="仿宋_GB2312" w:cs="仿宋_GB2312"/>
          <w:color w:val="auto"/>
          <w:highlight w:val="none"/>
        </w:rPr>
        <w:t>1、从业人员、营业收入、资产总额填报上一年度数据，无上一年度数据的新成立企业可不填报。</w:t>
      </w:r>
    </w:p>
    <w:p w14:paraId="24F569B3">
      <w:pPr>
        <w:pStyle w:val="5"/>
        <w:ind w:firstLine="480"/>
        <w:jc w:val="left"/>
        <w:rPr>
          <w:color w:val="auto"/>
          <w:highlight w:val="none"/>
        </w:rPr>
      </w:pPr>
      <w:r>
        <w:rPr>
          <w:rFonts w:ascii="仿宋_GB2312" w:hAnsi="仿宋_GB2312" w:eastAsia="仿宋_GB2312" w:cs="仿宋_GB2312"/>
          <w:color w:val="auto"/>
          <w:highlight w:val="none"/>
        </w:rPr>
        <w:t>2、投标人须按招标文件中明确的所属行业填列，多品目项目中须按上表要求逐条填列，否则，其提供的中小企业声明将被判定为无效声明函，由此造成的后果由投标人自行承担（涉及资格的按无效投标处理；涉及价格评审优惠的，不予认定）。</w:t>
      </w:r>
    </w:p>
    <w:p w14:paraId="2418E5C2">
      <w:pPr>
        <w:pStyle w:val="5"/>
        <w:ind w:firstLine="480"/>
        <w:jc w:val="left"/>
        <w:rPr>
          <w:color w:val="auto"/>
          <w:highlight w:val="none"/>
        </w:rPr>
      </w:pPr>
      <w:r>
        <w:rPr>
          <w:rFonts w:ascii="仿宋_GB2312" w:hAnsi="仿宋_GB2312" w:eastAsia="仿宋_GB2312" w:cs="仿宋_GB2312"/>
          <w:color w:val="auto"/>
          <w:highlight w:val="none"/>
        </w:rPr>
        <w:t>3、投标人应当对其出具的《中小企业声明函》真实性负责，投标人出具的《中小企业声明函》内容不实的，属于提供虚假材料谋取中标。在实际操作中，项目属性为货物且投标人希望获得中小企业政策支持的，应从制造商处获得充分、准确的信息。对相关制造商信息了解不充分，或者不能确定相关信息真实、准确的，不建议出具《中小企业声明函》。</w:t>
      </w:r>
    </w:p>
    <w:p w14:paraId="58CFC2CC">
      <w:pPr>
        <w:pStyle w:val="5"/>
        <w:jc w:val="left"/>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7483DB66">
      <w:pPr>
        <w:pStyle w:val="5"/>
        <w:jc w:val="center"/>
        <w:outlineLvl w:val="3"/>
        <w:rPr>
          <w:color w:val="auto"/>
          <w:highlight w:val="none"/>
        </w:rPr>
      </w:pPr>
      <w:r>
        <w:rPr>
          <w:rFonts w:ascii="仿宋_GB2312" w:hAnsi="仿宋_GB2312" w:eastAsia="仿宋_GB2312" w:cs="仿宋_GB2312"/>
          <w:b/>
          <w:color w:val="auto"/>
          <w:sz w:val="24"/>
          <w:highlight w:val="none"/>
        </w:rPr>
        <w:t>三-2-②小型、微型企业等证明材料（价格扣除适用，若有）</w:t>
      </w:r>
    </w:p>
    <w:p w14:paraId="7881BAB0">
      <w:pPr>
        <w:pStyle w:val="5"/>
        <w:ind w:firstLine="480"/>
        <w:jc w:val="center"/>
        <w:rPr>
          <w:color w:val="auto"/>
          <w:highlight w:val="none"/>
        </w:rPr>
      </w:pPr>
      <w:r>
        <w:rPr>
          <w:rFonts w:ascii="仿宋_GB2312" w:hAnsi="仿宋_GB2312" w:eastAsia="仿宋_GB2312" w:cs="仿宋_GB2312"/>
          <w:color w:val="auto"/>
          <w:highlight w:val="none"/>
        </w:rPr>
        <w:t>编制说明</w:t>
      </w:r>
    </w:p>
    <w:p w14:paraId="361085F7">
      <w:pPr>
        <w:pStyle w:val="5"/>
        <w:ind w:firstLine="480"/>
        <w:jc w:val="left"/>
        <w:rPr>
          <w:color w:val="auto"/>
          <w:highlight w:val="none"/>
        </w:rPr>
      </w:pPr>
      <w:r>
        <w:rPr>
          <w:rFonts w:ascii="仿宋_GB2312" w:hAnsi="仿宋_GB2312" w:eastAsia="仿宋_GB2312" w:cs="仿宋_GB2312"/>
          <w:color w:val="auto"/>
          <w:highlight w:val="none"/>
        </w:rPr>
        <w:t>1、投标人为监狱企业的，根据其提供的由省级以上监狱管理局、戒毒管理局（含新疆生产建设兵团）出具的属于监狱企业的证明文件进行认定，监狱企业视同小型、微型企业。</w:t>
      </w:r>
    </w:p>
    <w:p w14:paraId="7303EFA2">
      <w:pPr>
        <w:pStyle w:val="5"/>
        <w:ind w:firstLine="480"/>
        <w:jc w:val="left"/>
        <w:rPr>
          <w:color w:val="auto"/>
          <w:highlight w:val="none"/>
        </w:rPr>
      </w:pPr>
      <w:r>
        <w:rPr>
          <w:rFonts w:ascii="仿宋_GB2312" w:hAnsi="仿宋_GB2312" w:eastAsia="仿宋_GB2312" w:cs="仿宋_GB2312"/>
          <w:color w:val="auto"/>
          <w:highlight w:val="none"/>
        </w:rPr>
        <w:t>2、投标人为残疾人福利性单位的，根据其提供的《残疾人福利性单位声明函》（格式附后）进行认定，残疾人福利性单位视同小型、微型企业。残疾人福利性单位属于小型、微型企业的，不重复享受政策。</w:t>
      </w:r>
    </w:p>
    <w:p w14:paraId="44C95915">
      <w:pPr>
        <w:pStyle w:val="5"/>
        <w:ind w:firstLine="480"/>
        <w:jc w:val="left"/>
        <w:rPr>
          <w:color w:val="auto"/>
          <w:highlight w:val="none"/>
        </w:rPr>
      </w:pPr>
      <w:r>
        <w:rPr>
          <w:rFonts w:ascii="仿宋_GB2312" w:hAnsi="仿宋_GB2312" w:eastAsia="仿宋_GB2312" w:cs="仿宋_GB2312"/>
          <w:color w:val="auto"/>
          <w:highlight w:val="none"/>
        </w:rPr>
        <w:t>附：</w:t>
      </w:r>
    </w:p>
    <w:p w14:paraId="0C64ACFA">
      <w:pPr>
        <w:pStyle w:val="5"/>
        <w:jc w:val="center"/>
        <w:outlineLvl w:val="3"/>
        <w:rPr>
          <w:color w:val="auto"/>
          <w:highlight w:val="none"/>
        </w:rPr>
      </w:pPr>
      <w:r>
        <w:rPr>
          <w:rFonts w:ascii="仿宋_GB2312" w:hAnsi="仿宋_GB2312" w:eastAsia="仿宋_GB2312" w:cs="仿宋_GB2312"/>
          <w:b/>
          <w:color w:val="auto"/>
          <w:sz w:val="24"/>
          <w:highlight w:val="none"/>
        </w:rPr>
        <w:t>残疾人福利性单位声明函（价格扣除适用，若有）</w:t>
      </w:r>
    </w:p>
    <w:p w14:paraId="43DBF328">
      <w:pPr>
        <w:pStyle w:val="5"/>
        <w:ind w:firstLine="480"/>
        <w:jc w:val="left"/>
        <w:rPr>
          <w:color w:val="auto"/>
          <w:highlight w:val="none"/>
        </w:rPr>
      </w:pPr>
      <w:r>
        <w:rPr>
          <w:rFonts w:ascii="仿宋_GB2312" w:hAnsi="仿宋_GB2312" w:eastAsia="仿宋_GB2312" w:cs="仿宋_GB2312"/>
          <w:color w:val="auto"/>
          <w:highlight w:val="none"/>
        </w:rPr>
        <w:t>本投标人郑重声明，根据《财政部 民政部 中国残疾人联合会关于促进残疾人就业政府采购政策的通知》（财库[2017]141号）、《政府采购促进中小企业发展管理办法》（财库〔2020〕46号）的规定，本投标人为符合条件的残疾人福利性单位，且本投标人参加贵单位的（填写“项目名称”）项目采购活动：</w:t>
      </w:r>
    </w:p>
    <w:p w14:paraId="0A36CDE3">
      <w:pPr>
        <w:pStyle w:val="5"/>
        <w:ind w:firstLine="480"/>
        <w:jc w:val="left"/>
        <w:rPr>
          <w:color w:val="auto"/>
          <w:highlight w:val="none"/>
        </w:rPr>
      </w:pPr>
      <w:r>
        <w:rPr>
          <w:rFonts w:ascii="仿宋_GB2312" w:hAnsi="仿宋_GB2312" w:eastAsia="仿宋_GB2312" w:cs="仿宋_GB2312"/>
          <w:color w:val="auto"/>
          <w:highlight w:val="none"/>
        </w:rPr>
        <w:t>（ ）提供本投标人制造的（填写“所投采购包、品目号”）货物，或提供其他残疾人福利性单位制造的（填写“所投采购包、品目号”）货物（不包括使用非残疾人福利性单位注册商标的货物）。（说明：只有部分货物由残疾人福利企业制造的，在该货物后标★）</w:t>
      </w:r>
    </w:p>
    <w:p w14:paraId="1AD61AB6">
      <w:pPr>
        <w:pStyle w:val="5"/>
        <w:ind w:firstLine="480"/>
        <w:jc w:val="left"/>
        <w:rPr>
          <w:color w:val="auto"/>
          <w:highlight w:val="none"/>
        </w:rPr>
      </w:pPr>
      <w:r>
        <w:rPr>
          <w:rFonts w:ascii="仿宋_GB2312" w:hAnsi="仿宋_GB2312" w:eastAsia="仿宋_GB2312" w:cs="仿宋_GB2312"/>
          <w:color w:val="auto"/>
          <w:highlight w:val="none"/>
        </w:rPr>
        <w:t>（ ）由本投标人承建的（填写“所投采购包、品目号”）工程</w:t>
      </w:r>
    </w:p>
    <w:p w14:paraId="6251714D">
      <w:pPr>
        <w:pStyle w:val="5"/>
        <w:ind w:firstLine="480"/>
        <w:jc w:val="left"/>
        <w:rPr>
          <w:color w:val="auto"/>
          <w:highlight w:val="none"/>
        </w:rPr>
      </w:pPr>
      <w:r>
        <w:rPr>
          <w:rFonts w:ascii="仿宋_GB2312" w:hAnsi="仿宋_GB2312" w:eastAsia="仿宋_GB2312" w:cs="仿宋_GB2312"/>
          <w:color w:val="auto"/>
          <w:highlight w:val="none"/>
        </w:rPr>
        <w:t>（ ）由本投标人承接的（填写“所投采购包、品目号”）服务；</w:t>
      </w:r>
    </w:p>
    <w:p w14:paraId="6A234B97">
      <w:pPr>
        <w:pStyle w:val="5"/>
        <w:ind w:firstLine="480"/>
        <w:jc w:val="left"/>
        <w:rPr>
          <w:color w:val="auto"/>
          <w:highlight w:val="none"/>
        </w:rPr>
      </w:pPr>
      <w:r>
        <w:rPr>
          <w:rFonts w:ascii="仿宋_GB2312" w:hAnsi="仿宋_GB2312" w:eastAsia="仿宋_GB2312" w:cs="仿宋_GB2312"/>
          <w:color w:val="auto"/>
          <w:highlight w:val="none"/>
        </w:rPr>
        <w:t>本投标人对上述声明的真实性负责。如有虚假，将依法承担相应责任。</w:t>
      </w:r>
    </w:p>
    <w:p w14:paraId="05AF69FB">
      <w:pPr>
        <w:pStyle w:val="5"/>
        <w:ind w:firstLine="480"/>
        <w:jc w:val="left"/>
        <w:rPr>
          <w:color w:val="auto"/>
          <w:highlight w:val="none"/>
        </w:rPr>
      </w:pPr>
      <w:r>
        <w:rPr>
          <w:rFonts w:ascii="仿宋_GB2312" w:hAnsi="仿宋_GB2312" w:eastAsia="仿宋_GB2312" w:cs="仿宋_GB2312"/>
          <w:color w:val="auto"/>
          <w:highlight w:val="none"/>
        </w:rPr>
        <w:t>备注：</w:t>
      </w:r>
    </w:p>
    <w:p w14:paraId="07F37C43">
      <w:pPr>
        <w:pStyle w:val="5"/>
        <w:ind w:firstLine="480"/>
        <w:jc w:val="left"/>
        <w:rPr>
          <w:color w:val="auto"/>
          <w:highlight w:val="none"/>
        </w:rPr>
      </w:pPr>
      <w:r>
        <w:rPr>
          <w:rFonts w:ascii="仿宋_GB2312" w:hAnsi="仿宋_GB2312" w:eastAsia="仿宋_GB2312" w:cs="仿宋_GB2312"/>
          <w:color w:val="auto"/>
          <w:highlight w:val="none"/>
        </w:rPr>
        <w:t>1、请投标人按照实际情况编制填写本声明函，并在相应的（）中打“√”。</w:t>
      </w:r>
    </w:p>
    <w:p w14:paraId="70F21ED1">
      <w:pPr>
        <w:pStyle w:val="5"/>
        <w:ind w:firstLine="480"/>
        <w:jc w:val="left"/>
        <w:rPr>
          <w:color w:val="auto"/>
          <w:highlight w:val="none"/>
        </w:rPr>
      </w:pPr>
      <w:r>
        <w:rPr>
          <w:rFonts w:ascii="仿宋_GB2312" w:hAnsi="仿宋_GB2312" w:eastAsia="仿宋_GB2312" w:cs="仿宋_GB2312"/>
          <w:color w:val="auto"/>
          <w:highlight w:val="none"/>
        </w:rPr>
        <w:t>2、若《残疾人福利性单位声明函》内容不真实，视为提供虚假材料。</w:t>
      </w:r>
    </w:p>
    <w:p w14:paraId="765ACE1F">
      <w:pPr>
        <w:pStyle w:val="5"/>
        <w:ind w:firstLine="480"/>
        <w:jc w:val="right"/>
        <w:rPr>
          <w:color w:val="auto"/>
          <w:highlight w:val="none"/>
        </w:rPr>
      </w:pPr>
      <w:r>
        <w:rPr>
          <w:rFonts w:ascii="仿宋_GB2312" w:hAnsi="仿宋_GB2312" w:eastAsia="仿宋_GB2312" w:cs="仿宋_GB2312"/>
          <w:color w:val="auto"/>
          <w:highlight w:val="none"/>
        </w:rPr>
        <w:t>投标人：</w:t>
      </w:r>
      <w:r>
        <w:rPr>
          <w:rFonts w:ascii="仿宋_GB2312" w:hAnsi="仿宋_GB2312" w:eastAsia="仿宋_GB2312" w:cs="仿宋_GB2312"/>
          <w:color w:val="auto"/>
          <w:highlight w:val="none"/>
          <w:u w:val="single"/>
        </w:rPr>
        <w:t>（全称并加盖单位公章）</w:t>
      </w:r>
    </w:p>
    <w:p w14:paraId="07E50D05">
      <w:pPr>
        <w:pStyle w:val="5"/>
        <w:ind w:firstLine="480"/>
        <w:jc w:val="right"/>
        <w:rPr>
          <w:color w:val="auto"/>
          <w:highlight w:val="none"/>
        </w:rPr>
      </w:pPr>
      <w:r>
        <w:rPr>
          <w:rFonts w:ascii="仿宋_GB2312" w:hAnsi="仿宋_GB2312" w:eastAsia="仿宋_GB2312" w:cs="仿宋_GB2312"/>
          <w:color w:val="auto"/>
          <w:highlight w:val="none"/>
        </w:rPr>
        <w:t>日期：</w:t>
      </w:r>
      <w:r>
        <w:rPr>
          <w:rFonts w:ascii="仿宋_GB2312" w:hAnsi="仿宋_GB2312" w:eastAsia="仿宋_GB2312" w:cs="仿宋_GB2312"/>
          <w:color w:val="auto"/>
          <w:highlight w:val="none"/>
          <w:u w:val="single"/>
        </w:rPr>
        <w:t>　　年　　月　　日</w:t>
      </w:r>
    </w:p>
    <w:p w14:paraId="759FEE53">
      <w:pPr>
        <w:pStyle w:val="5"/>
        <w:jc w:val="left"/>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713E43B7">
      <w:pPr>
        <w:pStyle w:val="5"/>
        <w:ind w:firstLine="480"/>
        <w:jc w:val="left"/>
        <w:rPr>
          <w:color w:val="auto"/>
          <w:highlight w:val="none"/>
        </w:rPr>
      </w:pPr>
      <w:r>
        <w:rPr>
          <w:rFonts w:ascii="仿宋_GB2312" w:hAnsi="仿宋_GB2312" w:eastAsia="仿宋_GB2312" w:cs="仿宋_GB2312"/>
          <w:color w:val="auto"/>
          <w:highlight w:val="none"/>
        </w:rPr>
        <w:t>附：</w:t>
      </w:r>
    </w:p>
    <w:p w14:paraId="4F0180C5">
      <w:pPr>
        <w:pStyle w:val="5"/>
        <w:jc w:val="center"/>
        <w:outlineLvl w:val="3"/>
        <w:rPr>
          <w:color w:val="auto"/>
          <w:highlight w:val="none"/>
        </w:rPr>
      </w:pPr>
      <w:r>
        <w:rPr>
          <w:rFonts w:ascii="仿宋_GB2312" w:hAnsi="仿宋_GB2312" w:eastAsia="仿宋_GB2312" w:cs="仿宋_GB2312"/>
          <w:b/>
          <w:color w:val="auto"/>
          <w:sz w:val="24"/>
          <w:highlight w:val="none"/>
        </w:rPr>
        <w:t>监狱企业证明材料</w:t>
      </w:r>
    </w:p>
    <w:p w14:paraId="57D52850">
      <w:pPr>
        <w:pStyle w:val="5"/>
        <w:ind w:firstLine="480"/>
        <w:jc w:val="left"/>
        <w:rPr>
          <w:color w:val="auto"/>
          <w:highlight w:val="none"/>
        </w:rPr>
      </w:pPr>
      <w:r>
        <w:rPr>
          <w:rFonts w:ascii="仿宋_GB2312" w:hAnsi="仿宋_GB2312" w:eastAsia="仿宋_GB2312" w:cs="仿宋_GB2312"/>
          <w:color w:val="auto"/>
          <w:highlight w:val="none"/>
        </w:rPr>
        <w:t>投标人为监狱企业，提供本单位制造的货物（承接的服务），并在电子投标文件中提供省级以上监狱管理局、戒毒管理局（含新疆生产建设兵团）出具的属于监狱企业的证明文件。</w:t>
      </w:r>
    </w:p>
    <w:p w14:paraId="1F21D427">
      <w:pPr>
        <w:pStyle w:val="5"/>
        <w:jc w:val="left"/>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66531012">
      <w:pPr>
        <w:pStyle w:val="5"/>
        <w:jc w:val="center"/>
        <w:outlineLvl w:val="3"/>
        <w:rPr>
          <w:color w:val="auto"/>
          <w:highlight w:val="none"/>
        </w:rPr>
      </w:pPr>
      <w:r>
        <w:rPr>
          <w:rFonts w:ascii="仿宋_GB2312" w:hAnsi="仿宋_GB2312" w:eastAsia="仿宋_GB2312" w:cs="仿宋_GB2312"/>
          <w:b/>
          <w:color w:val="auto"/>
          <w:sz w:val="24"/>
          <w:highlight w:val="none"/>
        </w:rPr>
        <w:t>三-3招标文件规定的其他价格扣除证明材料（若有）</w:t>
      </w:r>
    </w:p>
    <w:p w14:paraId="08BBD361">
      <w:pPr>
        <w:pStyle w:val="5"/>
        <w:ind w:firstLine="480"/>
        <w:jc w:val="center"/>
        <w:rPr>
          <w:color w:val="auto"/>
          <w:highlight w:val="none"/>
        </w:rPr>
      </w:pPr>
      <w:r>
        <w:rPr>
          <w:rFonts w:ascii="仿宋_GB2312" w:hAnsi="仿宋_GB2312" w:eastAsia="仿宋_GB2312" w:cs="仿宋_GB2312"/>
          <w:color w:val="auto"/>
          <w:highlight w:val="none"/>
        </w:rPr>
        <w:t>编制说明</w:t>
      </w:r>
    </w:p>
    <w:p w14:paraId="287BF4BD">
      <w:pPr>
        <w:pStyle w:val="5"/>
        <w:ind w:firstLine="480"/>
        <w:jc w:val="left"/>
        <w:rPr>
          <w:color w:val="auto"/>
          <w:highlight w:val="none"/>
        </w:rPr>
      </w:pPr>
      <w:r>
        <w:rPr>
          <w:rFonts w:ascii="仿宋_GB2312" w:hAnsi="仿宋_GB2312" w:eastAsia="仿宋_GB2312" w:cs="仿宋_GB2312"/>
          <w:color w:val="auto"/>
          <w:highlight w:val="none"/>
        </w:rPr>
        <w:t>若投标人可享受招标文件规定的除“节能（非强制类）、环境标志产品价格扣除”及“小型、微型企业产品等价格扣除”外的其他价格扣除优惠，则投标人应按照招标文件要求提供相应证明材料。</w:t>
      </w:r>
    </w:p>
    <w:p w14:paraId="0446216F">
      <w:pPr>
        <w:pStyle w:val="5"/>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0F24AD88">
      <w:pPr>
        <w:pStyle w:val="5"/>
        <w:jc w:val="center"/>
        <w:outlineLvl w:val="2"/>
        <w:rPr>
          <w:color w:val="auto"/>
          <w:highlight w:val="none"/>
        </w:rPr>
      </w:pPr>
      <w:r>
        <w:rPr>
          <w:rFonts w:ascii="仿宋_GB2312" w:hAnsi="仿宋_GB2312" w:eastAsia="仿宋_GB2312" w:cs="仿宋_GB2312"/>
          <w:b/>
          <w:color w:val="auto"/>
          <w:sz w:val="28"/>
          <w:highlight w:val="none"/>
        </w:rPr>
        <w:t>封面格式(技术商务部分)</w:t>
      </w:r>
    </w:p>
    <w:p w14:paraId="3CA3FDFD">
      <w:pPr>
        <w:pStyle w:val="5"/>
        <w:jc w:val="center"/>
        <w:outlineLvl w:val="0"/>
        <w:rPr>
          <w:color w:val="auto"/>
          <w:highlight w:val="none"/>
        </w:rPr>
      </w:pPr>
      <w:r>
        <w:rPr>
          <w:rFonts w:ascii="仿宋_GB2312" w:hAnsi="仿宋_GB2312" w:eastAsia="仿宋_GB2312" w:cs="仿宋_GB2312"/>
          <w:b/>
          <w:color w:val="auto"/>
          <w:sz w:val="48"/>
          <w:highlight w:val="none"/>
        </w:rPr>
        <w:t>福建省政府采购投标文件</w:t>
      </w:r>
    </w:p>
    <w:p w14:paraId="2E171A25">
      <w:pPr>
        <w:pStyle w:val="5"/>
        <w:jc w:val="center"/>
        <w:outlineLvl w:val="0"/>
        <w:rPr>
          <w:color w:val="auto"/>
          <w:highlight w:val="none"/>
        </w:rPr>
      </w:pPr>
      <w:r>
        <w:rPr>
          <w:rFonts w:ascii="仿宋_GB2312" w:hAnsi="仿宋_GB2312" w:eastAsia="仿宋_GB2312" w:cs="仿宋_GB2312"/>
          <w:b/>
          <w:color w:val="auto"/>
          <w:sz w:val="48"/>
          <w:highlight w:val="none"/>
        </w:rPr>
        <w:t>（技术商务部分）</w:t>
      </w:r>
      <w:r>
        <w:rPr>
          <w:color w:val="auto"/>
          <w:highlight w:val="none"/>
        </w:rPr>
        <w:br w:type="textWrapping"/>
      </w:r>
      <w:r>
        <w:rPr>
          <w:color w:val="auto"/>
          <w:highlight w:val="none"/>
        </w:rPr>
        <w:br w:type="textWrapping"/>
      </w:r>
      <w:r>
        <w:rPr>
          <w:color w:val="auto"/>
          <w:highlight w:val="none"/>
        </w:rPr>
        <w:br w:type="textWrapping"/>
      </w:r>
    </w:p>
    <w:p w14:paraId="5BC976EE">
      <w:pPr>
        <w:pStyle w:val="5"/>
        <w:jc w:val="center"/>
        <w:outlineLvl w:val="1"/>
        <w:rPr>
          <w:color w:val="auto"/>
          <w:highlight w:val="none"/>
        </w:rPr>
      </w:pPr>
      <w:r>
        <w:rPr>
          <w:rFonts w:ascii="仿宋_GB2312" w:hAnsi="仿宋_GB2312" w:eastAsia="仿宋_GB2312" w:cs="仿宋_GB2312"/>
          <w:b/>
          <w:color w:val="auto"/>
          <w:sz w:val="36"/>
          <w:highlight w:val="none"/>
        </w:rPr>
        <w:t>（填写正本或副本）</w:t>
      </w:r>
      <w:r>
        <w:rPr>
          <w:color w:val="auto"/>
          <w:highlight w:val="none"/>
        </w:rPr>
        <w:br w:type="textWrapping"/>
      </w:r>
      <w:r>
        <w:rPr>
          <w:color w:val="auto"/>
          <w:highlight w:val="none"/>
        </w:rPr>
        <w:br w:type="textWrapping"/>
      </w:r>
      <w:r>
        <w:rPr>
          <w:color w:val="auto"/>
          <w:highlight w:val="none"/>
        </w:rPr>
        <w:br w:type="textWrapping"/>
      </w:r>
      <w:r>
        <w:rPr>
          <w:color w:val="auto"/>
          <w:highlight w:val="none"/>
        </w:rPr>
        <w:br w:type="textWrapping"/>
      </w:r>
      <w:r>
        <w:rPr>
          <w:color w:val="auto"/>
          <w:highlight w:val="none"/>
        </w:rPr>
        <w:br w:type="textWrapping"/>
      </w:r>
    </w:p>
    <w:p w14:paraId="35A814A3">
      <w:pPr>
        <w:pStyle w:val="5"/>
        <w:jc w:val="center"/>
        <w:outlineLvl w:val="2"/>
        <w:rPr>
          <w:color w:val="auto"/>
          <w:highlight w:val="none"/>
        </w:rPr>
      </w:pPr>
      <w:r>
        <w:rPr>
          <w:rFonts w:ascii="仿宋_GB2312" w:hAnsi="仿宋_GB2312" w:eastAsia="仿宋_GB2312" w:cs="仿宋_GB2312"/>
          <w:b/>
          <w:color w:val="auto"/>
          <w:sz w:val="28"/>
          <w:highlight w:val="none"/>
        </w:rPr>
        <w:t>（项目名称：（由投标人填写）</w:t>
      </w:r>
    </w:p>
    <w:p w14:paraId="58EC4D59">
      <w:pPr>
        <w:pStyle w:val="5"/>
        <w:jc w:val="center"/>
        <w:outlineLvl w:val="2"/>
        <w:rPr>
          <w:color w:val="auto"/>
          <w:highlight w:val="none"/>
        </w:rPr>
      </w:pPr>
      <w:r>
        <w:rPr>
          <w:rFonts w:ascii="仿宋_GB2312" w:hAnsi="仿宋_GB2312" w:eastAsia="仿宋_GB2312" w:cs="仿宋_GB2312"/>
          <w:b/>
          <w:color w:val="auto"/>
          <w:sz w:val="28"/>
          <w:highlight w:val="none"/>
        </w:rPr>
        <w:t>（备案编号：（由投标人填写）</w:t>
      </w:r>
    </w:p>
    <w:p w14:paraId="1C82C469">
      <w:pPr>
        <w:pStyle w:val="5"/>
        <w:jc w:val="center"/>
        <w:outlineLvl w:val="2"/>
        <w:rPr>
          <w:color w:val="auto"/>
          <w:highlight w:val="none"/>
        </w:rPr>
      </w:pPr>
      <w:r>
        <w:rPr>
          <w:rFonts w:ascii="仿宋_GB2312" w:hAnsi="仿宋_GB2312" w:eastAsia="仿宋_GB2312" w:cs="仿宋_GB2312"/>
          <w:b/>
          <w:color w:val="auto"/>
          <w:sz w:val="28"/>
          <w:highlight w:val="none"/>
        </w:rPr>
        <w:t>（项目编号：（由投标人填写）</w:t>
      </w:r>
    </w:p>
    <w:p w14:paraId="1DFD245F">
      <w:pPr>
        <w:pStyle w:val="5"/>
        <w:jc w:val="center"/>
        <w:outlineLvl w:val="2"/>
        <w:rPr>
          <w:color w:val="auto"/>
          <w:highlight w:val="none"/>
        </w:rPr>
      </w:pPr>
      <w:r>
        <w:rPr>
          <w:rFonts w:ascii="仿宋_GB2312" w:hAnsi="仿宋_GB2312" w:eastAsia="仿宋_GB2312" w:cs="仿宋_GB2312"/>
          <w:b/>
          <w:color w:val="auto"/>
          <w:sz w:val="28"/>
          <w:highlight w:val="none"/>
        </w:rPr>
        <w:t>（所投采购包：（由投标人填写）</w:t>
      </w:r>
      <w:r>
        <w:rPr>
          <w:color w:val="auto"/>
          <w:highlight w:val="none"/>
        </w:rPr>
        <w:br w:type="textWrapping"/>
      </w:r>
      <w:r>
        <w:rPr>
          <w:color w:val="auto"/>
          <w:highlight w:val="none"/>
        </w:rPr>
        <w:br w:type="textWrapping"/>
      </w:r>
    </w:p>
    <w:p w14:paraId="5679462B">
      <w:pPr>
        <w:pStyle w:val="5"/>
        <w:jc w:val="center"/>
        <w:outlineLvl w:val="2"/>
        <w:rPr>
          <w:color w:val="auto"/>
          <w:highlight w:val="none"/>
        </w:rPr>
      </w:pPr>
      <w:r>
        <w:rPr>
          <w:rFonts w:ascii="仿宋_GB2312" w:hAnsi="仿宋_GB2312" w:eastAsia="仿宋_GB2312" w:cs="仿宋_GB2312"/>
          <w:b/>
          <w:color w:val="auto"/>
          <w:sz w:val="28"/>
          <w:highlight w:val="none"/>
        </w:rPr>
        <w:t>投标人：（填写“全称”）</w:t>
      </w:r>
    </w:p>
    <w:p w14:paraId="2B76A7A3">
      <w:pPr>
        <w:pStyle w:val="5"/>
        <w:jc w:val="center"/>
        <w:outlineLvl w:val="2"/>
        <w:rPr>
          <w:color w:val="auto"/>
          <w:highlight w:val="none"/>
        </w:rPr>
      </w:pPr>
      <w:r>
        <w:rPr>
          <w:rFonts w:ascii="仿宋_GB2312" w:hAnsi="仿宋_GB2312" w:eastAsia="仿宋_GB2312" w:cs="仿宋_GB2312"/>
          <w:b/>
          <w:color w:val="auto"/>
          <w:sz w:val="28"/>
          <w:highlight w:val="none"/>
        </w:rPr>
        <w:t>（由投标人填写）年（由投标人填写）月</w:t>
      </w:r>
    </w:p>
    <w:p w14:paraId="5128982B">
      <w:pPr>
        <w:pStyle w:val="5"/>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0CAD15B8">
      <w:pPr>
        <w:pStyle w:val="5"/>
        <w:jc w:val="center"/>
        <w:outlineLvl w:val="2"/>
        <w:rPr>
          <w:color w:val="auto"/>
          <w:highlight w:val="none"/>
        </w:rPr>
      </w:pPr>
      <w:r>
        <w:rPr>
          <w:rFonts w:ascii="仿宋_GB2312" w:hAnsi="仿宋_GB2312" w:eastAsia="仿宋_GB2312" w:cs="仿宋_GB2312"/>
          <w:b/>
          <w:color w:val="auto"/>
          <w:sz w:val="28"/>
          <w:highlight w:val="none"/>
        </w:rPr>
        <w:t>索引</w:t>
      </w:r>
    </w:p>
    <w:p w14:paraId="01793F5E">
      <w:pPr>
        <w:pStyle w:val="5"/>
        <w:ind w:firstLine="480"/>
        <w:jc w:val="left"/>
        <w:rPr>
          <w:color w:val="auto"/>
          <w:highlight w:val="none"/>
        </w:rPr>
      </w:pPr>
      <w:r>
        <w:rPr>
          <w:rFonts w:ascii="仿宋_GB2312" w:hAnsi="仿宋_GB2312" w:eastAsia="仿宋_GB2312" w:cs="仿宋_GB2312"/>
          <w:color w:val="auto"/>
          <w:highlight w:val="none"/>
        </w:rPr>
        <w:t>一、标的说明一览表</w:t>
      </w:r>
    </w:p>
    <w:p w14:paraId="1478BA1A">
      <w:pPr>
        <w:pStyle w:val="5"/>
        <w:ind w:firstLine="480"/>
        <w:jc w:val="left"/>
        <w:rPr>
          <w:color w:val="auto"/>
          <w:highlight w:val="none"/>
        </w:rPr>
      </w:pPr>
      <w:r>
        <w:rPr>
          <w:rFonts w:ascii="仿宋_GB2312" w:hAnsi="仿宋_GB2312" w:eastAsia="仿宋_GB2312" w:cs="仿宋_GB2312"/>
          <w:color w:val="auto"/>
          <w:highlight w:val="none"/>
        </w:rPr>
        <w:t>二、技术和服务要求响应表</w:t>
      </w:r>
    </w:p>
    <w:p w14:paraId="6FCDE4EA">
      <w:pPr>
        <w:pStyle w:val="5"/>
        <w:ind w:firstLine="480"/>
        <w:jc w:val="left"/>
        <w:rPr>
          <w:color w:val="auto"/>
          <w:highlight w:val="none"/>
        </w:rPr>
      </w:pPr>
      <w:r>
        <w:rPr>
          <w:rFonts w:ascii="仿宋_GB2312" w:hAnsi="仿宋_GB2312" w:eastAsia="仿宋_GB2312" w:cs="仿宋_GB2312"/>
          <w:color w:val="auto"/>
          <w:highlight w:val="none"/>
        </w:rPr>
        <w:t>三、商务条件响应表</w:t>
      </w:r>
    </w:p>
    <w:p w14:paraId="0D248E48">
      <w:pPr>
        <w:pStyle w:val="5"/>
        <w:ind w:firstLine="480"/>
        <w:jc w:val="left"/>
        <w:rPr>
          <w:color w:val="auto"/>
          <w:highlight w:val="none"/>
        </w:rPr>
      </w:pPr>
      <w:r>
        <w:rPr>
          <w:rFonts w:ascii="仿宋_GB2312" w:hAnsi="仿宋_GB2312" w:eastAsia="仿宋_GB2312" w:cs="仿宋_GB2312"/>
          <w:color w:val="auto"/>
          <w:highlight w:val="none"/>
        </w:rPr>
        <w:t>四、投标人提交的其他资料（若有）</w:t>
      </w:r>
    </w:p>
    <w:p w14:paraId="1485FEFE">
      <w:pPr>
        <w:pStyle w:val="5"/>
        <w:ind w:firstLine="480"/>
        <w:jc w:val="left"/>
        <w:rPr>
          <w:color w:val="auto"/>
          <w:highlight w:val="none"/>
        </w:rPr>
      </w:pPr>
      <w:r>
        <w:rPr>
          <w:rFonts w:ascii="仿宋_GB2312" w:hAnsi="仿宋_GB2312" w:eastAsia="仿宋_GB2312" w:cs="仿宋_GB2312"/>
          <w:color w:val="auto"/>
          <w:highlight w:val="none"/>
        </w:rPr>
        <w:t>※注意</w:t>
      </w:r>
    </w:p>
    <w:p w14:paraId="25E75BFD">
      <w:pPr>
        <w:pStyle w:val="5"/>
        <w:ind w:firstLine="480"/>
        <w:jc w:val="left"/>
        <w:rPr>
          <w:color w:val="auto"/>
          <w:highlight w:val="none"/>
        </w:rPr>
      </w:pPr>
      <w:r>
        <w:rPr>
          <w:rFonts w:ascii="仿宋_GB2312" w:hAnsi="仿宋_GB2312" w:eastAsia="仿宋_GB2312" w:cs="仿宋_GB2312"/>
          <w:color w:val="auto"/>
          <w:highlight w:val="none"/>
        </w:rPr>
        <w:t>技术商务部分中不得出现报价部分的全部或部分的投标报价信息（或组成资料），否则符合性审查不合格。</w:t>
      </w:r>
    </w:p>
    <w:p w14:paraId="417E9770">
      <w:pPr>
        <w:pStyle w:val="5"/>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263F68B9">
      <w:pPr>
        <w:pStyle w:val="5"/>
        <w:jc w:val="center"/>
        <w:outlineLvl w:val="2"/>
        <w:rPr>
          <w:color w:val="auto"/>
          <w:highlight w:val="none"/>
        </w:rPr>
      </w:pPr>
      <w:r>
        <w:rPr>
          <w:rFonts w:ascii="仿宋_GB2312" w:hAnsi="仿宋_GB2312" w:eastAsia="仿宋_GB2312" w:cs="仿宋_GB2312"/>
          <w:b/>
          <w:color w:val="auto"/>
          <w:sz w:val="28"/>
          <w:highlight w:val="none"/>
        </w:rPr>
        <w:t>一、标的说明一览表</w:t>
      </w:r>
    </w:p>
    <w:p w14:paraId="36292C20">
      <w:pPr>
        <w:pStyle w:val="5"/>
        <w:ind w:firstLine="480"/>
        <w:jc w:val="left"/>
        <w:rPr>
          <w:color w:val="auto"/>
          <w:highlight w:val="none"/>
        </w:rPr>
      </w:pPr>
      <w:r>
        <w:rPr>
          <w:rFonts w:ascii="仿宋_GB2312" w:hAnsi="仿宋_GB2312" w:eastAsia="仿宋_GB2312" w:cs="仿宋_GB2312"/>
          <w:color w:val="auto"/>
          <w:highlight w:val="none"/>
        </w:rPr>
        <w:t>项目编号：</w:t>
      </w:r>
      <w:r>
        <w:rPr>
          <w:rFonts w:ascii="仿宋_GB2312" w:hAnsi="仿宋_GB2312" w:eastAsia="仿宋_GB2312" w:cs="仿宋_GB2312"/>
          <w:color w:val="auto"/>
          <w:highlight w:val="none"/>
          <w:u w:val="single"/>
        </w:rPr>
        <w:t>　　　　　　　　</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187"/>
        <w:gridCol w:w="1187"/>
        <w:gridCol w:w="1187"/>
        <w:gridCol w:w="1187"/>
        <w:gridCol w:w="1187"/>
        <w:gridCol w:w="1187"/>
        <w:gridCol w:w="1187"/>
      </w:tblGrid>
      <w:tr w14:paraId="033EDC4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87" w:type="dxa"/>
          </w:tcPr>
          <w:p w14:paraId="058040C4">
            <w:pPr>
              <w:pStyle w:val="5"/>
              <w:jc w:val="left"/>
              <w:rPr>
                <w:color w:val="auto"/>
                <w:highlight w:val="none"/>
              </w:rPr>
            </w:pPr>
            <w:r>
              <w:rPr>
                <w:rFonts w:ascii="仿宋_GB2312" w:hAnsi="仿宋_GB2312" w:eastAsia="仿宋_GB2312" w:cs="仿宋_GB2312"/>
                <w:color w:val="auto"/>
                <w:highlight w:val="none"/>
              </w:rPr>
              <w:t>采购包</w:t>
            </w:r>
          </w:p>
        </w:tc>
        <w:tc>
          <w:tcPr>
            <w:tcW w:w="1187" w:type="dxa"/>
          </w:tcPr>
          <w:p w14:paraId="307BFF3E">
            <w:pPr>
              <w:pStyle w:val="5"/>
              <w:jc w:val="left"/>
              <w:rPr>
                <w:color w:val="auto"/>
                <w:highlight w:val="none"/>
              </w:rPr>
            </w:pPr>
            <w:r>
              <w:rPr>
                <w:rFonts w:ascii="仿宋_GB2312" w:hAnsi="仿宋_GB2312" w:eastAsia="仿宋_GB2312" w:cs="仿宋_GB2312"/>
                <w:color w:val="auto"/>
                <w:highlight w:val="none"/>
              </w:rPr>
              <w:t>品目号</w:t>
            </w:r>
          </w:p>
        </w:tc>
        <w:tc>
          <w:tcPr>
            <w:tcW w:w="1187" w:type="dxa"/>
          </w:tcPr>
          <w:p w14:paraId="5748EC78">
            <w:pPr>
              <w:pStyle w:val="5"/>
              <w:jc w:val="left"/>
              <w:rPr>
                <w:color w:val="auto"/>
                <w:highlight w:val="none"/>
              </w:rPr>
            </w:pPr>
            <w:r>
              <w:rPr>
                <w:rFonts w:ascii="仿宋_GB2312" w:hAnsi="仿宋_GB2312" w:eastAsia="仿宋_GB2312" w:cs="仿宋_GB2312"/>
                <w:color w:val="auto"/>
                <w:highlight w:val="none"/>
              </w:rPr>
              <w:t>投标标的</w:t>
            </w:r>
          </w:p>
        </w:tc>
        <w:tc>
          <w:tcPr>
            <w:tcW w:w="1187" w:type="dxa"/>
          </w:tcPr>
          <w:p w14:paraId="130FF0C3">
            <w:pPr>
              <w:pStyle w:val="5"/>
              <w:jc w:val="left"/>
              <w:rPr>
                <w:color w:val="auto"/>
                <w:highlight w:val="none"/>
              </w:rPr>
            </w:pPr>
            <w:r>
              <w:rPr>
                <w:rFonts w:ascii="仿宋_GB2312" w:hAnsi="仿宋_GB2312" w:eastAsia="仿宋_GB2312" w:cs="仿宋_GB2312"/>
                <w:color w:val="auto"/>
                <w:highlight w:val="none"/>
              </w:rPr>
              <w:t>数量</w:t>
            </w:r>
          </w:p>
        </w:tc>
        <w:tc>
          <w:tcPr>
            <w:tcW w:w="1187" w:type="dxa"/>
          </w:tcPr>
          <w:p w14:paraId="3DCA13F1">
            <w:pPr>
              <w:pStyle w:val="5"/>
              <w:jc w:val="left"/>
              <w:rPr>
                <w:color w:val="auto"/>
                <w:highlight w:val="none"/>
              </w:rPr>
            </w:pPr>
            <w:r>
              <w:rPr>
                <w:rFonts w:ascii="仿宋_GB2312" w:hAnsi="仿宋_GB2312" w:eastAsia="仿宋_GB2312" w:cs="仿宋_GB2312"/>
                <w:color w:val="auto"/>
                <w:highlight w:val="none"/>
              </w:rPr>
              <w:t>规格</w:t>
            </w:r>
          </w:p>
        </w:tc>
        <w:tc>
          <w:tcPr>
            <w:tcW w:w="1187" w:type="dxa"/>
          </w:tcPr>
          <w:p w14:paraId="7D039A51">
            <w:pPr>
              <w:pStyle w:val="5"/>
              <w:jc w:val="left"/>
              <w:rPr>
                <w:color w:val="auto"/>
                <w:highlight w:val="none"/>
              </w:rPr>
            </w:pPr>
            <w:r>
              <w:rPr>
                <w:rFonts w:ascii="仿宋_GB2312" w:hAnsi="仿宋_GB2312" w:eastAsia="仿宋_GB2312" w:cs="仿宋_GB2312"/>
                <w:color w:val="auto"/>
                <w:highlight w:val="none"/>
              </w:rPr>
              <w:t>来源地</w:t>
            </w:r>
          </w:p>
        </w:tc>
        <w:tc>
          <w:tcPr>
            <w:tcW w:w="1187" w:type="dxa"/>
          </w:tcPr>
          <w:p w14:paraId="6280DAB5">
            <w:pPr>
              <w:pStyle w:val="5"/>
              <w:jc w:val="left"/>
              <w:rPr>
                <w:color w:val="auto"/>
                <w:highlight w:val="none"/>
              </w:rPr>
            </w:pPr>
            <w:r>
              <w:rPr>
                <w:rFonts w:ascii="仿宋_GB2312" w:hAnsi="仿宋_GB2312" w:eastAsia="仿宋_GB2312" w:cs="仿宋_GB2312"/>
                <w:color w:val="auto"/>
                <w:highlight w:val="none"/>
              </w:rPr>
              <w:t>备注</w:t>
            </w:r>
          </w:p>
        </w:tc>
      </w:tr>
      <w:tr w14:paraId="588DE60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PrEx>
        <w:trPr>
          <w:gridAfter w:val="1"/>
          <w:wAfter w:w="1187" w:type="dxa"/>
        </w:trPr>
        <w:tc>
          <w:tcPr>
            <w:tcW w:w="1187" w:type="dxa"/>
            <w:vMerge w:val="restart"/>
          </w:tcPr>
          <w:p w14:paraId="1C3DAE07">
            <w:pPr>
              <w:pStyle w:val="5"/>
              <w:jc w:val="left"/>
              <w:rPr>
                <w:color w:val="auto"/>
                <w:highlight w:val="none"/>
              </w:rPr>
            </w:pPr>
            <w:r>
              <w:rPr>
                <w:rFonts w:ascii="仿宋_GB2312" w:hAnsi="仿宋_GB2312" w:eastAsia="仿宋_GB2312" w:cs="仿宋_GB2312"/>
                <w:color w:val="auto"/>
                <w:highlight w:val="none"/>
              </w:rPr>
              <w:t>*</w:t>
            </w:r>
          </w:p>
        </w:tc>
        <w:tc>
          <w:tcPr>
            <w:tcW w:w="1187" w:type="dxa"/>
          </w:tcPr>
          <w:p w14:paraId="0E01B8C8">
            <w:pPr>
              <w:pStyle w:val="5"/>
              <w:jc w:val="left"/>
              <w:rPr>
                <w:color w:val="auto"/>
                <w:highlight w:val="none"/>
              </w:rPr>
            </w:pPr>
            <w:r>
              <w:rPr>
                <w:rFonts w:ascii="仿宋_GB2312" w:hAnsi="仿宋_GB2312" w:eastAsia="仿宋_GB2312" w:cs="仿宋_GB2312"/>
                <w:color w:val="auto"/>
                <w:highlight w:val="none"/>
              </w:rPr>
              <w:t>*-1</w:t>
            </w:r>
          </w:p>
        </w:tc>
        <w:tc>
          <w:tcPr>
            <w:tcW w:w="1187" w:type="dxa"/>
          </w:tcPr>
          <w:p w14:paraId="38AB3815">
            <w:pPr>
              <w:rPr>
                <w:color w:val="auto"/>
                <w:highlight w:val="none"/>
              </w:rPr>
            </w:pPr>
          </w:p>
        </w:tc>
        <w:tc>
          <w:tcPr>
            <w:tcW w:w="1187" w:type="dxa"/>
          </w:tcPr>
          <w:p w14:paraId="43A76637">
            <w:pPr>
              <w:rPr>
                <w:color w:val="auto"/>
                <w:highlight w:val="none"/>
              </w:rPr>
            </w:pPr>
          </w:p>
        </w:tc>
        <w:tc>
          <w:tcPr>
            <w:tcW w:w="1187" w:type="dxa"/>
          </w:tcPr>
          <w:p w14:paraId="7B1DB739">
            <w:pPr>
              <w:rPr>
                <w:color w:val="auto"/>
                <w:highlight w:val="none"/>
              </w:rPr>
            </w:pPr>
          </w:p>
        </w:tc>
        <w:tc>
          <w:tcPr>
            <w:tcW w:w="1187" w:type="dxa"/>
          </w:tcPr>
          <w:p w14:paraId="2D2EF7B2">
            <w:pPr>
              <w:rPr>
                <w:color w:val="auto"/>
                <w:highlight w:val="none"/>
              </w:rPr>
            </w:pPr>
          </w:p>
        </w:tc>
      </w:tr>
      <w:tr w14:paraId="578623D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wAfter w:w="1187" w:type="dxa"/>
        </w:trPr>
        <w:tc>
          <w:tcPr>
            <w:tcW w:w="1187" w:type="dxa"/>
            <w:vMerge w:val="continue"/>
          </w:tcPr>
          <w:p w14:paraId="39909E2A">
            <w:pPr>
              <w:rPr>
                <w:color w:val="auto"/>
                <w:highlight w:val="none"/>
              </w:rPr>
            </w:pPr>
          </w:p>
        </w:tc>
        <w:tc>
          <w:tcPr>
            <w:tcW w:w="1187" w:type="dxa"/>
          </w:tcPr>
          <w:p w14:paraId="7E94AC79">
            <w:pPr>
              <w:pStyle w:val="5"/>
              <w:jc w:val="left"/>
              <w:rPr>
                <w:color w:val="auto"/>
                <w:highlight w:val="none"/>
              </w:rPr>
            </w:pPr>
            <w:r>
              <w:rPr>
                <w:rFonts w:ascii="仿宋_GB2312" w:hAnsi="仿宋_GB2312" w:eastAsia="仿宋_GB2312" w:cs="仿宋_GB2312"/>
                <w:color w:val="auto"/>
                <w:highlight w:val="none"/>
              </w:rPr>
              <w:t>…</w:t>
            </w:r>
          </w:p>
        </w:tc>
        <w:tc>
          <w:tcPr>
            <w:tcW w:w="1187" w:type="dxa"/>
          </w:tcPr>
          <w:p w14:paraId="29063C0D">
            <w:pPr>
              <w:rPr>
                <w:color w:val="auto"/>
                <w:highlight w:val="none"/>
              </w:rPr>
            </w:pPr>
          </w:p>
        </w:tc>
        <w:tc>
          <w:tcPr>
            <w:tcW w:w="1187" w:type="dxa"/>
          </w:tcPr>
          <w:p w14:paraId="0B161A67">
            <w:pPr>
              <w:rPr>
                <w:color w:val="auto"/>
                <w:highlight w:val="none"/>
              </w:rPr>
            </w:pPr>
          </w:p>
        </w:tc>
        <w:tc>
          <w:tcPr>
            <w:tcW w:w="1187" w:type="dxa"/>
          </w:tcPr>
          <w:p w14:paraId="435AD27F">
            <w:pPr>
              <w:rPr>
                <w:color w:val="auto"/>
                <w:highlight w:val="none"/>
              </w:rPr>
            </w:pPr>
          </w:p>
        </w:tc>
        <w:tc>
          <w:tcPr>
            <w:tcW w:w="1187" w:type="dxa"/>
          </w:tcPr>
          <w:p w14:paraId="357D25FE">
            <w:pPr>
              <w:rPr>
                <w:color w:val="auto"/>
                <w:highlight w:val="none"/>
              </w:rPr>
            </w:pPr>
          </w:p>
        </w:tc>
      </w:tr>
      <w:tr w14:paraId="64DA9FB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gridAfter w:val="1"/>
          <w:wAfter w:w="1187" w:type="dxa"/>
        </w:trPr>
        <w:tc>
          <w:tcPr>
            <w:tcW w:w="1187" w:type="dxa"/>
          </w:tcPr>
          <w:p w14:paraId="73FFE27B">
            <w:pPr>
              <w:pStyle w:val="5"/>
              <w:jc w:val="left"/>
              <w:rPr>
                <w:color w:val="auto"/>
                <w:highlight w:val="none"/>
              </w:rPr>
            </w:pPr>
            <w:r>
              <w:rPr>
                <w:rFonts w:ascii="仿宋_GB2312" w:hAnsi="仿宋_GB2312" w:eastAsia="仿宋_GB2312" w:cs="仿宋_GB2312"/>
                <w:color w:val="auto"/>
                <w:highlight w:val="none"/>
              </w:rPr>
              <w:t>…</w:t>
            </w:r>
          </w:p>
        </w:tc>
        <w:tc>
          <w:tcPr>
            <w:tcW w:w="1187" w:type="dxa"/>
          </w:tcPr>
          <w:p w14:paraId="55D45A4F">
            <w:pPr>
              <w:rPr>
                <w:color w:val="auto"/>
                <w:highlight w:val="none"/>
              </w:rPr>
            </w:pPr>
          </w:p>
        </w:tc>
        <w:tc>
          <w:tcPr>
            <w:tcW w:w="1187" w:type="dxa"/>
          </w:tcPr>
          <w:p w14:paraId="1B4BDA94">
            <w:pPr>
              <w:rPr>
                <w:color w:val="auto"/>
                <w:highlight w:val="none"/>
              </w:rPr>
            </w:pPr>
          </w:p>
        </w:tc>
        <w:tc>
          <w:tcPr>
            <w:tcW w:w="1187" w:type="dxa"/>
          </w:tcPr>
          <w:p w14:paraId="3E5BDC56">
            <w:pPr>
              <w:rPr>
                <w:color w:val="auto"/>
                <w:highlight w:val="none"/>
              </w:rPr>
            </w:pPr>
          </w:p>
        </w:tc>
        <w:tc>
          <w:tcPr>
            <w:tcW w:w="1187" w:type="dxa"/>
          </w:tcPr>
          <w:p w14:paraId="6428DC15">
            <w:pPr>
              <w:rPr>
                <w:color w:val="auto"/>
                <w:highlight w:val="none"/>
              </w:rPr>
            </w:pPr>
          </w:p>
        </w:tc>
        <w:tc>
          <w:tcPr>
            <w:tcW w:w="1187" w:type="dxa"/>
          </w:tcPr>
          <w:p w14:paraId="6FE9193A">
            <w:pPr>
              <w:rPr>
                <w:color w:val="auto"/>
                <w:highlight w:val="none"/>
              </w:rPr>
            </w:pPr>
          </w:p>
        </w:tc>
      </w:tr>
    </w:tbl>
    <w:p w14:paraId="43234D7E">
      <w:pPr>
        <w:pStyle w:val="5"/>
        <w:ind w:firstLine="480"/>
        <w:jc w:val="left"/>
        <w:rPr>
          <w:color w:val="auto"/>
          <w:highlight w:val="none"/>
        </w:rPr>
      </w:pPr>
      <w:r>
        <w:rPr>
          <w:rFonts w:ascii="仿宋_GB2312" w:hAnsi="仿宋_GB2312" w:eastAsia="仿宋_GB2312" w:cs="仿宋_GB2312"/>
          <w:color w:val="auto"/>
          <w:highlight w:val="none"/>
        </w:rPr>
        <w:t>※注意：</w:t>
      </w:r>
    </w:p>
    <w:p w14:paraId="060D9358">
      <w:pPr>
        <w:pStyle w:val="5"/>
        <w:ind w:firstLine="480"/>
        <w:jc w:val="left"/>
        <w:rPr>
          <w:color w:val="auto"/>
          <w:highlight w:val="none"/>
        </w:rPr>
      </w:pPr>
      <w:r>
        <w:rPr>
          <w:rFonts w:ascii="仿宋_GB2312" w:hAnsi="仿宋_GB2312" w:eastAsia="仿宋_GB2312" w:cs="仿宋_GB2312"/>
          <w:color w:val="auto"/>
          <w:highlight w:val="none"/>
        </w:rPr>
        <w:t>1、本表应按照下列规定填写：</w:t>
      </w:r>
    </w:p>
    <w:p w14:paraId="5C475FDC">
      <w:pPr>
        <w:pStyle w:val="5"/>
        <w:ind w:firstLine="480"/>
        <w:jc w:val="left"/>
        <w:rPr>
          <w:color w:val="auto"/>
          <w:highlight w:val="none"/>
        </w:rPr>
      </w:pPr>
      <w:r>
        <w:rPr>
          <w:rFonts w:ascii="仿宋_GB2312" w:hAnsi="仿宋_GB2312" w:eastAsia="仿宋_GB2312" w:cs="仿宋_GB2312"/>
          <w:color w:val="auto"/>
          <w:highlight w:val="none"/>
        </w:rPr>
        <w:t>1.1“采购包”、“品目号”、“投标标的”及“数量”应与招标文件《采购标的一览表》中的有关内容（“采购包”、“品目号”、“采购标的”及“数量”）保持一致。</w:t>
      </w:r>
    </w:p>
    <w:p w14:paraId="23ADC284">
      <w:pPr>
        <w:pStyle w:val="5"/>
        <w:ind w:firstLine="480"/>
        <w:jc w:val="left"/>
        <w:rPr>
          <w:color w:val="auto"/>
          <w:highlight w:val="none"/>
        </w:rPr>
      </w:pPr>
      <w:r>
        <w:rPr>
          <w:rFonts w:ascii="仿宋_GB2312" w:hAnsi="仿宋_GB2312" w:eastAsia="仿宋_GB2312" w:cs="仿宋_GB2312"/>
          <w:color w:val="auto"/>
          <w:highlight w:val="none"/>
        </w:rPr>
        <w:t>1.2“投标标的”为货物的：“规格”项下应填写货物制造厂商赋予的品牌（属于节能、环保清单产品的货物，填写的品牌名称应与清单载明的品牌名称保持一致）及具体型号。“来源地”应填写货物的原产地。“备注”项下应填写货物的详细性能说明及供货范围清单（若有），其中供货范围清单包括但不限于：组成货物的主要件和关键件的名称、数量、原产地，专用工具（若有）的名称、数量、原产地，备品备件（若有）的名称、数量、原产地等。</w:t>
      </w:r>
    </w:p>
    <w:p w14:paraId="61A4BACB">
      <w:pPr>
        <w:pStyle w:val="5"/>
        <w:ind w:firstLine="480"/>
        <w:jc w:val="left"/>
        <w:rPr>
          <w:color w:val="auto"/>
          <w:highlight w:val="none"/>
        </w:rPr>
      </w:pPr>
      <w:r>
        <w:rPr>
          <w:rFonts w:ascii="仿宋_GB2312" w:hAnsi="仿宋_GB2312" w:eastAsia="仿宋_GB2312" w:cs="仿宋_GB2312"/>
          <w:color w:val="auto"/>
          <w:highlight w:val="none"/>
        </w:rPr>
        <w:t>1.3“投标标的”为服务的：“规格”项下应填写服务提供者提供的服务标准及品牌（若有）。“来源地”应填写服务提供者的所在地。“备注”项下应填写关于服务标准所涵盖的具体项目或内容的说明等。</w:t>
      </w:r>
    </w:p>
    <w:p w14:paraId="53C05B30">
      <w:pPr>
        <w:pStyle w:val="5"/>
        <w:ind w:firstLine="480"/>
        <w:jc w:val="left"/>
        <w:rPr>
          <w:color w:val="auto"/>
          <w:highlight w:val="none"/>
        </w:rPr>
      </w:pPr>
      <w:r>
        <w:rPr>
          <w:rFonts w:ascii="仿宋_GB2312" w:hAnsi="仿宋_GB2312" w:eastAsia="仿宋_GB2312" w:cs="仿宋_GB2312"/>
          <w:color w:val="auto"/>
          <w:highlight w:val="none"/>
        </w:rPr>
        <w:t>2、投标人需要说明的内容若需特殊表达，应先在本表中进行相应说明，再另页应答，但应做好标注说明，方便评委查阅评审。未标注说明可能导致的不利的评审后果由投标人自行承担。</w:t>
      </w:r>
    </w:p>
    <w:p w14:paraId="061ACB29">
      <w:pPr>
        <w:pStyle w:val="5"/>
        <w:ind w:firstLine="480"/>
        <w:jc w:val="left"/>
        <w:rPr>
          <w:color w:val="auto"/>
          <w:highlight w:val="none"/>
        </w:rPr>
      </w:pPr>
      <w:r>
        <w:rPr>
          <w:rFonts w:ascii="仿宋_GB2312" w:hAnsi="仿宋_GB2312" w:eastAsia="仿宋_GB2312" w:cs="仿宋_GB2312"/>
          <w:color w:val="auto"/>
          <w:highlight w:val="none"/>
        </w:rPr>
        <w:t>3、电子投标文件中涉及“投标标的”、“数量”、“规格”、“来源地”的内容若不一致，以投标客户端的投标（响应）报价明细表为准。</w:t>
      </w:r>
    </w:p>
    <w:p w14:paraId="289EB0A2">
      <w:pPr>
        <w:pStyle w:val="5"/>
        <w:ind w:firstLine="480"/>
        <w:jc w:val="right"/>
        <w:rPr>
          <w:color w:val="auto"/>
          <w:highlight w:val="none"/>
        </w:rPr>
      </w:pPr>
      <w:r>
        <w:rPr>
          <w:rFonts w:ascii="仿宋_GB2312" w:hAnsi="仿宋_GB2312" w:eastAsia="仿宋_GB2312" w:cs="仿宋_GB2312"/>
          <w:color w:val="auto"/>
          <w:highlight w:val="none"/>
        </w:rPr>
        <w:t>投标人：</w:t>
      </w:r>
      <w:r>
        <w:rPr>
          <w:rFonts w:ascii="仿宋_GB2312" w:hAnsi="仿宋_GB2312" w:eastAsia="仿宋_GB2312" w:cs="仿宋_GB2312"/>
          <w:color w:val="auto"/>
          <w:highlight w:val="none"/>
          <w:u w:val="single"/>
        </w:rPr>
        <w:t>（全称并加盖单位公章）</w:t>
      </w:r>
    </w:p>
    <w:p w14:paraId="4F9FEFDE">
      <w:pPr>
        <w:pStyle w:val="5"/>
        <w:ind w:firstLine="480"/>
        <w:jc w:val="right"/>
        <w:rPr>
          <w:color w:val="auto"/>
          <w:highlight w:val="none"/>
        </w:rPr>
      </w:pPr>
      <w:r>
        <w:rPr>
          <w:rFonts w:ascii="仿宋_GB2312" w:hAnsi="仿宋_GB2312" w:eastAsia="仿宋_GB2312" w:cs="仿宋_GB2312"/>
          <w:color w:val="auto"/>
          <w:highlight w:val="none"/>
        </w:rPr>
        <w:t>日期：</w:t>
      </w:r>
      <w:r>
        <w:rPr>
          <w:rFonts w:ascii="仿宋_GB2312" w:hAnsi="仿宋_GB2312" w:eastAsia="仿宋_GB2312" w:cs="仿宋_GB2312"/>
          <w:color w:val="auto"/>
          <w:highlight w:val="none"/>
          <w:u w:val="single"/>
        </w:rPr>
        <w:t>　　年　　月　　日</w:t>
      </w:r>
    </w:p>
    <w:p w14:paraId="503CE89E">
      <w:pPr>
        <w:pStyle w:val="5"/>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2B111B1B">
      <w:pPr>
        <w:pStyle w:val="5"/>
        <w:jc w:val="center"/>
        <w:outlineLvl w:val="2"/>
        <w:rPr>
          <w:color w:val="auto"/>
          <w:highlight w:val="none"/>
        </w:rPr>
      </w:pPr>
      <w:r>
        <w:rPr>
          <w:rFonts w:ascii="仿宋_GB2312" w:hAnsi="仿宋_GB2312" w:eastAsia="仿宋_GB2312" w:cs="仿宋_GB2312"/>
          <w:b/>
          <w:color w:val="auto"/>
          <w:sz w:val="28"/>
          <w:highlight w:val="none"/>
        </w:rPr>
        <w:t>二、技术和服务要求响应表</w:t>
      </w:r>
    </w:p>
    <w:p w14:paraId="034D83E3">
      <w:pPr>
        <w:pStyle w:val="5"/>
        <w:ind w:firstLine="480"/>
        <w:jc w:val="left"/>
        <w:rPr>
          <w:color w:val="auto"/>
          <w:highlight w:val="none"/>
        </w:rPr>
      </w:pPr>
      <w:r>
        <w:rPr>
          <w:rFonts w:ascii="仿宋_GB2312" w:hAnsi="仿宋_GB2312" w:eastAsia="仿宋_GB2312" w:cs="仿宋_GB2312"/>
          <w:color w:val="auto"/>
          <w:highlight w:val="none"/>
        </w:rPr>
        <w:t>项目编号：</w:t>
      </w:r>
      <w:r>
        <w:rPr>
          <w:rFonts w:ascii="仿宋_GB2312" w:hAnsi="仿宋_GB2312" w:eastAsia="仿宋_GB2312" w:cs="仿宋_GB2312"/>
          <w:color w:val="auto"/>
          <w:highlight w:val="none"/>
          <w:u w:val="single"/>
        </w:rPr>
        <w:t>　　　　　　　　</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661"/>
        <w:gridCol w:w="1661"/>
        <w:gridCol w:w="1661"/>
        <w:gridCol w:w="1661"/>
        <w:gridCol w:w="1661"/>
      </w:tblGrid>
      <w:tr w14:paraId="26FD14D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14:paraId="1EA93F3D">
            <w:pPr>
              <w:pStyle w:val="5"/>
              <w:jc w:val="left"/>
              <w:rPr>
                <w:color w:val="auto"/>
                <w:highlight w:val="none"/>
              </w:rPr>
            </w:pPr>
            <w:r>
              <w:rPr>
                <w:rFonts w:ascii="仿宋_GB2312" w:hAnsi="仿宋_GB2312" w:eastAsia="仿宋_GB2312" w:cs="仿宋_GB2312"/>
                <w:color w:val="auto"/>
                <w:highlight w:val="none"/>
              </w:rPr>
              <w:t>采购包</w:t>
            </w:r>
          </w:p>
        </w:tc>
        <w:tc>
          <w:tcPr>
            <w:tcW w:w="1661" w:type="dxa"/>
          </w:tcPr>
          <w:p w14:paraId="1DED4DA4">
            <w:pPr>
              <w:pStyle w:val="5"/>
              <w:jc w:val="left"/>
              <w:rPr>
                <w:color w:val="auto"/>
                <w:highlight w:val="none"/>
              </w:rPr>
            </w:pPr>
            <w:r>
              <w:rPr>
                <w:rFonts w:ascii="仿宋_GB2312" w:hAnsi="仿宋_GB2312" w:eastAsia="仿宋_GB2312" w:cs="仿宋_GB2312"/>
                <w:color w:val="auto"/>
                <w:highlight w:val="none"/>
              </w:rPr>
              <w:t>品目号</w:t>
            </w:r>
          </w:p>
        </w:tc>
        <w:tc>
          <w:tcPr>
            <w:tcW w:w="1661" w:type="dxa"/>
          </w:tcPr>
          <w:p w14:paraId="69826BE0">
            <w:pPr>
              <w:pStyle w:val="5"/>
              <w:jc w:val="left"/>
              <w:rPr>
                <w:color w:val="auto"/>
                <w:highlight w:val="none"/>
              </w:rPr>
            </w:pPr>
            <w:r>
              <w:rPr>
                <w:rFonts w:ascii="仿宋_GB2312" w:hAnsi="仿宋_GB2312" w:eastAsia="仿宋_GB2312" w:cs="仿宋_GB2312"/>
                <w:color w:val="auto"/>
                <w:highlight w:val="none"/>
              </w:rPr>
              <w:t>技术和服务要求</w:t>
            </w:r>
          </w:p>
        </w:tc>
        <w:tc>
          <w:tcPr>
            <w:tcW w:w="1661" w:type="dxa"/>
          </w:tcPr>
          <w:p w14:paraId="6E44EC10">
            <w:pPr>
              <w:pStyle w:val="5"/>
              <w:jc w:val="left"/>
              <w:rPr>
                <w:color w:val="auto"/>
                <w:highlight w:val="none"/>
              </w:rPr>
            </w:pPr>
            <w:r>
              <w:rPr>
                <w:rFonts w:ascii="仿宋_GB2312" w:hAnsi="仿宋_GB2312" w:eastAsia="仿宋_GB2312" w:cs="仿宋_GB2312"/>
                <w:color w:val="auto"/>
                <w:highlight w:val="none"/>
              </w:rPr>
              <w:t>投标响应</w:t>
            </w:r>
          </w:p>
        </w:tc>
        <w:tc>
          <w:tcPr>
            <w:tcW w:w="1661" w:type="dxa"/>
          </w:tcPr>
          <w:p w14:paraId="067B78C3">
            <w:pPr>
              <w:pStyle w:val="5"/>
              <w:jc w:val="left"/>
              <w:rPr>
                <w:color w:val="auto"/>
                <w:highlight w:val="none"/>
              </w:rPr>
            </w:pPr>
            <w:r>
              <w:rPr>
                <w:rFonts w:ascii="仿宋_GB2312" w:hAnsi="仿宋_GB2312" w:eastAsia="仿宋_GB2312" w:cs="仿宋_GB2312"/>
                <w:color w:val="auto"/>
                <w:highlight w:val="none"/>
              </w:rPr>
              <w:t>是否偏离及说明</w:t>
            </w:r>
          </w:p>
        </w:tc>
      </w:tr>
      <w:tr w14:paraId="634447E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vMerge w:val="restart"/>
          </w:tcPr>
          <w:p w14:paraId="1EEF79D4">
            <w:pPr>
              <w:pStyle w:val="5"/>
              <w:jc w:val="left"/>
              <w:rPr>
                <w:color w:val="auto"/>
                <w:highlight w:val="none"/>
              </w:rPr>
            </w:pPr>
            <w:r>
              <w:rPr>
                <w:rFonts w:ascii="仿宋_GB2312" w:hAnsi="仿宋_GB2312" w:eastAsia="仿宋_GB2312" w:cs="仿宋_GB2312"/>
                <w:color w:val="auto"/>
                <w:highlight w:val="none"/>
              </w:rPr>
              <w:t>*</w:t>
            </w:r>
          </w:p>
        </w:tc>
        <w:tc>
          <w:tcPr>
            <w:tcW w:w="1661" w:type="dxa"/>
          </w:tcPr>
          <w:p w14:paraId="1626CB4F">
            <w:pPr>
              <w:pStyle w:val="5"/>
              <w:jc w:val="left"/>
              <w:rPr>
                <w:color w:val="auto"/>
                <w:highlight w:val="none"/>
              </w:rPr>
            </w:pPr>
            <w:r>
              <w:rPr>
                <w:rFonts w:ascii="仿宋_GB2312" w:hAnsi="仿宋_GB2312" w:eastAsia="仿宋_GB2312" w:cs="仿宋_GB2312"/>
                <w:color w:val="auto"/>
                <w:highlight w:val="none"/>
              </w:rPr>
              <w:t>*-1</w:t>
            </w:r>
          </w:p>
        </w:tc>
        <w:tc>
          <w:tcPr>
            <w:tcW w:w="1661" w:type="dxa"/>
          </w:tcPr>
          <w:p w14:paraId="6FD3BBF1">
            <w:pPr>
              <w:rPr>
                <w:color w:val="auto"/>
                <w:highlight w:val="none"/>
              </w:rPr>
            </w:pPr>
          </w:p>
        </w:tc>
        <w:tc>
          <w:tcPr>
            <w:tcW w:w="1661" w:type="dxa"/>
          </w:tcPr>
          <w:p w14:paraId="6ABAFA79">
            <w:pPr>
              <w:rPr>
                <w:color w:val="auto"/>
                <w:highlight w:val="none"/>
              </w:rPr>
            </w:pPr>
          </w:p>
        </w:tc>
        <w:tc>
          <w:tcPr>
            <w:tcW w:w="1661" w:type="dxa"/>
          </w:tcPr>
          <w:p w14:paraId="3B5E7D47">
            <w:pPr>
              <w:rPr>
                <w:color w:val="auto"/>
                <w:highlight w:val="none"/>
              </w:rPr>
            </w:pPr>
          </w:p>
        </w:tc>
      </w:tr>
      <w:tr w14:paraId="15045AF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vMerge w:val="continue"/>
          </w:tcPr>
          <w:p w14:paraId="75334F09">
            <w:pPr>
              <w:rPr>
                <w:color w:val="auto"/>
                <w:highlight w:val="none"/>
              </w:rPr>
            </w:pPr>
          </w:p>
        </w:tc>
        <w:tc>
          <w:tcPr>
            <w:tcW w:w="1661" w:type="dxa"/>
          </w:tcPr>
          <w:p w14:paraId="29E847A5">
            <w:pPr>
              <w:pStyle w:val="5"/>
              <w:jc w:val="left"/>
              <w:rPr>
                <w:color w:val="auto"/>
                <w:highlight w:val="none"/>
              </w:rPr>
            </w:pPr>
            <w:r>
              <w:rPr>
                <w:rFonts w:ascii="仿宋_GB2312" w:hAnsi="仿宋_GB2312" w:eastAsia="仿宋_GB2312" w:cs="仿宋_GB2312"/>
                <w:color w:val="auto"/>
                <w:highlight w:val="none"/>
              </w:rPr>
              <w:t>…</w:t>
            </w:r>
          </w:p>
        </w:tc>
        <w:tc>
          <w:tcPr>
            <w:tcW w:w="1661" w:type="dxa"/>
          </w:tcPr>
          <w:p w14:paraId="11EE8A61">
            <w:pPr>
              <w:rPr>
                <w:color w:val="auto"/>
                <w:highlight w:val="none"/>
              </w:rPr>
            </w:pPr>
          </w:p>
        </w:tc>
        <w:tc>
          <w:tcPr>
            <w:tcW w:w="1661" w:type="dxa"/>
          </w:tcPr>
          <w:p w14:paraId="1C1D1E93">
            <w:pPr>
              <w:rPr>
                <w:color w:val="auto"/>
                <w:highlight w:val="none"/>
              </w:rPr>
            </w:pPr>
          </w:p>
        </w:tc>
        <w:tc>
          <w:tcPr>
            <w:tcW w:w="1661" w:type="dxa"/>
          </w:tcPr>
          <w:p w14:paraId="1C5CF4AB">
            <w:pPr>
              <w:rPr>
                <w:color w:val="auto"/>
                <w:highlight w:val="none"/>
              </w:rPr>
            </w:pPr>
          </w:p>
        </w:tc>
      </w:tr>
      <w:tr w14:paraId="49DADDC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14:paraId="40E7DBAD">
            <w:pPr>
              <w:pStyle w:val="5"/>
              <w:jc w:val="left"/>
              <w:rPr>
                <w:color w:val="auto"/>
                <w:highlight w:val="none"/>
              </w:rPr>
            </w:pPr>
            <w:r>
              <w:rPr>
                <w:rFonts w:ascii="仿宋_GB2312" w:hAnsi="仿宋_GB2312" w:eastAsia="仿宋_GB2312" w:cs="仿宋_GB2312"/>
                <w:color w:val="auto"/>
                <w:highlight w:val="none"/>
              </w:rPr>
              <w:t>…</w:t>
            </w:r>
          </w:p>
        </w:tc>
        <w:tc>
          <w:tcPr>
            <w:tcW w:w="1661" w:type="dxa"/>
          </w:tcPr>
          <w:p w14:paraId="36A6E028">
            <w:pPr>
              <w:rPr>
                <w:color w:val="auto"/>
                <w:highlight w:val="none"/>
              </w:rPr>
            </w:pPr>
          </w:p>
        </w:tc>
        <w:tc>
          <w:tcPr>
            <w:tcW w:w="1661" w:type="dxa"/>
          </w:tcPr>
          <w:p w14:paraId="0CEE51E7">
            <w:pPr>
              <w:rPr>
                <w:color w:val="auto"/>
                <w:highlight w:val="none"/>
              </w:rPr>
            </w:pPr>
          </w:p>
        </w:tc>
        <w:tc>
          <w:tcPr>
            <w:tcW w:w="1661" w:type="dxa"/>
          </w:tcPr>
          <w:p w14:paraId="07CDC1DD">
            <w:pPr>
              <w:rPr>
                <w:color w:val="auto"/>
                <w:highlight w:val="none"/>
              </w:rPr>
            </w:pPr>
          </w:p>
        </w:tc>
        <w:tc>
          <w:tcPr>
            <w:tcW w:w="1661" w:type="dxa"/>
          </w:tcPr>
          <w:p w14:paraId="6E0F1278">
            <w:pPr>
              <w:rPr>
                <w:color w:val="auto"/>
                <w:highlight w:val="none"/>
              </w:rPr>
            </w:pPr>
          </w:p>
        </w:tc>
      </w:tr>
    </w:tbl>
    <w:p w14:paraId="30F19CA4">
      <w:pPr>
        <w:pStyle w:val="5"/>
        <w:ind w:firstLine="480"/>
        <w:jc w:val="left"/>
        <w:rPr>
          <w:color w:val="auto"/>
          <w:highlight w:val="none"/>
        </w:rPr>
      </w:pPr>
      <w:r>
        <w:rPr>
          <w:rFonts w:ascii="仿宋_GB2312" w:hAnsi="仿宋_GB2312" w:eastAsia="仿宋_GB2312" w:cs="仿宋_GB2312"/>
          <w:color w:val="auto"/>
          <w:highlight w:val="none"/>
        </w:rPr>
        <w:t>※注意：</w:t>
      </w:r>
    </w:p>
    <w:p w14:paraId="7173700E">
      <w:pPr>
        <w:pStyle w:val="5"/>
        <w:ind w:firstLine="480"/>
        <w:jc w:val="left"/>
        <w:rPr>
          <w:color w:val="auto"/>
          <w:highlight w:val="none"/>
        </w:rPr>
      </w:pPr>
      <w:r>
        <w:rPr>
          <w:rFonts w:ascii="仿宋_GB2312" w:hAnsi="仿宋_GB2312" w:eastAsia="仿宋_GB2312" w:cs="仿宋_GB2312"/>
          <w:color w:val="auto"/>
          <w:highlight w:val="none"/>
        </w:rPr>
        <w:t>1、本表应按照下列规定填写：</w:t>
      </w:r>
    </w:p>
    <w:p w14:paraId="5933EE59">
      <w:pPr>
        <w:pStyle w:val="5"/>
        <w:ind w:firstLine="480"/>
        <w:jc w:val="left"/>
        <w:rPr>
          <w:color w:val="auto"/>
          <w:highlight w:val="none"/>
        </w:rPr>
      </w:pPr>
      <w:r>
        <w:rPr>
          <w:rFonts w:ascii="仿宋_GB2312" w:hAnsi="仿宋_GB2312" w:eastAsia="仿宋_GB2312" w:cs="仿宋_GB2312"/>
          <w:color w:val="auto"/>
          <w:highlight w:val="none"/>
        </w:rPr>
        <w:t>1.1“技术和服务要求”项下填写的内容应与招标文件第五章“技术和服务要求”的内容保持一致。</w:t>
      </w:r>
    </w:p>
    <w:p w14:paraId="37EFAAD1">
      <w:pPr>
        <w:pStyle w:val="5"/>
        <w:ind w:firstLine="480"/>
        <w:jc w:val="left"/>
        <w:rPr>
          <w:color w:val="auto"/>
          <w:highlight w:val="none"/>
        </w:rPr>
      </w:pPr>
      <w:r>
        <w:rPr>
          <w:rFonts w:ascii="仿宋_GB2312" w:hAnsi="仿宋_GB2312" w:eastAsia="仿宋_GB2312" w:cs="仿宋_GB2312"/>
          <w:color w:val="auto"/>
          <w:highlight w:val="none"/>
        </w:rPr>
        <w:t>1.2“投标响应”项下应填写具体的响应内容并与“技术和服务要求”项下填写的内容逐项对应；对招标文件“技术和服务要求”项下涉及“≥或＞”、“≤或＜”及某个区间值范围内的内容，投标响应应填写具体的数值，但技术指标只能以范围作响应的除外。</w:t>
      </w:r>
    </w:p>
    <w:p w14:paraId="6676EF7D">
      <w:pPr>
        <w:pStyle w:val="5"/>
        <w:ind w:firstLine="480"/>
        <w:jc w:val="left"/>
        <w:rPr>
          <w:color w:val="auto"/>
          <w:highlight w:val="none"/>
        </w:rPr>
      </w:pPr>
      <w:r>
        <w:rPr>
          <w:rFonts w:ascii="仿宋_GB2312" w:hAnsi="仿宋_GB2312" w:eastAsia="仿宋_GB2312" w:cs="仿宋_GB2312"/>
          <w:color w:val="auto"/>
          <w:highlight w:val="none"/>
        </w:rPr>
        <w:t>1.3“是否偏离及说明”项下应按下列规定填写：优于的，填写“正偏离”；符合的，填写“无偏离”；低于的，填写“负偏离”。</w:t>
      </w:r>
    </w:p>
    <w:p w14:paraId="17C6D801">
      <w:pPr>
        <w:pStyle w:val="5"/>
        <w:ind w:firstLine="480"/>
        <w:jc w:val="left"/>
        <w:rPr>
          <w:color w:val="auto"/>
          <w:highlight w:val="none"/>
        </w:rPr>
      </w:pPr>
      <w:r>
        <w:rPr>
          <w:rFonts w:ascii="仿宋_GB2312" w:hAnsi="仿宋_GB2312" w:eastAsia="仿宋_GB2312" w:cs="仿宋_GB2312"/>
          <w:color w:val="auto"/>
          <w:highlight w:val="none"/>
        </w:rPr>
        <w:t>2、投标人需要说明的内容若需特殊表达，应先在本表中进行相应说明，再另页应答，但应做好标注说明，方便评委查阅评审。未标注说明可能导致的不利的评审后果由投标人自行承担。</w:t>
      </w:r>
    </w:p>
    <w:p w14:paraId="3D03A621">
      <w:pPr>
        <w:pStyle w:val="5"/>
        <w:ind w:firstLine="480"/>
        <w:jc w:val="right"/>
        <w:rPr>
          <w:color w:val="auto"/>
          <w:highlight w:val="none"/>
        </w:rPr>
      </w:pPr>
      <w:r>
        <w:rPr>
          <w:rFonts w:ascii="仿宋_GB2312" w:hAnsi="仿宋_GB2312" w:eastAsia="仿宋_GB2312" w:cs="仿宋_GB2312"/>
          <w:color w:val="auto"/>
          <w:highlight w:val="none"/>
        </w:rPr>
        <w:t>投标人：</w:t>
      </w:r>
      <w:r>
        <w:rPr>
          <w:rFonts w:ascii="仿宋_GB2312" w:hAnsi="仿宋_GB2312" w:eastAsia="仿宋_GB2312" w:cs="仿宋_GB2312"/>
          <w:color w:val="auto"/>
          <w:highlight w:val="none"/>
          <w:u w:val="single"/>
        </w:rPr>
        <w:t>（全称并加盖单位公章）</w:t>
      </w:r>
    </w:p>
    <w:p w14:paraId="7630B99D">
      <w:pPr>
        <w:pStyle w:val="5"/>
        <w:ind w:firstLine="480"/>
        <w:jc w:val="right"/>
        <w:rPr>
          <w:color w:val="auto"/>
          <w:highlight w:val="none"/>
        </w:rPr>
      </w:pPr>
      <w:r>
        <w:rPr>
          <w:rFonts w:ascii="仿宋_GB2312" w:hAnsi="仿宋_GB2312" w:eastAsia="仿宋_GB2312" w:cs="仿宋_GB2312"/>
          <w:color w:val="auto"/>
          <w:highlight w:val="none"/>
        </w:rPr>
        <w:t>日期：</w:t>
      </w:r>
      <w:r>
        <w:rPr>
          <w:rFonts w:ascii="仿宋_GB2312" w:hAnsi="仿宋_GB2312" w:eastAsia="仿宋_GB2312" w:cs="仿宋_GB2312"/>
          <w:color w:val="auto"/>
          <w:highlight w:val="none"/>
          <w:u w:val="single"/>
        </w:rPr>
        <w:t>　　年　　月　　日</w:t>
      </w:r>
    </w:p>
    <w:p w14:paraId="2347D141">
      <w:pPr>
        <w:pStyle w:val="5"/>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0FC3D1C1">
      <w:pPr>
        <w:pStyle w:val="5"/>
        <w:jc w:val="center"/>
        <w:outlineLvl w:val="2"/>
        <w:rPr>
          <w:color w:val="auto"/>
          <w:highlight w:val="none"/>
        </w:rPr>
      </w:pPr>
      <w:r>
        <w:rPr>
          <w:rFonts w:ascii="仿宋_GB2312" w:hAnsi="仿宋_GB2312" w:eastAsia="仿宋_GB2312" w:cs="仿宋_GB2312"/>
          <w:b/>
          <w:color w:val="auto"/>
          <w:sz w:val="28"/>
          <w:highlight w:val="none"/>
        </w:rPr>
        <w:t>三、商务条件响应表</w:t>
      </w:r>
    </w:p>
    <w:p w14:paraId="06E3F184">
      <w:pPr>
        <w:pStyle w:val="5"/>
        <w:ind w:firstLine="480"/>
        <w:jc w:val="left"/>
        <w:rPr>
          <w:color w:val="auto"/>
          <w:highlight w:val="none"/>
        </w:rPr>
      </w:pPr>
      <w:r>
        <w:rPr>
          <w:rFonts w:ascii="仿宋_GB2312" w:hAnsi="仿宋_GB2312" w:eastAsia="仿宋_GB2312" w:cs="仿宋_GB2312"/>
          <w:color w:val="auto"/>
          <w:highlight w:val="none"/>
        </w:rPr>
        <w:t>项目编号：</w:t>
      </w:r>
      <w:r>
        <w:rPr>
          <w:rFonts w:ascii="仿宋_GB2312" w:hAnsi="仿宋_GB2312" w:eastAsia="仿宋_GB2312" w:cs="仿宋_GB2312"/>
          <w:color w:val="auto"/>
          <w:highlight w:val="none"/>
          <w:u w:val="single"/>
        </w:rPr>
        <w:t>　　　　　　　　</w:t>
      </w:r>
    </w:p>
    <w:tbl>
      <w:tblPr>
        <w:tblStyle w:val="3"/>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661"/>
        <w:gridCol w:w="1661"/>
        <w:gridCol w:w="1661"/>
        <w:gridCol w:w="1661"/>
        <w:gridCol w:w="1661"/>
      </w:tblGrid>
      <w:tr w14:paraId="4FF3C1B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14:paraId="0CBAD700">
            <w:pPr>
              <w:pStyle w:val="5"/>
              <w:jc w:val="left"/>
              <w:rPr>
                <w:color w:val="auto"/>
                <w:highlight w:val="none"/>
              </w:rPr>
            </w:pPr>
            <w:r>
              <w:rPr>
                <w:rFonts w:ascii="仿宋_GB2312" w:hAnsi="仿宋_GB2312" w:eastAsia="仿宋_GB2312" w:cs="仿宋_GB2312"/>
                <w:color w:val="auto"/>
                <w:highlight w:val="none"/>
              </w:rPr>
              <w:t>采购包</w:t>
            </w:r>
          </w:p>
        </w:tc>
        <w:tc>
          <w:tcPr>
            <w:tcW w:w="1661" w:type="dxa"/>
          </w:tcPr>
          <w:p w14:paraId="33308105">
            <w:pPr>
              <w:pStyle w:val="5"/>
              <w:jc w:val="left"/>
              <w:rPr>
                <w:color w:val="auto"/>
                <w:highlight w:val="none"/>
              </w:rPr>
            </w:pPr>
            <w:r>
              <w:rPr>
                <w:rFonts w:ascii="仿宋_GB2312" w:hAnsi="仿宋_GB2312" w:eastAsia="仿宋_GB2312" w:cs="仿宋_GB2312"/>
                <w:color w:val="auto"/>
                <w:highlight w:val="none"/>
              </w:rPr>
              <w:t>品目号</w:t>
            </w:r>
          </w:p>
        </w:tc>
        <w:tc>
          <w:tcPr>
            <w:tcW w:w="1661" w:type="dxa"/>
          </w:tcPr>
          <w:p w14:paraId="67627020">
            <w:pPr>
              <w:pStyle w:val="5"/>
              <w:jc w:val="left"/>
              <w:rPr>
                <w:color w:val="auto"/>
                <w:highlight w:val="none"/>
              </w:rPr>
            </w:pPr>
            <w:r>
              <w:rPr>
                <w:rFonts w:ascii="仿宋_GB2312" w:hAnsi="仿宋_GB2312" w:eastAsia="仿宋_GB2312" w:cs="仿宋_GB2312"/>
                <w:color w:val="auto"/>
                <w:highlight w:val="none"/>
              </w:rPr>
              <w:t>商务条件</w:t>
            </w:r>
          </w:p>
        </w:tc>
        <w:tc>
          <w:tcPr>
            <w:tcW w:w="1661" w:type="dxa"/>
          </w:tcPr>
          <w:p w14:paraId="7FBFE06E">
            <w:pPr>
              <w:pStyle w:val="5"/>
              <w:jc w:val="left"/>
              <w:rPr>
                <w:color w:val="auto"/>
                <w:highlight w:val="none"/>
              </w:rPr>
            </w:pPr>
            <w:r>
              <w:rPr>
                <w:rFonts w:ascii="仿宋_GB2312" w:hAnsi="仿宋_GB2312" w:eastAsia="仿宋_GB2312" w:cs="仿宋_GB2312"/>
                <w:color w:val="auto"/>
                <w:highlight w:val="none"/>
              </w:rPr>
              <w:t>投标响应</w:t>
            </w:r>
          </w:p>
        </w:tc>
        <w:tc>
          <w:tcPr>
            <w:tcW w:w="1661" w:type="dxa"/>
          </w:tcPr>
          <w:p w14:paraId="38A23C6B">
            <w:pPr>
              <w:pStyle w:val="5"/>
              <w:jc w:val="left"/>
              <w:rPr>
                <w:color w:val="auto"/>
                <w:highlight w:val="none"/>
              </w:rPr>
            </w:pPr>
            <w:r>
              <w:rPr>
                <w:rFonts w:ascii="仿宋_GB2312" w:hAnsi="仿宋_GB2312" w:eastAsia="仿宋_GB2312" w:cs="仿宋_GB2312"/>
                <w:color w:val="auto"/>
                <w:highlight w:val="none"/>
              </w:rPr>
              <w:t>是否偏离及说明</w:t>
            </w:r>
          </w:p>
        </w:tc>
      </w:tr>
      <w:tr w14:paraId="30C4066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vMerge w:val="restart"/>
          </w:tcPr>
          <w:p w14:paraId="45FC5096">
            <w:pPr>
              <w:pStyle w:val="5"/>
              <w:jc w:val="left"/>
              <w:rPr>
                <w:color w:val="auto"/>
                <w:highlight w:val="none"/>
              </w:rPr>
            </w:pPr>
            <w:r>
              <w:rPr>
                <w:rFonts w:ascii="仿宋_GB2312" w:hAnsi="仿宋_GB2312" w:eastAsia="仿宋_GB2312" w:cs="仿宋_GB2312"/>
                <w:color w:val="auto"/>
                <w:highlight w:val="none"/>
              </w:rPr>
              <w:t>*</w:t>
            </w:r>
          </w:p>
        </w:tc>
        <w:tc>
          <w:tcPr>
            <w:tcW w:w="1661" w:type="dxa"/>
          </w:tcPr>
          <w:p w14:paraId="58EA9394">
            <w:pPr>
              <w:pStyle w:val="5"/>
              <w:jc w:val="left"/>
              <w:rPr>
                <w:color w:val="auto"/>
                <w:highlight w:val="none"/>
              </w:rPr>
            </w:pPr>
            <w:r>
              <w:rPr>
                <w:rFonts w:ascii="仿宋_GB2312" w:hAnsi="仿宋_GB2312" w:eastAsia="仿宋_GB2312" w:cs="仿宋_GB2312"/>
                <w:color w:val="auto"/>
                <w:highlight w:val="none"/>
              </w:rPr>
              <w:t>*-1</w:t>
            </w:r>
          </w:p>
        </w:tc>
        <w:tc>
          <w:tcPr>
            <w:tcW w:w="1661" w:type="dxa"/>
          </w:tcPr>
          <w:p w14:paraId="45C3DE1D">
            <w:pPr>
              <w:rPr>
                <w:color w:val="auto"/>
                <w:highlight w:val="none"/>
              </w:rPr>
            </w:pPr>
          </w:p>
        </w:tc>
        <w:tc>
          <w:tcPr>
            <w:tcW w:w="1661" w:type="dxa"/>
          </w:tcPr>
          <w:p w14:paraId="6F166ED2">
            <w:pPr>
              <w:rPr>
                <w:color w:val="auto"/>
                <w:highlight w:val="none"/>
              </w:rPr>
            </w:pPr>
          </w:p>
        </w:tc>
        <w:tc>
          <w:tcPr>
            <w:tcW w:w="1661" w:type="dxa"/>
          </w:tcPr>
          <w:p w14:paraId="368251D8">
            <w:pPr>
              <w:rPr>
                <w:color w:val="auto"/>
                <w:highlight w:val="none"/>
              </w:rPr>
            </w:pPr>
          </w:p>
        </w:tc>
      </w:tr>
      <w:tr w14:paraId="7D89A25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vMerge w:val="continue"/>
          </w:tcPr>
          <w:p w14:paraId="6CE0BC8E">
            <w:pPr>
              <w:rPr>
                <w:color w:val="auto"/>
                <w:highlight w:val="none"/>
              </w:rPr>
            </w:pPr>
          </w:p>
        </w:tc>
        <w:tc>
          <w:tcPr>
            <w:tcW w:w="1661" w:type="dxa"/>
          </w:tcPr>
          <w:p w14:paraId="5C7E6001">
            <w:pPr>
              <w:pStyle w:val="5"/>
              <w:jc w:val="left"/>
              <w:rPr>
                <w:color w:val="auto"/>
                <w:highlight w:val="none"/>
              </w:rPr>
            </w:pPr>
            <w:r>
              <w:rPr>
                <w:rFonts w:ascii="仿宋_GB2312" w:hAnsi="仿宋_GB2312" w:eastAsia="仿宋_GB2312" w:cs="仿宋_GB2312"/>
                <w:color w:val="auto"/>
                <w:highlight w:val="none"/>
              </w:rPr>
              <w:t>…</w:t>
            </w:r>
          </w:p>
        </w:tc>
        <w:tc>
          <w:tcPr>
            <w:tcW w:w="1661" w:type="dxa"/>
          </w:tcPr>
          <w:p w14:paraId="2467C539">
            <w:pPr>
              <w:rPr>
                <w:color w:val="auto"/>
                <w:highlight w:val="none"/>
              </w:rPr>
            </w:pPr>
          </w:p>
        </w:tc>
        <w:tc>
          <w:tcPr>
            <w:tcW w:w="1661" w:type="dxa"/>
          </w:tcPr>
          <w:p w14:paraId="6F4F0C21">
            <w:pPr>
              <w:rPr>
                <w:color w:val="auto"/>
                <w:highlight w:val="none"/>
              </w:rPr>
            </w:pPr>
          </w:p>
        </w:tc>
        <w:tc>
          <w:tcPr>
            <w:tcW w:w="1661" w:type="dxa"/>
          </w:tcPr>
          <w:p w14:paraId="346EFBA7">
            <w:pPr>
              <w:rPr>
                <w:color w:val="auto"/>
                <w:highlight w:val="none"/>
              </w:rPr>
            </w:pPr>
          </w:p>
        </w:tc>
      </w:tr>
      <w:tr w14:paraId="67972BC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661" w:type="dxa"/>
          </w:tcPr>
          <w:p w14:paraId="121D97DD">
            <w:pPr>
              <w:pStyle w:val="5"/>
              <w:jc w:val="left"/>
              <w:rPr>
                <w:color w:val="auto"/>
                <w:highlight w:val="none"/>
              </w:rPr>
            </w:pPr>
            <w:r>
              <w:rPr>
                <w:rFonts w:ascii="仿宋_GB2312" w:hAnsi="仿宋_GB2312" w:eastAsia="仿宋_GB2312" w:cs="仿宋_GB2312"/>
                <w:color w:val="auto"/>
                <w:highlight w:val="none"/>
              </w:rPr>
              <w:t>…</w:t>
            </w:r>
          </w:p>
        </w:tc>
        <w:tc>
          <w:tcPr>
            <w:tcW w:w="1661" w:type="dxa"/>
          </w:tcPr>
          <w:p w14:paraId="4AFC534D">
            <w:pPr>
              <w:rPr>
                <w:color w:val="auto"/>
                <w:highlight w:val="none"/>
              </w:rPr>
            </w:pPr>
          </w:p>
        </w:tc>
        <w:tc>
          <w:tcPr>
            <w:tcW w:w="1661" w:type="dxa"/>
          </w:tcPr>
          <w:p w14:paraId="5B0762EB">
            <w:pPr>
              <w:rPr>
                <w:color w:val="auto"/>
                <w:highlight w:val="none"/>
              </w:rPr>
            </w:pPr>
          </w:p>
        </w:tc>
        <w:tc>
          <w:tcPr>
            <w:tcW w:w="1661" w:type="dxa"/>
          </w:tcPr>
          <w:p w14:paraId="3FE33A8E">
            <w:pPr>
              <w:rPr>
                <w:color w:val="auto"/>
                <w:highlight w:val="none"/>
              </w:rPr>
            </w:pPr>
          </w:p>
        </w:tc>
        <w:tc>
          <w:tcPr>
            <w:tcW w:w="1661" w:type="dxa"/>
          </w:tcPr>
          <w:p w14:paraId="64B67AD5">
            <w:pPr>
              <w:rPr>
                <w:color w:val="auto"/>
                <w:highlight w:val="none"/>
              </w:rPr>
            </w:pPr>
          </w:p>
        </w:tc>
      </w:tr>
    </w:tbl>
    <w:p w14:paraId="705C7906">
      <w:pPr>
        <w:pStyle w:val="5"/>
        <w:ind w:firstLine="480"/>
        <w:jc w:val="left"/>
        <w:rPr>
          <w:color w:val="auto"/>
          <w:highlight w:val="none"/>
        </w:rPr>
      </w:pPr>
      <w:r>
        <w:rPr>
          <w:rFonts w:ascii="仿宋_GB2312" w:hAnsi="仿宋_GB2312" w:eastAsia="仿宋_GB2312" w:cs="仿宋_GB2312"/>
          <w:color w:val="auto"/>
          <w:highlight w:val="none"/>
        </w:rPr>
        <w:t>※注意：</w:t>
      </w:r>
    </w:p>
    <w:p w14:paraId="2F813B47">
      <w:pPr>
        <w:pStyle w:val="5"/>
        <w:ind w:firstLine="480"/>
        <w:jc w:val="left"/>
        <w:rPr>
          <w:color w:val="auto"/>
          <w:highlight w:val="none"/>
        </w:rPr>
      </w:pPr>
      <w:r>
        <w:rPr>
          <w:rFonts w:ascii="仿宋_GB2312" w:hAnsi="仿宋_GB2312" w:eastAsia="仿宋_GB2312" w:cs="仿宋_GB2312"/>
          <w:color w:val="auto"/>
          <w:highlight w:val="none"/>
        </w:rPr>
        <w:t>1、本表应按照下列规定填写：</w:t>
      </w:r>
    </w:p>
    <w:p w14:paraId="04E6D529">
      <w:pPr>
        <w:pStyle w:val="5"/>
        <w:ind w:firstLine="480"/>
        <w:jc w:val="left"/>
        <w:rPr>
          <w:color w:val="auto"/>
          <w:highlight w:val="none"/>
        </w:rPr>
      </w:pPr>
      <w:r>
        <w:rPr>
          <w:rFonts w:ascii="仿宋_GB2312" w:hAnsi="仿宋_GB2312" w:eastAsia="仿宋_GB2312" w:cs="仿宋_GB2312"/>
          <w:color w:val="auto"/>
          <w:highlight w:val="none"/>
        </w:rPr>
        <w:t>1.1“商务条件”项下填写的内容应与招标文件第五章“商务条件”的内容保持一致。</w:t>
      </w:r>
    </w:p>
    <w:p w14:paraId="514853DF">
      <w:pPr>
        <w:pStyle w:val="5"/>
        <w:ind w:firstLine="480"/>
        <w:jc w:val="left"/>
        <w:rPr>
          <w:color w:val="auto"/>
          <w:highlight w:val="none"/>
        </w:rPr>
      </w:pPr>
      <w:r>
        <w:rPr>
          <w:rFonts w:ascii="仿宋_GB2312" w:hAnsi="仿宋_GB2312" w:eastAsia="仿宋_GB2312" w:cs="仿宋_GB2312"/>
          <w:color w:val="auto"/>
          <w:highlight w:val="none"/>
        </w:rPr>
        <w:t>1.2“投标响应”项下应填写具体的响应内容并与“商务条件”项下填写的内容逐项对应；对“商务条件”项下涉及“≥或＞”、“≤或＜”及某个区间值范围内的内容，应填写具体的数值。</w:t>
      </w:r>
    </w:p>
    <w:p w14:paraId="523ED669">
      <w:pPr>
        <w:pStyle w:val="5"/>
        <w:ind w:firstLine="480"/>
        <w:jc w:val="left"/>
        <w:rPr>
          <w:color w:val="auto"/>
          <w:highlight w:val="none"/>
        </w:rPr>
      </w:pPr>
      <w:r>
        <w:rPr>
          <w:rFonts w:ascii="仿宋_GB2312" w:hAnsi="仿宋_GB2312" w:eastAsia="仿宋_GB2312" w:cs="仿宋_GB2312"/>
          <w:color w:val="auto"/>
          <w:highlight w:val="none"/>
        </w:rPr>
        <w:t>1.3“是否偏离及说明”项下应按下列规定填写：优于的，填写“正偏离”；符合的，填写“无偏离”；低于的，填写“负偏离”。</w:t>
      </w:r>
    </w:p>
    <w:p w14:paraId="5A27AB84">
      <w:pPr>
        <w:pStyle w:val="5"/>
        <w:ind w:firstLine="480"/>
        <w:jc w:val="left"/>
        <w:rPr>
          <w:color w:val="auto"/>
          <w:highlight w:val="none"/>
        </w:rPr>
      </w:pPr>
      <w:r>
        <w:rPr>
          <w:rFonts w:ascii="仿宋_GB2312" w:hAnsi="仿宋_GB2312" w:eastAsia="仿宋_GB2312" w:cs="仿宋_GB2312"/>
          <w:color w:val="auto"/>
          <w:highlight w:val="none"/>
        </w:rPr>
        <w:t>2、投标人需要说明的内容若需特殊表达，应先在本表中进行相应说明，再另页应答，但应做好标注说明，方便评委查阅评审。未标注说明可能导致的不利的评审后果由投标人自行承担。</w:t>
      </w:r>
    </w:p>
    <w:p w14:paraId="3055214A">
      <w:pPr>
        <w:pStyle w:val="5"/>
        <w:ind w:firstLine="480"/>
        <w:jc w:val="right"/>
        <w:rPr>
          <w:color w:val="auto"/>
          <w:highlight w:val="none"/>
        </w:rPr>
      </w:pPr>
      <w:r>
        <w:rPr>
          <w:rFonts w:ascii="仿宋_GB2312" w:hAnsi="仿宋_GB2312" w:eastAsia="仿宋_GB2312" w:cs="仿宋_GB2312"/>
          <w:color w:val="auto"/>
          <w:highlight w:val="none"/>
        </w:rPr>
        <w:t>投标人：</w:t>
      </w:r>
      <w:r>
        <w:rPr>
          <w:rFonts w:ascii="仿宋_GB2312" w:hAnsi="仿宋_GB2312" w:eastAsia="仿宋_GB2312" w:cs="仿宋_GB2312"/>
          <w:color w:val="auto"/>
          <w:highlight w:val="none"/>
          <w:u w:val="single"/>
        </w:rPr>
        <w:t>（全称并加盖单位公章）</w:t>
      </w:r>
    </w:p>
    <w:p w14:paraId="33BC6EFC">
      <w:pPr>
        <w:pStyle w:val="5"/>
        <w:ind w:firstLine="480"/>
        <w:jc w:val="right"/>
        <w:rPr>
          <w:color w:val="auto"/>
          <w:highlight w:val="none"/>
        </w:rPr>
      </w:pPr>
      <w:r>
        <w:rPr>
          <w:rFonts w:ascii="仿宋_GB2312" w:hAnsi="仿宋_GB2312" w:eastAsia="仿宋_GB2312" w:cs="仿宋_GB2312"/>
          <w:color w:val="auto"/>
          <w:highlight w:val="none"/>
        </w:rPr>
        <w:t>日期：</w:t>
      </w:r>
      <w:r>
        <w:rPr>
          <w:rFonts w:ascii="仿宋_GB2312" w:hAnsi="仿宋_GB2312" w:eastAsia="仿宋_GB2312" w:cs="仿宋_GB2312"/>
          <w:color w:val="auto"/>
          <w:highlight w:val="none"/>
          <w:u w:val="single"/>
        </w:rPr>
        <w:t>　　年　　月　　日</w:t>
      </w:r>
    </w:p>
    <w:p w14:paraId="4E540B90">
      <w:pPr>
        <w:pStyle w:val="5"/>
        <w:rPr>
          <w:color w:val="auto"/>
          <w:highlight w:val="none"/>
        </w:rPr>
      </w:pPr>
      <w:r>
        <w:rPr>
          <w:rFonts w:ascii="仿宋_GB2312" w:hAnsi="仿宋_GB2312" w:eastAsia="仿宋_GB2312" w:cs="仿宋_GB2312"/>
          <w:color w:val="auto"/>
          <w:highlight w:val="none"/>
        </w:rPr>
        <w:t xml:space="preserve"> </w:t>
      </w:r>
      <w:r>
        <w:rPr>
          <w:rFonts w:ascii="仿宋_GB2312" w:hAnsi="仿宋_GB2312" w:eastAsia="仿宋_GB2312" w:cs="仿宋_GB2312"/>
          <w:color w:val="auto"/>
          <w:highlight w:val="none"/>
        </w:rPr>
        <w:br w:type="textWrapping"/>
      </w:r>
      <w:r>
        <w:rPr>
          <w:rFonts w:ascii="仿宋_GB2312" w:hAnsi="仿宋_GB2312" w:eastAsia="仿宋_GB2312" w:cs="仿宋_GB2312"/>
          <w:color w:val="auto"/>
          <w:highlight w:val="none"/>
        </w:rPr>
        <w:br w:type="page"/>
      </w:r>
    </w:p>
    <w:p w14:paraId="7578ADBF">
      <w:pPr>
        <w:pStyle w:val="5"/>
        <w:jc w:val="center"/>
        <w:outlineLvl w:val="2"/>
        <w:rPr>
          <w:color w:val="auto"/>
          <w:highlight w:val="none"/>
        </w:rPr>
      </w:pPr>
      <w:r>
        <w:rPr>
          <w:rFonts w:ascii="仿宋_GB2312" w:hAnsi="仿宋_GB2312" w:eastAsia="仿宋_GB2312" w:cs="仿宋_GB2312"/>
          <w:b/>
          <w:color w:val="auto"/>
          <w:sz w:val="28"/>
          <w:highlight w:val="none"/>
        </w:rPr>
        <w:t>四、投标人提交的其他资料（若有）</w:t>
      </w:r>
    </w:p>
    <w:p w14:paraId="6C4C25FB">
      <w:pPr>
        <w:pStyle w:val="5"/>
        <w:ind w:firstLine="480"/>
        <w:jc w:val="center"/>
        <w:rPr>
          <w:color w:val="auto"/>
          <w:highlight w:val="none"/>
        </w:rPr>
      </w:pPr>
      <w:r>
        <w:rPr>
          <w:rFonts w:ascii="仿宋_GB2312" w:hAnsi="仿宋_GB2312" w:eastAsia="仿宋_GB2312" w:cs="仿宋_GB2312"/>
          <w:color w:val="auto"/>
          <w:highlight w:val="none"/>
        </w:rPr>
        <w:t>编制说明</w:t>
      </w:r>
    </w:p>
    <w:p w14:paraId="6300FDA7">
      <w:pPr>
        <w:pStyle w:val="5"/>
        <w:ind w:firstLine="480"/>
        <w:jc w:val="left"/>
        <w:rPr>
          <w:color w:val="auto"/>
          <w:highlight w:val="none"/>
        </w:rPr>
      </w:pPr>
      <w:r>
        <w:rPr>
          <w:rFonts w:ascii="仿宋_GB2312" w:hAnsi="仿宋_GB2312" w:eastAsia="仿宋_GB2312" w:cs="仿宋_GB2312"/>
          <w:color w:val="auto"/>
          <w:highlight w:val="none"/>
        </w:rPr>
        <w:t>1、招标文件要求提交的除“资格及资信证明部分”、“报价部分”外的其他证明材料或资料加盖投标人的单位公章后应在此项下提交。</w:t>
      </w:r>
    </w:p>
    <w:p w14:paraId="156D2D10">
      <w:pPr>
        <w:pStyle w:val="5"/>
        <w:ind w:firstLine="480"/>
        <w:jc w:val="left"/>
        <w:rPr>
          <w:color w:val="auto"/>
          <w:highlight w:val="none"/>
        </w:rPr>
      </w:pPr>
      <w:r>
        <w:rPr>
          <w:rFonts w:ascii="仿宋_GB2312" w:hAnsi="仿宋_GB2312" w:eastAsia="仿宋_GB2312" w:cs="仿宋_GB2312"/>
          <w:color w:val="auto"/>
          <w:highlight w:val="none"/>
        </w:rPr>
        <w:t>2、招标文件要求投标人提供方案（包括但不限于：组织、实施、技术、服务方案等）的，投标人应在此项下提交。</w:t>
      </w:r>
    </w:p>
    <w:p w14:paraId="5101E95C">
      <w:pPr>
        <w:pStyle w:val="5"/>
        <w:ind w:firstLine="480"/>
        <w:jc w:val="left"/>
        <w:rPr>
          <w:color w:val="auto"/>
          <w:highlight w:val="none"/>
        </w:rPr>
      </w:pPr>
      <w:r>
        <w:rPr>
          <w:rFonts w:ascii="仿宋_GB2312" w:hAnsi="仿宋_GB2312" w:eastAsia="仿宋_GB2312" w:cs="仿宋_GB2312"/>
          <w:color w:val="auto"/>
          <w:highlight w:val="none"/>
        </w:rPr>
        <w:t>3、除招标文件另有规定外，投标人认为需要提交的其他证明材料或资料加盖投标人的单位公章后应在此项下提交。</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swiss"/>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1" w:fontKey="{731B84DC-DB56-4179-958C-997304F6FED2}"/>
  </w:font>
  <w:font w:name="仿宋_GB2312">
    <w:altName w:val="仿宋"/>
    <w:panose1 w:val="00000000000000000000"/>
    <w:charset w:val="00"/>
    <w:family w:val="auto"/>
    <w:pitch w:val="default"/>
    <w:sig w:usb0="00000000" w:usb1="00000000" w:usb2="00000000" w:usb3="00000000" w:csb0="00000000" w:csb1="00000000"/>
    <w:embedRegular r:id="rId2" w:fontKey="{9DBFE892-B2DE-40B7-9A03-0EB7E0E7EDD3}"/>
  </w:font>
  <w:font w:name="仿宋">
    <w:panose1 w:val="02010609060101010101"/>
    <w:charset w:val="86"/>
    <w:family w:val="auto"/>
    <w:pitch w:val="default"/>
    <w:sig w:usb0="800002BF" w:usb1="38CF7CFA" w:usb2="00000016" w:usb3="00000000" w:csb0="00040001" w:csb1="00000000"/>
  </w:font>
  <w:font w:name="方正仿宋_GB2312">
    <w:panose1 w:val="02000000000000000000"/>
    <w:charset w:val="86"/>
    <w:family w:val="auto"/>
    <w:pitch w:val="default"/>
    <w:sig w:usb0="A00002BF" w:usb1="184F6CFA" w:usb2="00000012" w:usb3="00000000" w:csb0="00040001" w:csb1="00000000"/>
    <w:embedRegular r:id="rId3" w:fontKey="{C66828D1-678A-47A6-91AC-546B33BCBB57}"/>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A0MTQwMTcxOWEwMDI2YWVhYWYyN2E0YjJiYzk5MjgifQ=="/>
  </w:docVars>
  <w:rsids>
    <w:rsidRoot w:val="53B52B8D"/>
    <w:rsid w:val="01E56735"/>
    <w:rsid w:val="0C1741FF"/>
    <w:rsid w:val="14270D2F"/>
    <w:rsid w:val="16A9014A"/>
    <w:rsid w:val="177F50ED"/>
    <w:rsid w:val="19237150"/>
    <w:rsid w:val="236E2F60"/>
    <w:rsid w:val="31DF472E"/>
    <w:rsid w:val="384F0C8B"/>
    <w:rsid w:val="403240E8"/>
    <w:rsid w:val="4565155C"/>
    <w:rsid w:val="53B52B8D"/>
    <w:rsid w:val="57BA1646"/>
    <w:rsid w:val="74335E05"/>
    <w:rsid w:val="77F79321"/>
    <w:rsid w:val="BBBF77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Normal (Web)"/>
    <w:basedOn w:val="1"/>
    <w:qFormat/>
    <w:uiPriority w:val="99"/>
    <w:pPr>
      <w:spacing w:before="100" w:beforeAutospacing="1" w:after="100" w:afterAutospacing="1"/>
      <w:jc w:val="left"/>
    </w:pPr>
    <w:rPr>
      <w:kern w:val="0"/>
      <w:sz w:val="24"/>
    </w:rPr>
  </w:style>
  <w:style w:type="paragraph" w:customStyle="1" w:styleId="5">
    <w:name w:val="null3"/>
    <w:hidden/>
    <w:qFormat/>
    <w:uiPriority w:val="0"/>
    <w:rPr>
      <w:rFonts w:hint="eastAsia" w:asciiTheme="minorHAnsi" w:hAnsiTheme="minorHAnsi" w:eastAsiaTheme="minorEastAsia" w:cstheme="minorBidi"/>
      <w:lang w:val="en-US" w:eastAsia="zh-Hans"/>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91</Pages>
  <Words>2135</Words>
  <Characters>2391</Characters>
  <Lines>0</Lines>
  <Paragraphs>0</Paragraphs>
  <TotalTime>0</TotalTime>
  <ScaleCrop>false</ScaleCrop>
  <LinksUpToDate>false</LinksUpToDate>
  <CharactersWithSpaces>2421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2022-04-08T19:57:00Z</dcterms:created>
  <dc:creator>administrator</dc:creator>
  <cp:lastModifiedBy>Administrator</cp:lastModifiedBy>
  <dcterms:modified xsi:type="dcterms:W3CDTF">2025-11-03T08:07:02Z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1DF11BE3B0614F7593793AC4C15C213C_12</vt:lpwstr>
  </property>
  <property fmtid="{D5CDD505-2E9C-101B-9397-08002B2CF9AE}" pid="4" name="KSOTemplateDocerSaveRecord">
    <vt:lpwstr>eyJoZGlkIjoiOGEwNTM5ZjFkZjMyNTI0OWViZmU4ZDc4MjU2MjkzZWUiLCJ1c2VySWQiOiI0MDA3NTgxNDcifQ==</vt:lpwstr>
  </property>
</Properties>
</file>